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15CCE3" w14:textId="35D687AB" w:rsidR="00FC138A" w:rsidRDefault="005C04CF" w:rsidP="0061684C">
      <w:pPr>
        <w:pStyle w:val="Ttulo1"/>
      </w:pPr>
      <w:r>
        <w:rPr>
          <w:noProof/>
        </w:rPr>
        <w:drawing>
          <wp:anchor distT="0" distB="0" distL="114300" distR="114300" simplePos="0" relativeHeight="251659263" behindDoc="0" locked="0" layoutInCell="1" allowOverlap="1" wp14:anchorId="02BEE467" wp14:editId="3097CD3B">
            <wp:simplePos x="0" y="0"/>
            <wp:positionH relativeFrom="margin">
              <wp:posOffset>-1080135</wp:posOffset>
            </wp:positionH>
            <wp:positionV relativeFrom="margin">
              <wp:posOffset>-899795</wp:posOffset>
            </wp:positionV>
            <wp:extent cx="7761605" cy="10043795"/>
            <wp:effectExtent l="0" t="0" r="0" b="1905"/>
            <wp:wrapSquare wrapText="bothSides"/>
            <wp:docPr id="270884219" name="Imagen 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84219" name="Imagen 2" descr="Logotipo, nombre de la empresa&#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1605" cy="10043795"/>
                    </a:xfrm>
                    <a:prstGeom prst="rect">
                      <a:avLst/>
                    </a:prstGeom>
                  </pic:spPr>
                </pic:pic>
              </a:graphicData>
            </a:graphic>
            <wp14:sizeRelH relativeFrom="margin">
              <wp14:pctWidth>0</wp14:pctWidth>
            </wp14:sizeRelH>
            <wp14:sizeRelV relativeFrom="margin">
              <wp14:pctHeight>0</wp14:pctHeight>
            </wp14:sizeRelV>
          </wp:anchor>
        </w:drawing>
      </w:r>
      <w:r w:rsidR="00FC138A" w:rsidRPr="002F5CE9">
        <w:rPr>
          <w:noProof/>
        </w:rPr>
        <w:drawing>
          <wp:anchor distT="0" distB="0" distL="114300" distR="114300" simplePos="0" relativeHeight="251661312" behindDoc="0" locked="0" layoutInCell="1" allowOverlap="1" wp14:anchorId="151E3EFD" wp14:editId="0FAF804A">
            <wp:simplePos x="0" y="0"/>
            <wp:positionH relativeFrom="margin">
              <wp:posOffset>2357672</wp:posOffset>
            </wp:positionH>
            <wp:positionV relativeFrom="margin">
              <wp:posOffset>8327390</wp:posOffset>
            </wp:positionV>
            <wp:extent cx="940435" cy="414655"/>
            <wp:effectExtent l="0" t="0" r="0" b="4445"/>
            <wp:wrapSquare wrapText="bothSides"/>
            <wp:docPr id="16349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9798" name=""/>
                    <pic:cNvPicPr/>
                  </pic:nvPicPr>
                  <pic:blipFill>
                    <a:blip r:embed="rId9">
                      <a:extLst>
                        <a:ext uri="{28A0092B-C50C-407E-A947-70E740481C1C}">
                          <a14:useLocalDpi xmlns:a14="http://schemas.microsoft.com/office/drawing/2010/main" val="0"/>
                        </a:ext>
                      </a:extLst>
                    </a:blip>
                    <a:stretch>
                      <a:fillRect/>
                    </a:stretch>
                  </pic:blipFill>
                  <pic:spPr>
                    <a:xfrm>
                      <a:off x="0" y="0"/>
                      <a:ext cx="940435" cy="414655"/>
                    </a:xfrm>
                    <a:prstGeom prst="rect">
                      <a:avLst/>
                    </a:prstGeom>
                  </pic:spPr>
                </pic:pic>
              </a:graphicData>
            </a:graphic>
            <wp14:sizeRelH relativeFrom="margin">
              <wp14:pctWidth>0</wp14:pctWidth>
            </wp14:sizeRelH>
            <wp14:sizeRelV relativeFrom="margin">
              <wp14:pctHeight>0</wp14:pctHeight>
            </wp14:sizeRelV>
          </wp:anchor>
        </w:drawing>
      </w:r>
      <w:r w:rsidR="00FC138A">
        <w:rPr>
          <w:noProof/>
        </w:rPr>
        <mc:AlternateContent>
          <mc:Choice Requires="wps">
            <w:drawing>
              <wp:anchor distT="0" distB="0" distL="114300" distR="114300" simplePos="0" relativeHeight="251660288" behindDoc="0" locked="0" layoutInCell="1" allowOverlap="1" wp14:anchorId="66FAEFBF" wp14:editId="3F8DE0AB">
                <wp:simplePos x="0" y="0"/>
                <wp:positionH relativeFrom="column">
                  <wp:posOffset>2106930</wp:posOffset>
                </wp:positionH>
                <wp:positionV relativeFrom="paragraph">
                  <wp:posOffset>8231588</wp:posOffset>
                </wp:positionV>
                <wp:extent cx="1440180" cy="609600"/>
                <wp:effectExtent l="0" t="0" r="0" b="0"/>
                <wp:wrapNone/>
                <wp:docPr id="1465429291" name="Rectángulo redondeado 2"/>
                <wp:cNvGraphicFramePr/>
                <a:graphic xmlns:a="http://schemas.openxmlformats.org/drawingml/2006/main">
                  <a:graphicData uri="http://schemas.microsoft.com/office/word/2010/wordprocessingShape">
                    <wps:wsp>
                      <wps:cNvSpPr/>
                      <wps:spPr>
                        <a:xfrm>
                          <a:off x="0" y="0"/>
                          <a:ext cx="1440180" cy="609600"/>
                        </a:xfrm>
                        <a:prstGeom prst="roundRect">
                          <a:avLst>
                            <a:gd name="adj" fmla="val 578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D86E2" id="Rectángulo redondeado 2" o:spid="_x0000_s1026" style="position:absolute;margin-left:165.9pt;margin-top:648.15pt;width:113.4pt;height: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" fillcolor="white [3212]" stroked="f" strokeweight="1pt">
                <v:stroke joinstyle="miter"/>
              </v:roundrect>
            </w:pict>
          </mc:Fallback>
        </mc:AlternateContent>
      </w:r>
    </w:p>
    <w:p w14:paraId="28AF1170" w14:textId="77777777" w:rsidR="00D35179" w:rsidRPr="00D35179" w:rsidRDefault="00D35179" w:rsidP="00D35179">
      <w:pPr>
        <w:spacing w:before="0" w:after="0" w:line="240" w:lineRule="auto"/>
        <w:jc w:val="left"/>
        <w:rPr>
          <w:rFonts w:cs="Times New Roman"/>
          <w:b/>
          <w:bCs/>
          <w:color w:val="1C4A80"/>
          <w:sz w:val="56"/>
          <w:szCs w:val="56"/>
        </w:rPr>
      </w:pPr>
      <w:r w:rsidRPr="00D35179">
        <w:rPr>
          <w:rFonts w:cs="Times New Roman"/>
          <w:b/>
          <w:bCs/>
          <w:color w:val="1C4A80"/>
          <w:sz w:val="56"/>
          <w:szCs w:val="56"/>
        </w:rPr>
        <w:lastRenderedPageBreak/>
        <w:t>ÍNDICE</w:t>
      </w:r>
    </w:p>
    <w:p w14:paraId="5F3CB78C" w14:textId="77777777" w:rsidR="00D35179" w:rsidRPr="00D35179" w:rsidRDefault="00D35179" w:rsidP="00D35179">
      <w:pPr>
        <w:spacing w:before="0" w:after="0" w:line="240" w:lineRule="auto"/>
        <w:jc w:val="left"/>
        <w:rPr>
          <w:rFonts w:ascii="Arial" w:hAnsi="Arial" w:cs="Arial"/>
          <w:b/>
          <w:bCs/>
          <w:color w:val="1C4A80"/>
          <w:sz w:val="56"/>
          <w:szCs w:val="56"/>
        </w:rPr>
      </w:pPr>
    </w:p>
    <w:p w14:paraId="375A691A" w14:textId="77777777" w:rsidR="00D35179" w:rsidRPr="00D35179" w:rsidRDefault="00D35179" w:rsidP="00D35179">
      <w:pPr>
        <w:spacing w:before="0" w:after="0" w:line="240" w:lineRule="auto"/>
        <w:jc w:val="left"/>
        <w:rPr>
          <w:rFonts w:ascii="Arial" w:hAnsi="Arial" w:cs="Arial"/>
          <w:b/>
          <w:bCs/>
          <w:color w:val="1C4A80"/>
          <w:sz w:val="56"/>
          <w:szCs w:val="56"/>
        </w:rPr>
      </w:pPr>
      <w:r w:rsidRPr="00D35179">
        <w:rPr>
          <w:rFonts w:asciiTheme="minorHAnsi" w:hAnsiTheme="minorHAnsi"/>
          <w:noProof/>
          <w:color w:val="auto"/>
        </w:rPr>
        <mc:AlternateContent>
          <mc:Choice Requires="wps">
            <w:drawing>
              <wp:anchor distT="0" distB="0" distL="114300" distR="114300" simplePos="0" relativeHeight="251726848" behindDoc="0" locked="0" layoutInCell="1" allowOverlap="1" wp14:anchorId="227ECBDC" wp14:editId="2E9CE3AF">
                <wp:simplePos x="0" y="0"/>
                <wp:positionH relativeFrom="column">
                  <wp:posOffset>1817370</wp:posOffset>
                </wp:positionH>
                <wp:positionV relativeFrom="paragraph">
                  <wp:posOffset>69945</wp:posOffset>
                </wp:positionV>
                <wp:extent cx="4121150" cy="6358923"/>
                <wp:effectExtent l="0" t="0" r="0" b="3810"/>
                <wp:wrapNone/>
                <wp:docPr id="157067064" name="Cuadro de texto 5"/>
                <wp:cNvGraphicFramePr/>
                <a:graphic xmlns:a="http://schemas.openxmlformats.org/drawingml/2006/main">
                  <a:graphicData uri="http://schemas.microsoft.com/office/word/2010/wordprocessingShape">
                    <wps:wsp>
                      <wps:cNvSpPr txBox="1"/>
                      <wps:spPr>
                        <a:xfrm>
                          <a:off x="0" y="0"/>
                          <a:ext cx="4121150" cy="6358923"/>
                        </a:xfrm>
                        <a:prstGeom prst="rect">
                          <a:avLst/>
                        </a:prstGeom>
                        <a:solidFill>
                          <a:sysClr val="window" lastClr="FFFFFF"/>
                        </a:solidFill>
                        <a:ln w="6350">
                          <a:noFill/>
                        </a:ln>
                      </wps:spPr>
                      <wps:txbx>
                        <w:txbxContent>
                          <w:p w14:paraId="72C396D3" w14:textId="77777777" w:rsidR="00D35179" w:rsidRPr="00D35179" w:rsidRDefault="00D35179" w:rsidP="00D35179">
                            <w:pPr>
                              <w:pStyle w:val="Ttulo1"/>
                            </w:pPr>
                            <w:r w:rsidRPr="00D35179">
                              <w:t xml:space="preserve">Contenido </w:t>
                            </w:r>
                          </w:p>
                          <w:p w14:paraId="0E7A994A" w14:textId="1F289407" w:rsid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PRESENTACIÓN</w:t>
                            </w:r>
                          </w:p>
                          <w:p w14:paraId="407264CC" w14:textId="77777777" w:rsidR="00D35179" w:rsidRPr="00D35179" w:rsidRDefault="00D35179" w:rsidP="00D35179">
                            <w:pPr>
                              <w:pStyle w:val="Sinespaciado"/>
                              <w:rPr>
                                <w:rFonts w:cs="Times New Roman"/>
                                <w:b/>
                                <w:color w:val="1C4A80"/>
                                <w:spacing w:val="24"/>
                                <w:kern w:val="0"/>
                                <w:lang w:val="es-ES_tradnl"/>
                              </w:rPr>
                            </w:pPr>
                          </w:p>
                          <w:p w14:paraId="0087A592" w14:textId="77777777" w:rsidR="00D35179" w:rsidRPr="00D35179" w:rsidRDefault="00D35179" w:rsidP="00D35179">
                            <w:pPr>
                              <w:pStyle w:val="Sinespaciado"/>
                              <w:rPr>
                                <w:rFonts w:cs="Times New Roman"/>
                                <w:bCs/>
                                <w:color w:val="1C4A80"/>
                                <w:spacing w:val="24"/>
                                <w:kern w:val="0"/>
                                <w:sz w:val="2"/>
                                <w:szCs w:val="2"/>
                                <w:lang w:val="es-ES_tradnl"/>
                              </w:rPr>
                            </w:pPr>
                          </w:p>
                          <w:p w14:paraId="303C476A"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 xml:space="preserve">1. PRINCIPALES FUNCIONES </w:t>
                            </w:r>
                          </w:p>
                          <w:p w14:paraId="520A88E7" w14:textId="0C1C2ECE"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Y OBJETIVOS</w:t>
                            </w:r>
                          </w:p>
                          <w:p w14:paraId="7932D9AF" w14:textId="77777777" w:rsidR="00D35179" w:rsidRPr="00D35179" w:rsidRDefault="00D35179" w:rsidP="00D35179">
                            <w:pPr>
                              <w:pStyle w:val="Sinespaciado"/>
                              <w:rPr>
                                <w:color w:val="000000"/>
                                <w:sz w:val="20"/>
                                <w:szCs w:val="20"/>
                                <w:lang w:val="es-ES_tradnl"/>
                              </w:rPr>
                            </w:pPr>
                            <w:r w:rsidRPr="00D35179">
                              <w:rPr>
                                <w:color w:val="000000"/>
                                <w:sz w:val="20"/>
                                <w:szCs w:val="20"/>
                                <w:lang w:val="es-ES_tradnl"/>
                              </w:rPr>
                              <w:t xml:space="preserve">1.1 Funciones </w:t>
                            </w:r>
                          </w:p>
                          <w:p w14:paraId="2ED611A0" w14:textId="77777777" w:rsidR="00D35179" w:rsidRPr="00D35179" w:rsidRDefault="00D35179" w:rsidP="00D35179">
                            <w:pPr>
                              <w:pStyle w:val="Sinespaciado"/>
                              <w:rPr>
                                <w:color w:val="000000"/>
                                <w:sz w:val="20"/>
                                <w:szCs w:val="20"/>
                                <w:lang w:val="es-ES_tradnl"/>
                              </w:rPr>
                            </w:pPr>
                            <w:r w:rsidRPr="00D35179">
                              <w:rPr>
                                <w:color w:val="000000"/>
                                <w:sz w:val="20"/>
                                <w:szCs w:val="20"/>
                                <w:lang w:val="es-ES_tradnl"/>
                              </w:rPr>
                              <w:t>1.2 Objetivos</w:t>
                            </w:r>
                          </w:p>
                          <w:p w14:paraId="656EF520" w14:textId="77777777" w:rsidR="00D35179" w:rsidRPr="00B71C63" w:rsidRDefault="00D35179" w:rsidP="00D35179">
                            <w:pPr>
                              <w:pStyle w:val="Sinespaciado"/>
                              <w:rPr>
                                <w:rFonts w:cs="Times New Roman"/>
                                <w:bCs/>
                                <w:color w:val="000000"/>
                                <w:spacing w:val="12"/>
                                <w:kern w:val="0"/>
                                <w:sz w:val="16"/>
                                <w:szCs w:val="16"/>
                                <w:lang w:val="es-ES_tradnl"/>
                              </w:rPr>
                            </w:pPr>
                          </w:p>
                          <w:p w14:paraId="6CBEA9D5"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2. PARTE GENERAL</w:t>
                            </w:r>
                          </w:p>
                          <w:p w14:paraId="69864F15"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EJECUCIÓN PRESUPUESTARIA</w:t>
                            </w:r>
                          </w:p>
                          <w:p w14:paraId="6094B876"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2.1 Presupuesto asignado, vigente, ejecutado y saldo por ejecutar de AMSA</w:t>
                            </w:r>
                          </w:p>
                          <w:p w14:paraId="44756CEB"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2.2 Porcentaje de ejecución del presupuesto de AMSA</w:t>
                            </w:r>
                          </w:p>
                          <w:p w14:paraId="67E05C58"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2.3 Presupuesto asignado, vigente, ejecutado y saldo por grupo de gasto</w:t>
                            </w:r>
                          </w:p>
                          <w:p w14:paraId="176CA20D" w14:textId="77777777" w:rsid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 xml:space="preserve">2.4 Presupuesto asignado, vigente, ejecutado y saldo del grupo de gasto de </w:t>
                            </w:r>
                          </w:p>
                          <w:p w14:paraId="2543882B" w14:textId="39CE1655" w:rsidR="00D35179" w:rsidRPr="00D35179" w:rsidRDefault="00D35179" w:rsidP="00D35179">
                            <w:pPr>
                              <w:pStyle w:val="Sinespaciado"/>
                              <w:rPr>
                                <w:rFonts w:cs="Times New Roman"/>
                                <w:color w:val="000000"/>
                                <w:kern w:val="0"/>
                                <w:sz w:val="20"/>
                                <w:szCs w:val="20"/>
                                <w:lang w:val="es-ES_tradnl"/>
                              </w:rPr>
                            </w:pPr>
                            <w:r>
                              <w:rPr>
                                <w:rFonts w:cs="Times New Roman"/>
                                <w:color w:val="000000"/>
                                <w:kern w:val="0"/>
                                <w:sz w:val="20"/>
                                <w:szCs w:val="20"/>
                                <w:lang w:val="es-ES_tradnl"/>
                              </w:rPr>
                              <w:t xml:space="preserve">      </w:t>
                            </w:r>
                            <w:r w:rsidRPr="00D35179">
                              <w:rPr>
                                <w:rFonts w:cs="Times New Roman"/>
                                <w:color w:val="000000"/>
                                <w:kern w:val="0"/>
                                <w:sz w:val="20"/>
                                <w:szCs w:val="20"/>
                                <w:lang w:val="es-ES_tradnl"/>
                              </w:rPr>
                              <w:t xml:space="preserve">servicios personales </w:t>
                            </w:r>
                            <w:r>
                              <w:rPr>
                                <w:rFonts w:cs="Times New Roman"/>
                                <w:color w:val="000000"/>
                                <w:kern w:val="0"/>
                                <w:sz w:val="20"/>
                                <w:szCs w:val="20"/>
                                <w:lang w:val="es-ES_tradnl"/>
                              </w:rPr>
                              <w:t>(grupo 000)</w:t>
                            </w:r>
                          </w:p>
                          <w:p w14:paraId="2ACB9830"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2.5 Importancia de la erogación en servicios personales</w:t>
                            </w:r>
                          </w:p>
                          <w:p w14:paraId="5F9A369D"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2.6 Presupuesto asignado, vigente, ejecutado y saldo de la inversión en general</w:t>
                            </w:r>
                          </w:p>
                          <w:p w14:paraId="3A2E0252"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2.7 Presupuesto asignado, vigente, ejecutado y saldo por finalidad</w:t>
                            </w:r>
                          </w:p>
                          <w:p w14:paraId="121BE31A" w14:textId="77777777" w:rsidR="00D35179" w:rsidRPr="00B71C63" w:rsidRDefault="00D35179" w:rsidP="00D35179">
                            <w:pPr>
                              <w:pStyle w:val="Sinespaciado"/>
                              <w:rPr>
                                <w:rFonts w:cs="Times New Roman"/>
                                <w:color w:val="000000"/>
                                <w:kern w:val="0"/>
                                <w:sz w:val="16"/>
                                <w:szCs w:val="16"/>
                                <w:lang w:val="es-ES_tradnl"/>
                              </w:rPr>
                            </w:pPr>
                          </w:p>
                          <w:p w14:paraId="52E411B8"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 xml:space="preserve">3. PARTE ESPECÍFICA </w:t>
                            </w:r>
                          </w:p>
                          <w:p w14:paraId="12889F4E" w14:textId="77777777" w:rsidR="00D35179" w:rsidRPr="00D35179" w:rsidRDefault="00D35179" w:rsidP="00D35179">
                            <w:pPr>
                              <w:pStyle w:val="Sinespaciado"/>
                              <w:rPr>
                                <w:rFonts w:cs="Times New Roman"/>
                                <w:b/>
                                <w:color w:val="000000"/>
                                <w:kern w:val="0"/>
                                <w:sz w:val="16"/>
                                <w:szCs w:val="16"/>
                                <w:lang w:val="es-ES_tradnl"/>
                              </w:rPr>
                            </w:pPr>
                            <w:r w:rsidRPr="00D35179">
                              <w:rPr>
                                <w:rFonts w:cs="Times New Roman"/>
                                <w:b/>
                                <w:color w:val="1C4A80"/>
                                <w:spacing w:val="24"/>
                                <w:kern w:val="0"/>
                                <w:lang w:val="es-ES_tradnl"/>
                              </w:rPr>
                              <w:t>PRINCIPALES LOGROS INSTITUCIONALES</w:t>
                            </w:r>
                          </w:p>
                          <w:p w14:paraId="1E54368D"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3.1 Extracción de desechos sólidos flotantes y plantas acuáticas del lago de Amatitlán</w:t>
                            </w:r>
                          </w:p>
                          <w:p w14:paraId="1FBD7014"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3.2 Tratamiento de las aguas residuales a través de las plantas de tratamiento a cargo de AMSA</w:t>
                            </w:r>
                          </w:p>
                          <w:p w14:paraId="4181733A"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3.3 Calidad de agua del lago de Amatitlán y afluentes</w:t>
                            </w:r>
                            <w:r w:rsidRPr="00D35179">
                              <w:rPr>
                                <w:rFonts w:cs="Times New Roman"/>
                                <w:color w:val="000000"/>
                                <w:kern w:val="0"/>
                                <w:sz w:val="20"/>
                                <w:szCs w:val="20"/>
                                <w:lang w:val="es-ES_tradnl"/>
                              </w:rPr>
                              <w:tab/>
                            </w:r>
                          </w:p>
                          <w:p w14:paraId="1E2E483F"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 xml:space="preserve">3.4 Personas capacitadas y sensibilizadas en temas ambientales  </w:t>
                            </w:r>
                          </w:p>
                          <w:p w14:paraId="530785EB" w14:textId="6CF20498" w:rsid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 xml:space="preserve">3.5 </w:t>
                            </w:r>
                            <w:r w:rsidR="00801E61" w:rsidRPr="00801E61">
                              <w:rPr>
                                <w:rFonts w:cs="Times New Roman"/>
                                <w:color w:val="000000"/>
                                <w:kern w:val="0"/>
                                <w:sz w:val="20"/>
                                <w:szCs w:val="20"/>
                                <w:lang w:val="es-ES_tradnl"/>
                              </w:rPr>
                              <w:t>Manejo y conservación de la cobertura forestal en la cuenca del lago de Amatitlán para recarga de mantos acuíferos</w:t>
                            </w:r>
                          </w:p>
                          <w:p w14:paraId="4BCED3FC" w14:textId="77777777" w:rsidR="00801E61" w:rsidRPr="00D35179" w:rsidRDefault="00801E61" w:rsidP="00D35179">
                            <w:pPr>
                              <w:pStyle w:val="Sinespaciado"/>
                              <w:rPr>
                                <w:rFonts w:cs="Times New Roman"/>
                                <w:b/>
                                <w:color w:val="000000"/>
                                <w:kern w:val="0"/>
                                <w:sz w:val="16"/>
                                <w:szCs w:val="16"/>
                                <w:lang w:val="es-ES_tradnl"/>
                              </w:rPr>
                            </w:pPr>
                          </w:p>
                          <w:p w14:paraId="62A972FE"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 xml:space="preserve">4.CONSOLIDADO DE </w:t>
                            </w:r>
                          </w:p>
                          <w:p w14:paraId="19AD6653"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LOGROS INSTITUCIONALES</w:t>
                            </w:r>
                          </w:p>
                          <w:p w14:paraId="2C3B2EC8"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4.1 Principales logros de AMSA</w:t>
                            </w:r>
                          </w:p>
                          <w:p w14:paraId="757E8412" w14:textId="77777777" w:rsidR="00D35179" w:rsidRPr="00325015" w:rsidRDefault="00D35179" w:rsidP="00D35179">
                            <w:pPr>
                              <w:pStyle w:val="Sinespaciado"/>
                              <w:rPr>
                                <w:rFonts w:cs="Times New Roman"/>
                                <w:color w:val="000000"/>
                                <w:kern w:val="0"/>
                                <w:sz w:val="16"/>
                                <w:szCs w:val="16"/>
                                <w:lang w:val="es-ES_tradnl"/>
                              </w:rPr>
                            </w:pPr>
                          </w:p>
                          <w:p w14:paraId="119DA971"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CONCLUSIONES</w:t>
                            </w:r>
                          </w:p>
                          <w:p w14:paraId="687A141D" w14:textId="77777777" w:rsidR="00D35179" w:rsidRPr="00B71C63" w:rsidRDefault="00D35179" w:rsidP="00D35179">
                            <w:pPr>
                              <w:pStyle w:val="Sinespaciado"/>
                              <w:rPr>
                                <w:rFonts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7ECBDC" id="_x0000_t202" coordsize="21600,21600" o:spt="202" path="m,l,21600r21600,l21600,xe">
                <v:stroke joinstyle="miter"/>
                <v:path gradientshapeok="t" o:connecttype="rect"/>
              </v:shapetype>
              <v:shape id="Cuadro de texto 5" o:spid="_x0000_s1026" type="#_x0000_t202" style="position:absolute;margin-left:143.1pt;margin-top:5.5pt;width:324.5pt;height:500.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" fillcolor="window" stroked="f" strokeweight=".5pt">
                <v:textbox>
                  <w:txbxContent>
                    <w:p w14:paraId="72C396D3" w14:textId="77777777" w:rsidR="00D35179" w:rsidRPr="00D35179" w:rsidRDefault="00D35179" w:rsidP="00D35179">
                      <w:pPr>
                        <w:pStyle w:val="Ttulo1"/>
                      </w:pPr>
                      <w:r w:rsidRPr="00D35179">
                        <w:t xml:space="preserve">Contenido </w:t>
                      </w:r>
                    </w:p>
                    <w:p w14:paraId="0E7A994A" w14:textId="1F289407" w:rsid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PRESENTACIÓN</w:t>
                      </w:r>
                    </w:p>
                    <w:p w14:paraId="407264CC" w14:textId="77777777" w:rsidR="00D35179" w:rsidRPr="00D35179" w:rsidRDefault="00D35179" w:rsidP="00D35179">
                      <w:pPr>
                        <w:pStyle w:val="Sinespaciado"/>
                        <w:rPr>
                          <w:rFonts w:cs="Times New Roman"/>
                          <w:b/>
                          <w:color w:val="1C4A80"/>
                          <w:spacing w:val="24"/>
                          <w:kern w:val="0"/>
                          <w:lang w:val="es-ES_tradnl"/>
                        </w:rPr>
                      </w:pPr>
                    </w:p>
                    <w:p w14:paraId="0087A592" w14:textId="77777777" w:rsidR="00D35179" w:rsidRPr="00D35179" w:rsidRDefault="00D35179" w:rsidP="00D35179">
                      <w:pPr>
                        <w:pStyle w:val="Sinespaciado"/>
                        <w:rPr>
                          <w:rFonts w:cs="Times New Roman"/>
                          <w:bCs/>
                          <w:color w:val="1C4A80"/>
                          <w:spacing w:val="24"/>
                          <w:kern w:val="0"/>
                          <w:sz w:val="2"/>
                          <w:szCs w:val="2"/>
                          <w:lang w:val="es-ES_tradnl"/>
                        </w:rPr>
                      </w:pPr>
                    </w:p>
                    <w:p w14:paraId="303C476A"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 xml:space="preserve">1. PRINCIPALES FUNCIONES </w:t>
                      </w:r>
                    </w:p>
                    <w:p w14:paraId="520A88E7" w14:textId="0C1C2ECE"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Y OBJETIVOS</w:t>
                      </w:r>
                    </w:p>
                    <w:p w14:paraId="7932D9AF" w14:textId="77777777" w:rsidR="00D35179" w:rsidRPr="00D35179" w:rsidRDefault="00D35179" w:rsidP="00D35179">
                      <w:pPr>
                        <w:pStyle w:val="Sinespaciado"/>
                        <w:rPr>
                          <w:color w:val="000000"/>
                          <w:sz w:val="20"/>
                          <w:szCs w:val="20"/>
                          <w:lang w:val="es-ES_tradnl"/>
                        </w:rPr>
                      </w:pPr>
                      <w:r w:rsidRPr="00D35179">
                        <w:rPr>
                          <w:color w:val="000000"/>
                          <w:sz w:val="20"/>
                          <w:szCs w:val="20"/>
                          <w:lang w:val="es-ES_tradnl"/>
                        </w:rPr>
                        <w:t xml:space="preserve">1.1 Funciones </w:t>
                      </w:r>
                    </w:p>
                    <w:p w14:paraId="2ED611A0" w14:textId="77777777" w:rsidR="00D35179" w:rsidRPr="00D35179" w:rsidRDefault="00D35179" w:rsidP="00D35179">
                      <w:pPr>
                        <w:pStyle w:val="Sinespaciado"/>
                        <w:rPr>
                          <w:color w:val="000000"/>
                          <w:sz w:val="20"/>
                          <w:szCs w:val="20"/>
                          <w:lang w:val="es-ES_tradnl"/>
                        </w:rPr>
                      </w:pPr>
                      <w:r w:rsidRPr="00D35179">
                        <w:rPr>
                          <w:color w:val="000000"/>
                          <w:sz w:val="20"/>
                          <w:szCs w:val="20"/>
                          <w:lang w:val="es-ES_tradnl"/>
                        </w:rPr>
                        <w:t>1.2 Objetivos</w:t>
                      </w:r>
                    </w:p>
                    <w:p w14:paraId="656EF520" w14:textId="77777777" w:rsidR="00D35179" w:rsidRPr="00B71C63" w:rsidRDefault="00D35179" w:rsidP="00D35179">
                      <w:pPr>
                        <w:pStyle w:val="Sinespaciado"/>
                        <w:rPr>
                          <w:rFonts w:cs="Times New Roman"/>
                          <w:bCs/>
                          <w:color w:val="000000"/>
                          <w:spacing w:val="12"/>
                          <w:kern w:val="0"/>
                          <w:sz w:val="16"/>
                          <w:szCs w:val="16"/>
                          <w:lang w:val="es-ES_tradnl"/>
                        </w:rPr>
                      </w:pPr>
                    </w:p>
                    <w:p w14:paraId="6CBEA9D5"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2. PARTE GENERAL</w:t>
                      </w:r>
                    </w:p>
                    <w:p w14:paraId="69864F15"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EJECUCIÓN PRESUPUESTARIA</w:t>
                      </w:r>
                    </w:p>
                    <w:p w14:paraId="6094B876"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2.1 Presupuesto asignado, vigente, ejecutado y saldo por ejecutar de AMSA</w:t>
                      </w:r>
                    </w:p>
                    <w:p w14:paraId="44756CEB"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2.2 Porcentaje de ejecución del presupuesto de AMSA</w:t>
                      </w:r>
                    </w:p>
                    <w:p w14:paraId="67E05C58"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2.3 Presupuesto asignado, vigente, ejecutado y saldo por grupo de gasto</w:t>
                      </w:r>
                    </w:p>
                    <w:p w14:paraId="176CA20D" w14:textId="77777777" w:rsid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 xml:space="preserve">2.4 Presupuesto asignado, vigente, ejecutado y saldo del grupo de gasto de </w:t>
                      </w:r>
                    </w:p>
                    <w:p w14:paraId="2543882B" w14:textId="39CE1655" w:rsidR="00D35179" w:rsidRPr="00D35179" w:rsidRDefault="00D35179" w:rsidP="00D35179">
                      <w:pPr>
                        <w:pStyle w:val="Sinespaciado"/>
                        <w:rPr>
                          <w:rFonts w:cs="Times New Roman"/>
                          <w:color w:val="000000"/>
                          <w:kern w:val="0"/>
                          <w:sz w:val="20"/>
                          <w:szCs w:val="20"/>
                          <w:lang w:val="es-ES_tradnl"/>
                        </w:rPr>
                      </w:pPr>
                      <w:r>
                        <w:rPr>
                          <w:rFonts w:cs="Times New Roman"/>
                          <w:color w:val="000000"/>
                          <w:kern w:val="0"/>
                          <w:sz w:val="20"/>
                          <w:szCs w:val="20"/>
                          <w:lang w:val="es-ES_tradnl"/>
                        </w:rPr>
                        <w:t xml:space="preserve">      </w:t>
                      </w:r>
                      <w:r w:rsidRPr="00D35179">
                        <w:rPr>
                          <w:rFonts w:cs="Times New Roman"/>
                          <w:color w:val="000000"/>
                          <w:kern w:val="0"/>
                          <w:sz w:val="20"/>
                          <w:szCs w:val="20"/>
                          <w:lang w:val="es-ES_tradnl"/>
                        </w:rPr>
                        <w:t xml:space="preserve">servicios personales </w:t>
                      </w:r>
                      <w:r>
                        <w:rPr>
                          <w:rFonts w:cs="Times New Roman"/>
                          <w:color w:val="000000"/>
                          <w:kern w:val="0"/>
                          <w:sz w:val="20"/>
                          <w:szCs w:val="20"/>
                          <w:lang w:val="es-ES_tradnl"/>
                        </w:rPr>
                        <w:t>(grupo 000)</w:t>
                      </w:r>
                    </w:p>
                    <w:p w14:paraId="2ACB9830"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2.5 Importancia de la erogación en servicios personales</w:t>
                      </w:r>
                    </w:p>
                    <w:p w14:paraId="5F9A369D"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2.6 Presupuesto asignado, vigente, ejecutado y saldo de la inversión en general</w:t>
                      </w:r>
                    </w:p>
                    <w:p w14:paraId="3A2E0252"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2.7 Presupuesto asignado, vigente, ejecutado y saldo por finalidad</w:t>
                      </w:r>
                    </w:p>
                    <w:p w14:paraId="121BE31A" w14:textId="77777777" w:rsidR="00D35179" w:rsidRPr="00B71C63" w:rsidRDefault="00D35179" w:rsidP="00D35179">
                      <w:pPr>
                        <w:pStyle w:val="Sinespaciado"/>
                        <w:rPr>
                          <w:rFonts w:cs="Times New Roman"/>
                          <w:color w:val="000000"/>
                          <w:kern w:val="0"/>
                          <w:sz w:val="16"/>
                          <w:szCs w:val="16"/>
                          <w:lang w:val="es-ES_tradnl"/>
                        </w:rPr>
                      </w:pPr>
                    </w:p>
                    <w:p w14:paraId="52E411B8"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 xml:space="preserve">3. PARTE ESPECÍFICA </w:t>
                      </w:r>
                    </w:p>
                    <w:p w14:paraId="12889F4E" w14:textId="77777777" w:rsidR="00D35179" w:rsidRPr="00D35179" w:rsidRDefault="00D35179" w:rsidP="00D35179">
                      <w:pPr>
                        <w:pStyle w:val="Sinespaciado"/>
                        <w:rPr>
                          <w:rFonts w:cs="Times New Roman"/>
                          <w:b/>
                          <w:color w:val="000000"/>
                          <w:kern w:val="0"/>
                          <w:sz w:val="16"/>
                          <w:szCs w:val="16"/>
                          <w:lang w:val="es-ES_tradnl"/>
                        </w:rPr>
                      </w:pPr>
                      <w:r w:rsidRPr="00D35179">
                        <w:rPr>
                          <w:rFonts w:cs="Times New Roman"/>
                          <w:b/>
                          <w:color w:val="1C4A80"/>
                          <w:spacing w:val="24"/>
                          <w:kern w:val="0"/>
                          <w:lang w:val="es-ES_tradnl"/>
                        </w:rPr>
                        <w:t>PRINCIPALES LOGROS INSTITUCIONALES</w:t>
                      </w:r>
                    </w:p>
                    <w:p w14:paraId="1E54368D"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3.1 Extracción de desechos sólidos flotantes y plantas acuáticas del lago de Amatitlán</w:t>
                      </w:r>
                    </w:p>
                    <w:p w14:paraId="1FBD7014"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3.2 Tratamiento de las aguas residuales a través de las plantas de tratamiento a cargo de AMSA</w:t>
                      </w:r>
                    </w:p>
                    <w:p w14:paraId="4181733A"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3.3 Calidad de agua del lago de Amatitlán y afluentes</w:t>
                      </w:r>
                      <w:r w:rsidRPr="00D35179">
                        <w:rPr>
                          <w:rFonts w:cs="Times New Roman"/>
                          <w:color w:val="000000"/>
                          <w:kern w:val="0"/>
                          <w:sz w:val="20"/>
                          <w:szCs w:val="20"/>
                          <w:lang w:val="es-ES_tradnl"/>
                        </w:rPr>
                        <w:tab/>
                      </w:r>
                    </w:p>
                    <w:p w14:paraId="1E2E483F"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 xml:space="preserve">3.4 Personas capacitadas y sensibilizadas en temas ambientales  </w:t>
                      </w:r>
                    </w:p>
                    <w:p w14:paraId="530785EB" w14:textId="6CF20498" w:rsid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 xml:space="preserve">3.5 </w:t>
                      </w:r>
                      <w:r w:rsidR="00801E61" w:rsidRPr="00801E61">
                        <w:rPr>
                          <w:rFonts w:cs="Times New Roman"/>
                          <w:color w:val="000000"/>
                          <w:kern w:val="0"/>
                          <w:sz w:val="20"/>
                          <w:szCs w:val="20"/>
                          <w:lang w:val="es-ES_tradnl"/>
                        </w:rPr>
                        <w:t>Manejo y conservación de la cobertura forestal en la cuenca del lago de Amatitlán para recarga de mantos acuíferos</w:t>
                      </w:r>
                    </w:p>
                    <w:p w14:paraId="4BCED3FC" w14:textId="77777777" w:rsidR="00801E61" w:rsidRPr="00D35179" w:rsidRDefault="00801E61" w:rsidP="00D35179">
                      <w:pPr>
                        <w:pStyle w:val="Sinespaciado"/>
                        <w:rPr>
                          <w:rFonts w:cs="Times New Roman"/>
                          <w:b/>
                          <w:color w:val="000000"/>
                          <w:kern w:val="0"/>
                          <w:sz w:val="16"/>
                          <w:szCs w:val="16"/>
                          <w:lang w:val="es-ES_tradnl"/>
                        </w:rPr>
                      </w:pPr>
                    </w:p>
                    <w:p w14:paraId="62A972FE"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 xml:space="preserve">4.CONSOLIDADO DE </w:t>
                      </w:r>
                    </w:p>
                    <w:p w14:paraId="19AD6653"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LOGROS INSTITUCIONALES</w:t>
                      </w:r>
                    </w:p>
                    <w:p w14:paraId="2C3B2EC8" w14:textId="77777777" w:rsidR="00D35179" w:rsidRPr="00D35179" w:rsidRDefault="00D35179" w:rsidP="00D35179">
                      <w:pPr>
                        <w:pStyle w:val="Sinespaciado"/>
                        <w:rPr>
                          <w:rFonts w:cs="Times New Roman"/>
                          <w:color w:val="000000"/>
                          <w:kern w:val="0"/>
                          <w:sz w:val="20"/>
                          <w:szCs w:val="20"/>
                          <w:lang w:val="es-ES_tradnl"/>
                        </w:rPr>
                      </w:pPr>
                      <w:r w:rsidRPr="00D35179">
                        <w:rPr>
                          <w:rFonts w:cs="Times New Roman"/>
                          <w:color w:val="000000"/>
                          <w:kern w:val="0"/>
                          <w:sz w:val="20"/>
                          <w:szCs w:val="20"/>
                          <w:lang w:val="es-ES_tradnl"/>
                        </w:rPr>
                        <w:t>4.1 Principales logros de AMSA</w:t>
                      </w:r>
                    </w:p>
                    <w:p w14:paraId="757E8412" w14:textId="77777777" w:rsidR="00D35179" w:rsidRPr="00325015" w:rsidRDefault="00D35179" w:rsidP="00D35179">
                      <w:pPr>
                        <w:pStyle w:val="Sinespaciado"/>
                        <w:rPr>
                          <w:rFonts w:cs="Times New Roman"/>
                          <w:color w:val="000000"/>
                          <w:kern w:val="0"/>
                          <w:sz w:val="16"/>
                          <w:szCs w:val="16"/>
                          <w:lang w:val="es-ES_tradnl"/>
                        </w:rPr>
                      </w:pPr>
                    </w:p>
                    <w:p w14:paraId="119DA971" w14:textId="77777777" w:rsidR="00D35179" w:rsidRPr="00D35179" w:rsidRDefault="00D35179" w:rsidP="00D35179">
                      <w:pPr>
                        <w:pStyle w:val="Sinespaciado"/>
                        <w:rPr>
                          <w:rFonts w:cs="Times New Roman"/>
                          <w:b/>
                          <w:color w:val="1C4A80"/>
                          <w:spacing w:val="24"/>
                          <w:kern w:val="0"/>
                          <w:lang w:val="es-ES_tradnl"/>
                        </w:rPr>
                      </w:pPr>
                      <w:r w:rsidRPr="00D35179">
                        <w:rPr>
                          <w:rFonts w:cs="Times New Roman"/>
                          <w:b/>
                          <w:color w:val="1C4A80"/>
                          <w:spacing w:val="24"/>
                          <w:kern w:val="0"/>
                          <w:lang w:val="es-ES_tradnl"/>
                        </w:rPr>
                        <w:t>CONCLUSIONES</w:t>
                      </w:r>
                    </w:p>
                    <w:p w14:paraId="687A141D" w14:textId="77777777" w:rsidR="00D35179" w:rsidRPr="00B71C63" w:rsidRDefault="00D35179" w:rsidP="00D35179">
                      <w:pPr>
                        <w:pStyle w:val="Sinespaciado"/>
                        <w:rPr>
                          <w:rFonts w:cs="Times New Roman"/>
                        </w:rPr>
                      </w:pPr>
                    </w:p>
                  </w:txbxContent>
                </v:textbox>
              </v:shape>
            </w:pict>
          </mc:Fallback>
        </mc:AlternateContent>
      </w:r>
      <w:r w:rsidRPr="00D35179">
        <w:rPr>
          <w:rFonts w:asciiTheme="minorHAnsi" w:hAnsiTheme="minorHAnsi"/>
          <w:noProof/>
          <w:color w:val="auto"/>
        </w:rPr>
        <mc:AlternateContent>
          <mc:Choice Requires="wps">
            <w:drawing>
              <wp:anchor distT="0" distB="0" distL="114300" distR="114300" simplePos="0" relativeHeight="251727872" behindDoc="0" locked="0" layoutInCell="1" allowOverlap="1" wp14:anchorId="6BCBD6D5" wp14:editId="05FD9701">
                <wp:simplePos x="0" y="0"/>
                <wp:positionH relativeFrom="column">
                  <wp:posOffset>487408</wp:posOffset>
                </wp:positionH>
                <wp:positionV relativeFrom="paragraph">
                  <wp:posOffset>71525</wp:posOffset>
                </wp:positionV>
                <wp:extent cx="1231265" cy="6334554"/>
                <wp:effectExtent l="0" t="0" r="6985" b="9525"/>
                <wp:wrapNone/>
                <wp:docPr id="2068384651" name="Cuadro de texto 5"/>
                <wp:cNvGraphicFramePr/>
                <a:graphic xmlns:a="http://schemas.openxmlformats.org/drawingml/2006/main">
                  <a:graphicData uri="http://schemas.microsoft.com/office/word/2010/wordprocessingShape">
                    <wps:wsp>
                      <wps:cNvSpPr txBox="1"/>
                      <wps:spPr>
                        <a:xfrm>
                          <a:off x="0" y="0"/>
                          <a:ext cx="1231265" cy="6334554"/>
                        </a:xfrm>
                        <a:prstGeom prst="rect">
                          <a:avLst/>
                        </a:prstGeom>
                        <a:solidFill>
                          <a:sysClr val="window" lastClr="FFFFFF"/>
                        </a:solidFill>
                        <a:ln w="6350">
                          <a:noFill/>
                        </a:ln>
                      </wps:spPr>
                      <wps:txbx>
                        <w:txbxContent>
                          <w:p w14:paraId="1B173A77" w14:textId="77777777" w:rsidR="00D35179" w:rsidRPr="00D35179" w:rsidRDefault="00D35179" w:rsidP="00D35179">
                            <w:pPr>
                              <w:pStyle w:val="Ttulo1"/>
                              <w:jc w:val="right"/>
                            </w:pPr>
                            <w:r w:rsidRPr="00D35179">
                              <w:t>Página</w:t>
                            </w:r>
                          </w:p>
                          <w:p w14:paraId="5526C8A6" w14:textId="77777777"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4</w:t>
                            </w:r>
                          </w:p>
                          <w:p w14:paraId="17ED63F6" w14:textId="77777777" w:rsidR="00D35179" w:rsidRPr="00D35179" w:rsidRDefault="00D35179" w:rsidP="00D35179">
                            <w:pPr>
                              <w:pStyle w:val="Sinespaciado"/>
                              <w:jc w:val="right"/>
                              <w:rPr>
                                <w:rFonts w:cs="Times New Roman"/>
                                <w:b/>
                                <w:color w:val="1C4A80"/>
                                <w:spacing w:val="24"/>
                                <w:kern w:val="0"/>
                                <w:lang w:val="es-ES_tradnl"/>
                              </w:rPr>
                            </w:pPr>
                            <w:r w:rsidRPr="00D35179">
                              <w:rPr>
                                <w:b/>
                                <w:sz w:val="10"/>
                                <w:szCs w:val="10"/>
                              </w:rPr>
                              <w:br/>
                            </w:r>
                          </w:p>
                          <w:p w14:paraId="3AE91AE8" w14:textId="6356E71E"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6</w:t>
                            </w:r>
                          </w:p>
                          <w:p w14:paraId="1BB9F945" w14:textId="77777777" w:rsidR="00D35179" w:rsidRPr="00D35179" w:rsidRDefault="00D35179" w:rsidP="00D35179">
                            <w:pPr>
                              <w:pStyle w:val="Sinespaciado"/>
                              <w:jc w:val="right"/>
                              <w:rPr>
                                <w:b/>
                              </w:rPr>
                            </w:pPr>
                            <w:r w:rsidRPr="00D35179">
                              <w:rPr>
                                <w:rFonts w:cs="Times New Roman"/>
                                <w:b/>
                                <w:color w:val="1C4A80"/>
                                <w:spacing w:val="24"/>
                                <w:kern w:val="0"/>
                                <w:lang w:val="es-ES_tradnl"/>
                              </w:rPr>
                              <w:br/>
                            </w:r>
                          </w:p>
                          <w:p w14:paraId="489C8E61" w14:textId="77777777" w:rsidR="00D35179" w:rsidRPr="00D35179" w:rsidRDefault="00D35179" w:rsidP="00D35179">
                            <w:pPr>
                              <w:pStyle w:val="Sinespaciado"/>
                              <w:jc w:val="right"/>
                              <w:rPr>
                                <w:rFonts w:cs="Times New Roman"/>
                                <w:b/>
                                <w:color w:val="1C4A80"/>
                                <w:spacing w:val="24"/>
                                <w:kern w:val="0"/>
                                <w:lang w:val="es-ES_tradnl"/>
                              </w:rPr>
                            </w:pPr>
                          </w:p>
                          <w:p w14:paraId="390EEF90" w14:textId="77777777"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10</w:t>
                            </w:r>
                          </w:p>
                          <w:p w14:paraId="0D09365E" w14:textId="77777777" w:rsidR="00D35179" w:rsidRPr="00D35179" w:rsidRDefault="00D35179" w:rsidP="00D35179">
                            <w:pPr>
                              <w:pStyle w:val="Sinespaciado"/>
                              <w:jc w:val="right"/>
                              <w:rPr>
                                <w:rFonts w:cs="Times New Roman"/>
                                <w:b/>
                                <w:color w:val="1C4A80"/>
                                <w:spacing w:val="24"/>
                                <w:kern w:val="0"/>
                                <w:lang w:val="es-ES_tradnl"/>
                              </w:rPr>
                            </w:pPr>
                          </w:p>
                          <w:p w14:paraId="35775977" w14:textId="4F9367AB" w:rsidR="00D35179" w:rsidRPr="00D35179" w:rsidRDefault="00D35179" w:rsidP="00D35179">
                            <w:pPr>
                              <w:pStyle w:val="Sinespaciado"/>
                              <w:jc w:val="right"/>
                              <w:rPr>
                                <w:b/>
                                <w:sz w:val="12"/>
                                <w:szCs w:val="12"/>
                              </w:rPr>
                            </w:pPr>
                            <w:r w:rsidRPr="00D35179">
                              <w:rPr>
                                <w:rFonts w:cs="Times New Roman"/>
                                <w:b/>
                                <w:color w:val="1C4A80"/>
                                <w:spacing w:val="24"/>
                                <w:kern w:val="0"/>
                                <w:lang w:val="es-ES_tradnl"/>
                              </w:rPr>
                              <w:br/>
                            </w:r>
                            <w:r w:rsidRPr="00D35179">
                              <w:rPr>
                                <w:rFonts w:cs="Times New Roman"/>
                                <w:b/>
                                <w:color w:val="1C4A80"/>
                                <w:spacing w:val="24"/>
                                <w:kern w:val="0"/>
                                <w:lang w:val="es-ES_tradnl"/>
                              </w:rPr>
                              <w:br/>
                            </w:r>
                            <w:r w:rsidRPr="00D35179">
                              <w:rPr>
                                <w:rFonts w:cs="Times New Roman"/>
                                <w:b/>
                                <w:color w:val="1C4A80"/>
                                <w:spacing w:val="24"/>
                                <w:kern w:val="0"/>
                                <w:lang w:val="es-ES_tradnl"/>
                              </w:rPr>
                              <w:br/>
                            </w:r>
                            <w:r>
                              <w:rPr>
                                <w:b/>
                              </w:rPr>
                              <w:br/>
                            </w:r>
                          </w:p>
                          <w:p w14:paraId="334F224F" w14:textId="77777777" w:rsidR="00D35179" w:rsidRDefault="00D35179" w:rsidP="00D35179">
                            <w:pPr>
                              <w:pStyle w:val="Sinespaciado"/>
                              <w:jc w:val="right"/>
                              <w:rPr>
                                <w:rFonts w:cs="Times New Roman"/>
                                <w:b/>
                                <w:color w:val="1C4A80"/>
                                <w:spacing w:val="24"/>
                                <w:kern w:val="0"/>
                                <w:lang w:val="es-ES_tradnl"/>
                              </w:rPr>
                            </w:pPr>
                          </w:p>
                          <w:p w14:paraId="2F7DECEE" w14:textId="77777777" w:rsidR="00D35179" w:rsidRDefault="00D35179" w:rsidP="00D35179">
                            <w:pPr>
                              <w:pStyle w:val="Sinespaciado"/>
                              <w:jc w:val="right"/>
                              <w:rPr>
                                <w:rFonts w:cs="Times New Roman"/>
                                <w:b/>
                                <w:color w:val="1C4A80"/>
                                <w:spacing w:val="24"/>
                                <w:kern w:val="0"/>
                                <w:lang w:val="es-ES_tradnl"/>
                              </w:rPr>
                            </w:pPr>
                          </w:p>
                          <w:p w14:paraId="7FF84EDB" w14:textId="77777777" w:rsidR="00D35179" w:rsidRDefault="00D35179" w:rsidP="00D35179">
                            <w:pPr>
                              <w:pStyle w:val="Sinespaciado"/>
                              <w:jc w:val="right"/>
                              <w:rPr>
                                <w:rFonts w:cs="Times New Roman"/>
                                <w:b/>
                                <w:color w:val="1C4A80"/>
                                <w:spacing w:val="24"/>
                                <w:kern w:val="0"/>
                                <w:lang w:val="es-ES_tradnl"/>
                              </w:rPr>
                            </w:pPr>
                          </w:p>
                          <w:p w14:paraId="3EAFEF3D" w14:textId="0CF722A2"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15</w:t>
                            </w:r>
                          </w:p>
                          <w:p w14:paraId="7E79DC29" w14:textId="77777777" w:rsidR="00D35179" w:rsidRPr="00D35179" w:rsidRDefault="00D35179" w:rsidP="00D35179">
                            <w:pPr>
                              <w:pStyle w:val="Sinespaciado"/>
                              <w:jc w:val="right"/>
                              <w:rPr>
                                <w:rFonts w:cs="Times New Roman"/>
                                <w:b/>
                                <w:color w:val="1C4A80"/>
                                <w:spacing w:val="24"/>
                                <w:kern w:val="0"/>
                                <w:lang w:val="es-ES_tradnl"/>
                              </w:rPr>
                            </w:pPr>
                          </w:p>
                          <w:p w14:paraId="24000B68" w14:textId="77777777" w:rsidR="00D35179" w:rsidRPr="00D35179" w:rsidRDefault="00D35179" w:rsidP="00D35179">
                            <w:pPr>
                              <w:pStyle w:val="Sinespaciado"/>
                              <w:jc w:val="right"/>
                              <w:rPr>
                                <w:rFonts w:cs="Times New Roman"/>
                                <w:b/>
                                <w:color w:val="1C4A80"/>
                                <w:spacing w:val="24"/>
                                <w:kern w:val="0"/>
                                <w:lang w:val="es-ES_tradnl"/>
                              </w:rPr>
                            </w:pPr>
                          </w:p>
                          <w:p w14:paraId="30C247A9" w14:textId="77777777" w:rsidR="00D35179" w:rsidRPr="00D35179" w:rsidRDefault="00D35179" w:rsidP="00D35179">
                            <w:pPr>
                              <w:pStyle w:val="Sinespaciado"/>
                              <w:jc w:val="right"/>
                              <w:rPr>
                                <w:rFonts w:cs="Times New Roman"/>
                                <w:b/>
                                <w:color w:val="1C4A80"/>
                                <w:spacing w:val="24"/>
                                <w:kern w:val="0"/>
                                <w:lang w:val="es-ES_tradnl"/>
                              </w:rPr>
                            </w:pPr>
                          </w:p>
                          <w:p w14:paraId="2843DEAF" w14:textId="77777777" w:rsidR="00D35179" w:rsidRPr="00D35179" w:rsidRDefault="00D35179" w:rsidP="00D35179">
                            <w:pPr>
                              <w:pStyle w:val="Sinespaciado"/>
                              <w:jc w:val="right"/>
                              <w:rPr>
                                <w:rFonts w:cs="Times New Roman"/>
                                <w:b/>
                                <w:color w:val="1C4A80"/>
                                <w:spacing w:val="24"/>
                                <w:kern w:val="0"/>
                                <w:lang w:val="es-ES_tradnl"/>
                              </w:rPr>
                            </w:pPr>
                          </w:p>
                          <w:p w14:paraId="4EC2B391" w14:textId="77777777" w:rsidR="00D35179" w:rsidRPr="00D35179" w:rsidRDefault="00D35179" w:rsidP="00D35179">
                            <w:pPr>
                              <w:pStyle w:val="Sinespaciado"/>
                              <w:jc w:val="right"/>
                              <w:rPr>
                                <w:rFonts w:cs="Times New Roman"/>
                                <w:b/>
                                <w:color w:val="1C4A80"/>
                                <w:spacing w:val="24"/>
                                <w:kern w:val="0"/>
                                <w:sz w:val="36"/>
                                <w:szCs w:val="36"/>
                                <w:lang w:val="es-ES_tradnl"/>
                              </w:rPr>
                            </w:pPr>
                          </w:p>
                          <w:p w14:paraId="42A894E2" w14:textId="77777777" w:rsidR="00D35179" w:rsidRDefault="00D35179" w:rsidP="00D35179">
                            <w:pPr>
                              <w:pStyle w:val="Sinespaciado"/>
                              <w:jc w:val="right"/>
                              <w:rPr>
                                <w:rFonts w:cs="Times New Roman"/>
                                <w:b/>
                                <w:color w:val="1C4A80"/>
                                <w:spacing w:val="24"/>
                                <w:kern w:val="0"/>
                                <w:lang w:val="es-ES_tradnl"/>
                              </w:rPr>
                            </w:pPr>
                          </w:p>
                          <w:p w14:paraId="22EAD31A" w14:textId="77777777" w:rsidR="00D35179" w:rsidRDefault="00D35179" w:rsidP="00D35179">
                            <w:pPr>
                              <w:pStyle w:val="Sinespaciado"/>
                              <w:jc w:val="right"/>
                              <w:rPr>
                                <w:rFonts w:cs="Times New Roman"/>
                                <w:b/>
                                <w:color w:val="1C4A80"/>
                                <w:spacing w:val="24"/>
                                <w:kern w:val="0"/>
                                <w:lang w:val="es-ES_tradnl"/>
                              </w:rPr>
                            </w:pPr>
                          </w:p>
                          <w:p w14:paraId="24AC737E" w14:textId="77777777" w:rsidR="00801E61" w:rsidRDefault="00801E61" w:rsidP="00D35179">
                            <w:pPr>
                              <w:pStyle w:val="Sinespaciado"/>
                              <w:jc w:val="right"/>
                              <w:rPr>
                                <w:rFonts w:cs="Times New Roman"/>
                                <w:b/>
                                <w:color w:val="1C4A80"/>
                                <w:spacing w:val="24"/>
                                <w:kern w:val="0"/>
                                <w:lang w:val="es-ES_tradnl"/>
                              </w:rPr>
                            </w:pPr>
                          </w:p>
                          <w:p w14:paraId="1E6FB345" w14:textId="25B15CB2"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21</w:t>
                            </w:r>
                          </w:p>
                          <w:p w14:paraId="3E3D1FA1" w14:textId="77777777" w:rsidR="00D35179" w:rsidRPr="00D35179" w:rsidRDefault="00D35179" w:rsidP="00D35179">
                            <w:pPr>
                              <w:pStyle w:val="Sinespaciado"/>
                              <w:jc w:val="right"/>
                              <w:rPr>
                                <w:rFonts w:cs="Times New Roman"/>
                                <w:b/>
                                <w:color w:val="1C4A80"/>
                                <w:spacing w:val="24"/>
                                <w:kern w:val="0"/>
                                <w:lang w:val="es-ES_tradnl"/>
                              </w:rPr>
                            </w:pPr>
                          </w:p>
                          <w:p w14:paraId="49F33ADB" w14:textId="77777777" w:rsidR="00D35179" w:rsidRPr="00D35179" w:rsidRDefault="00D35179" w:rsidP="00D35179">
                            <w:pPr>
                              <w:pStyle w:val="Sinespaciado"/>
                              <w:jc w:val="right"/>
                              <w:rPr>
                                <w:rFonts w:cs="Times New Roman"/>
                                <w:b/>
                                <w:color w:val="1C4A80"/>
                                <w:spacing w:val="24"/>
                                <w:kern w:val="0"/>
                                <w:sz w:val="28"/>
                                <w:szCs w:val="28"/>
                                <w:lang w:val="es-ES_tradnl"/>
                              </w:rPr>
                            </w:pPr>
                          </w:p>
                          <w:p w14:paraId="1325B575" w14:textId="77777777"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BD6D5" id="_x0000_s1027" type="#_x0000_t202" style="position:absolute;margin-left:38.4pt;margin-top:5.65pt;width:96.95pt;height:498.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" fillcolor="window" stroked="f" strokeweight=".5pt">
                <v:textbox>
                  <w:txbxContent>
                    <w:p w14:paraId="1B173A77" w14:textId="77777777" w:rsidR="00D35179" w:rsidRPr="00D35179" w:rsidRDefault="00D35179" w:rsidP="00D35179">
                      <w:pPr>
                        <w:pStyle w:val="Ttulo1"/>
                        <w:jc w:val="right"/>
                      </w:pPr>
                      <w:r w:rsidRPr="00D35179">
                        <w:t>Página</w:t>
                      </w:r>
                    </w:p>
                    <w:p w14:paraId="5526C8A6" w14:textId="77777777"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4</w:t>
                      </w:r>
                    </w:p>
                    <w:p w14:paraId="17ED63F6" w14:textId="77777777" w:rsidR="00D35179" w:rsidRPr="00D35179" w:rsidRDefault="00D35179" w:rsidP="00D35179">
                      <w:pPr>
                        <w:pStyle w:val="Sinespaciado"/>
                        <w:jc w:val="right"/>
                        <w:rPr>
                          <w:rFonts w:cs="Times New Roman"/>
                          <w:b/>
                          <w:color w:val="1C4A80"/>
                          <w:spacing w:val="24"/>
                          <w:kern w:val="0"/>
                          <w:lang w:val="es-ES_tradnl"/>
                        </w:rPr>
                      </w:pPr>
                      <w:r w:rsidRPr="00D35179">
                        <w:rPr>
                          <w:b/>
                          <w:sz w:val="10"/>
                          <w:szCs w:val="10"/>
                        </w:rPr>
                        <w:br/>
                      </w:r>
                    </w:p>
                    <w:p w14:paraId="3AE91AE8" w14:textId="6356E71E"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6</w:t>
                      </w:r>
                    </w:p>
                    <w:p w14:paraId="1BB9F945" w14:textId="77777777" w:rsidR="00D35179" w:rsidRPr="00D35179" w:rsidRDefault="00D35179" w:rsidP="00D35179">
                      <w:pPr>
                        <w:pStyle w:val="Sinespaciado"/>
                        <w:jc w:val="right"/>
                        <w:rPr>
                          <w:b/>
                        </w:rPr>
                      </w:pPr>
                      <w:r w:rsidRPr="00D35179">
                        <w:rPr>
                          <w:rFonts w:cs="Times New Roman"/>
                          <w:b/>
                          <w:color w:val="1C4A80"/>
                          <w:spacing w:val="24"/>
                          <w:kern w:val="0"/>
                          <w:lang w:val="es-ES_tradnl"/>
                        </w:rPr>
                        <w:br/>
                      </w:r>
                    </w:p>
                    <w:p w14:paraId="489C8E61" w14:textId="77777777" w:rsidR="00D35179" w:rsidRPr="00D35179" w:rsidRDefault="00D35179" w:rsidP="00D35179">
                      <w:pPr>
                        <w:pStyle w:val="Sinespaciado"/>
                        <w:jc w:val="right"/>
                        <w:rPr>
                          <w:rFonts w:cs="Times New Roman"/>
                          <w:b/>
                          <w:color w:val="1C4A80"/>
                          <w:spacing w:val="24"/>
                          <w:kern w:val="0"/>
                          <w:lang w:val="es-ES_tradnl"/>
                        </w:rPr>
                      </w:pPr>
                    </w:p>
                    <w:p w14:paraId="390EEF90" w14:textId="77777777"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10</w:t>
                      </w:r>
                    </w:p>
                    <w:p w14:paraId="0D09365E" w14:textId="77777777" w:rsidR="00D35179" w:rsidRPr="00D35179" w:rsidRDefault="00D35179" w:rsidP="00D35179">
                      <w:pPr>
                        <w:pStyle w:val="Sinespaciado"/>
                        <w:jc w:val="right"/>
                        <w:rPr>
                          <w:rFonts w:cs="Times New Roman"/>
                          <w:b/>
                          <w:color w:val="1C4A80"/>
                          <w:spacing w:val="24"/>
                          <w:kern w:val="0"/>
                          <w:lang w:val="es-ES_tradnl"/>
                        </w:rPr>
                      </w:pPr>
                    </w:p>
                    <w:p w14:paraId="35775977" w14:textId="4F9367AB" w:rsidR="00D35179" w:rsidRPr="00D35179" w:rsidRDefault="00D35179" w:rsidP="00D35179">
                      <w:pPr>
                        <w:pStyle w:val="Sinespaciado"/>
                        <w:jc w:val="right"/>
                        <w:rPr>
                          <w:b/>
                          <w:sz w:val="12"/>
                          <w:szCs w:val="12"/>
                        </w:rPr>
                      </w:pPr>
                      <w:r w:rsidRPr="00D35179">
                        <w:rPr>
                          <w:rFonts w:cs="Times New Roman"/>
                          <w:b/>
                          <w:color w:val="1C4A80"/>
                          <w:spacing w:val="24"/>
                          <w:kern w:val="0"/>
                          <w:lang w:val="es-ES_tradnl"/>
                        </w:rPr>
                        <w:br/>
                      </w:r>
                      <w:r w:rsidRPr="00D35179">
                        <w:rPr>
                          <w:rFonts w:cs="Times New Roman"/>
                          <w:b/>
                          <w:color w:val="1C4A80"/>
                          <w:spacing w:val="24"/>
                          <w:kern w:val="0"/>
                          <w:lang w:val="es-ES_tradnl"/>
                        </w:rPr>
                        <w:br/>
                      </w:r>
                      <w:r w:rsidRPr="00D35179">
                        <w:rPr>
                          <w:rFonts w:cs="Times New Roman"/>
                          <w:b/>
                          <w:color w:val="1C4A80"/>
                          <w:spacing w:val="24"/>
                          <w:kern w:val="0"/>
                          <w:lang w:val="es-ES_tradnl"/>
                        </w:rPr>
                        <w:br/>
                      </w:r>
                      <w:r>
                        <w:rPr>
                          <w:b/>
                        </w:rPr>
                        <w:br/>
                      </w:r>
                    </w:p>
                    <w:p w14:paraId="334F224F" w14:textId="77777777" w:rsidR="00D35179" w:rsidRDefault="00D35179" w:rsidP="00D35179">
                      <w:pPr>
                        <w:pStyle w:val="Sinespaciado"/>
                        <w:jc w:val="right"/>
                        <w:rPr>
                          <w:rFonts w:cs="Times New Roman"/>
                          <w:b/>
                          <w:color w:val="1C4A80"/>
                          <w:spacing w:val="24"/>
                          <w:kern w:val="0"/>
                          <w:lang w:val="es-ES_tradnl"/>
                        </w:rPr>
                      </w:pPr>
                    </w:p>
                    <w:p w14:paraId="2F7DECEE" w14:textId="77777777" w:rsidR="00D35179" w:rsidRDefault="00D35179" w:rsidP="00D35179">
                      <w:pPr>
                        <w:pStyle w:val="Sinespaciado"/>
                        <w:jc w:val="right"/>
                        <w:rPr>
                          <w:rFonts w:cs="Times New Roman"/>
                          <w:b/>
                          <w:color w:val="1C4A80"/>
                          <w:spacing w:val="24"/>
                          <w:kern w:val="0"/>
                          <w:lang w:val="es-ES_tradnl"/>
                        </w:rPr>
                      </w:pPr>
                    </w:p>
                    <w:p w14:paraId="7FF84EDB" w14:textId="77777777" w:rsidR="00D35179" w:rsidRDefault="00D35179" w:rsidP="00D35179">
                      <w:pPr>
                        <w:pStyle w:val="Sinespaciado"/>
                        <w:jc w:val="right"/>
                        <w:rPr>
                          <w:rFonts w:cs="Times New Roman"/>
                          <w:b/>
                          <w:color w:val="1C4A80"/>
                          <w:spacing w:val="24"/>
                          <w:kern w:val="0"/>
                          <w:lang w:val="es-ES_tradnl"/>
                        </w:rPr>
                      </w:pPr>
                    </w:p>
                    <w:p w14:paraId="3EAFEF3D" w14:textId="0CF722A2"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15</w:t>
                      </w:r>
                    </w:p>
                    <w:p w14:paraId="7E79DC29" w14:textId="77777777" w:rsidR="00D35179" w:rsidRPr="00D35179" w:rsidRDefault="00D35179" w:rsidP="00D35179">
                      <w:pPr>
                        <w:pStyle w:val="Sinespaciado"/>
                        <w:jc w:val="right"/>
                        <w:rPr>
                          <w:rFonts w:cs="Times New Roman"/>
                          <w:b/>
                          <w:color w:val="1C4A80"/>
                          <w:spacing w:val="24"/>
                          <w:kern w:val="0"/>
                          <w:lang w:val="es-ES_tradnl"/>
                        </w:rPr>
                      </w:pPr>
                    </w:p>
                    <w:p w14:paraId="24000B68" w14:textId="77777777" w:rsidR="00D35179" w:rsidRPr="00D35179" w:rsidRDefault="00D35179" w:rsidP="00D35179">
                      <w:pPr>
                        <w:pStyle w:val="Sinespaciado"/>
                        <w:jc w:val="right"/>
                        <w:rPr>
                          <w:rFonts w:cs="Times New Roman"/>
                          <w:b/>
                          <w:color w:val="1C4A80"/>
                          <w:spacing w:val="24"/>
                          <w:kern w:val="0"/>
                          <w:lang w:val="es-ES_tradnl"/>
                        </w:rPr>
                      </w:pPr>
                    </w:p>
                    <w:p w14:paraId="30C247A9" w14:textId="77777777" w:rsidR="00D35179" w:rsidRPr="00D35179" w:rsidRDefault="00D35179" w:rsidP="00D35179">
                      <w:pPr>
                        <w:pStyle w:val="Sinespaciado"/>
                        <w:jc w:val="right"/>
                        <w:rPr>
                          <w:rFonts w:cs="Times New Roman"/>
                          <w:b/>
                          <w:color w:val="1C4A80"/>
                          <w:spacing w:val="24"/>
                          <w:kern w:val="0"/>
                          <w:lang w:val="es-ES_tradnl"/>
                        </w:rPr>
                      </w:pPr>
                    </w:p>
                    <w:p w14:paraId="2843DEAF" w14:textId="77777777" w:rsidR="00D35179" w:rsidRPr="00D35179" w:rsidRDefault="00D35179" w:rsidP="00D35179">
                      <w:pPr>
                        <w:pStyle w:val="Sinespaciado"/>
                        <w:jc w:val="right"/>
                        <w:rPr>
                          <w:rFonts w:cs="Times New Roman"/>
                          <w:b/>
                          <w:color w:val="1C4A80"/>
                          <w:spacing w:val="24"/>
                          <w:kern w:val="0"/>
                          <w:lang w:val="es-ES_tradnl"/>
                        </w:rPr>
                      </w:pPr>
                    </w:p>
                    <w:p w14:paraId="4EC2B391" w14:textId="77777777" w:rsidR="00D35179" w:rsidRPr="00D35179" w:rsidRDefault="00D35179" w:rsidP="00D35179">
                      <w:pPr>
                        <w:pStyle w:val="Sinespaciado"/>
                        <w:jc w:val="right"/>
                        <w:rPr>
                          <w:rFonts w:cs="Times New Roman"/>
                          <w:b/>
                          <w:color w:val="1C4A80"/>
                          <w:spacing w:val="24"/>
                          <w:kern w:val="0"/>
                          <w:sz w:val="36"/>
                          <w:szCs w:val="36"/>
                          <w:lang w:val="es-ES_tradnl"/>
                        </w:rPr>
                      </w:pPr>
                    </w:p>
                    <w:p w14:paraId="42A894E2" w14:textId="77777777" w:rsidR="00D35179" w:rsidRDefault="00D35179" w:rsidP="00D35179">
                      <w:pPr>
                        <w:pStyle w:val="Sinespaciado"/>
                        <w:jc w:val="right"/>
                        <w:rPr>
                          <w:rFonts w:cs="Times New Roman"/>
                          <w:b/>
                          <w:color w:val="1C4A80"/>
                          <w:spacing w:val="24"/>
                          <w:kern w:val="0"/>
                          <w:lang w:val="es-ES_tradnl"/>
                        </w:rPr>
                      </w:pPr>
                    </w:p>
                    <w:p w14:paraId="22EAD31A" w14:textId="77777777" w:rsidR="00D35179" w:rsidRDefault="00D35179" w:rsidP="00D35179">
                      <w:pPr>
                        <w:pStyle w:val="Sinespaciado"/>
                        <w:jc w:val="right"/>
                        <w:rPr>
                          <w:rFonts w:cs="Times New Roman"/>
                          <w:b/>
                          <w:color w:val="1C4A80"/>
                          <w:spacing w:val="24"/>
                          <w:kern w:val="0"/>
                          <w:lang w:val="es-ES_tradnl"/>
                        </w:rPr>
                      </w:pPr>
                    </w:p>
                    <w:p w14:paraId="24AC737E" w14:textId="77777777" w:rsidR="00801E61" w:rsidRDefault="00801E61" w:rsidP="00D35179">
                      <w:pPr>
                        <w:pStyle w:val="Sinespaciado"/>
                        <w:jc w:val="right"/>
                        <w:rPr>
                          <w:rFonts w:cs="Times New Roman"/>
                          <w:b/>
                          <w:color w:val="1C4A80"/>
                          <w:spacing w:val="24"/>
                          <w:kern w:val="0"/>
                          <w:lang w:val="es-ES_tradnl"/>
                        </w:rPr>
                      </w:pPr>
                    </w:p>
                    <w:p w14:paraId="1E6FB345" w14:textId="25B15CB2"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21</w:t>
                      </w:r>
                    </w:p>
                    <w:p w14:paraId="3E3D1FA1" w14:textId="77777777" w:rsidR="00D35179" w:rsidRPr="00D35179" w:rsidRDefault="00D35179" w:rsidP="00D35179">
                      <w:pPr>
                        <w:pStyle w:val="Sinespaciado"/>
                        <w:jc w:val="right"/>
                        <w:rPr>
                          <w:rFonts w:cs="Times New Roman"/>
                          <w:b/>
                          <w:color w:val="1C4A80"/>
                          <w:spacing w:val="24"/>
                          <w:kern w:val="0"/>
                          <w:lang w:val="es-ES_tradnl"/>
                        </w:rPr>
                      </w:pPr>
                    </w:p>
                    <w:p w14:paraId="49F33ADB" w14:textId="77777777" w:rsidR="00D35179" w:rsidRPr="00D35179" w:rsidRDefault="00D35179" w:rsidP="00D35179">
                      <w:pPr>
                        <w:pStyle w:val="Sinespaciado"/>
                        <w:jc w:val="right"/>
                        <w:rPr>
                          <w:rFonts w:cs="Times New Roman"/>
                          <w:b/>
                          <w:color w:val="1C4A80"/>
                          <w:spacing w:val="24"/>
                          <w:kern w:val="0"/>
                          <w:sz w:val="28"/>
                          <w:szCs w:val="28"/>
                          <w:lang w:val="es-ES_tradnl"/>
                        </w:rPr>
                      </w:pPr>
                    </w:p>
                    <w:p w14:paraId="1325B575" w14:textId="77777777" w:rsidR="00D35179" w:rsidRPr="00D35179" w:rsidRDefault="00D35179" w:rsidP="00D35179">
                      <w:pPr>
                        <w:pStyle w:val="Sinespaciado"/>
                        <w:jc w:val="right"/>
                        <w:rPr>
                          <w:rFonts w:cs="Times New Roman"/>
                          <w:b/>
                          <w:color w:val="1C4A80"/>
                          <w:spacing w:val="24"/>
                          <w:kern w:val="0"/>
                          <w:lang w:val="es-ES_tradnl"/>
                        </w:rPr>
                      </w:pPr>
                      <w:r w:rsidRPr="00D35179">
                        <w:rPr>
                          <w:rFonts w:cs="Times New Roman"/>
                          <w:b/>
                          <w:color w:val="1C4A80"/>
                          <w:spacing w:val="24"/>
                          <w:kern w:val="0"/>
                          <w:lang w:val="es-ES_tradnl"/>
                        </w:rPr>
                        <w:t>23</w:t>
                      </w:r>
                    </w:p>
                  </w:txbxContent>
                </v:textbox>
              </v:shape>
            </w:pict>
          </mc:Fallback>
        </mc:AlternateContent>
      </w:r>
      <w:r w:rsidRPr="00D35179">
        <w:rPr>
          <w:rFonts w:ascii="Arial" w:hAnsi="Arial" w:cs="Arial"/>
          <w:b/>
          <w:bCs/>
          <w:color w:val="1C4A80"/>
          <w:sz w:val="56"/>
          <w:szCs w:val="56"/>
        </w:rPr>
        <w:br w:type="page"/>
      </w:r>
    </w:p>
    <w:p w14:paraId="1C6478E2" w14:textId="2FE47E8C" w:rsidR="00FC138A" w:rsidRDefault="00227E34">
      <w:pPr>
        <w:rPr>
          <w:rFonts w:ascii="Arial" w:hAnsi="Arial" w:cs="Arial"/>
          <w:b/>
          <w:bCs/>
          <w:color w:val="1C4A80"/>
          <w:sz w:val="56"/>
          <w:szCs w:val="56"/>
        </w:rPr>
      </w:pPr>
      <w:r w:rsidRPr="00227E34">
        <w:rPr>
          <w:rFonts w:ascii="Arial" w:hAnsi="Arial" w:cs="Arial"/>
          <w:b/>
          <w:bCs/>
          <w:noProof/>
          <w:color w:val="1C4A80"/>
          <w:sz w:val="56"/>
          <w:szCs w:val="56"/>
        </w:rPr>
        <w:lastRenderedPageBreak/>
        <w:drawing>
          <wp:anchor distT="0" distB="0" distL="114300" distR="114300" simplePos="0" relativeHeight="251665408" behindDoc="0" locked="0" layoutInCell="1" allowOverlap="1" wp14:anchorId="16973774" wp14:editId="10CA9ACB">
            <wp:simplePos x="0" y="0"/>
            <wp:positionH relativeFrom="margin">
              <wp:posOffset>-1069340</wp:posOffset>
            </wp:positionH>
            <wp:positionV relativeFrom="margin">
              <wp:posOffset>8708390</wp:posOffset>
            </wp:positionV>
            <wp:extent cx="7780020" cy="113030"/>
            <wp:effectExtent l="0" t="0" r="5080" b="1270"/>
            <wp:wrapSquare wrapText="bothSides"/>
            <wp:docPr id="456524013" name="Imagen 45652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0">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r w:rsidRPr="00227E34">
        <w:rPr>
          <w:rFonts w:ascii="Arial" w:hAnsi="Arial" w:cs="Arial"/>
          <w:b/>
          <w:bCs/>
          <w:noProof/>
          <w:color w:val="1C4A80"/>
          <w:sz w:val="56"/>
          <w:szCs w:val="56"/>
        </w:rPr>
        <w:drawing>
          <wp:inline distT="0" distB="0" distL="0" distR="0" wp14:anchorId="0DBE791E" wp14:editId="08B14E4C">
            <wp:extent cx="5612130" cy="82550"/>
            <wp:effectExtent l="0" t="0" r="1270" b="6350"/>
            <wp:docPr id="14808972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97261" name=""/>
                    <pic:cNvPicPr/>
                  </pic:nvPicPr>
                  <pic:blipFill>
                    <a:blip r:embed="rId11"/>
                    <a:stretch>
                      <a:fillRect/>
                    </a:stretch>
                  </pic:blipFill>
                  <pic:spPr>
                    <a:xfrm>
                      <a:off x="0" y="0"/>
                      <a:ext cx="5612130" cy="82550"/>
                    </a:xfrm>
                    <a:prstGeom prst="rect">
                      <a:avLst/>
                    </a:prstGeom>
                  </pic:spPr>
                </pic:pic>
              </a:graphicData>
            </a:graphic>
          </wp:inline>
        </w:drawing>
      </w:r>
      <w:r w:rsidR="00FC138A">
        <w:rPr>
          <w:rFonts w:ascii="Arial" w:hAnsi="Arial" w:cs="Arial"/>
          <w:b/>
          <w:bCs/>
          <w:noProof/>
          <w:color w:val="1C4A80"/>
          <w:sz w:val="56"/>
          <w:szCs w:val="56"/>
        </w:rPr>
        <mc:AlternateContent>
          <mc:Choice Requires="wps">
            <w:drawing>
              <wp:anchor distT="0" distB="0" distL="114300" distR="114300" simplePos="0" relativeHeight="251663360" behindDoc="0" locked="0" layoutInCell="1" allowOverlap="1" wp14:anchorId="0D1183D4" wp14:editId="5916FADC">
                <wp:simplePos x="0" y="0"/>
                <wp:positionH relativeFrom="column">
                  <wp:posOffset>-1053465</wp:posOffset>
                </wp:positionH>
                <wp:positionV relativeFrom="paragraph">
                  <wp:posOffset>3950197</wp:posOffset>
                </wp:positionV>
                <wp:extent cx="7726018" cy="1020417"/>
                <wp:effectExtent l="0" t="0" r="0" b="0"/>
                <wp:wrapNone/>
                <wp:docPr id="1459881142" name="Cuadro de texto 3"/>
                <wp:cNvGraphicFramePr/>
                <a:graphic xmlns:a="http://schemas.openxmlformats.org/drawingml/2006/main">
                  <a:graphicData uri="http://schemas.microsoft.com/office/word/2010/wordprocessingShape">
                    <wps:wsp>
                      <wps:cNvSpPr txBox="1"/>
                      <wps:spPr>
                        <a:xfrm>
                          <a:off x="0" y="0"/>
                          <a:ext cx="7726018" cy="1020417"/>
                        </a:xfrm>
                        <a:prstGeom prst="rect">
                          <a:avLst/>
                        </a:prstGeom>
                        <a:noFill/>
                        <a:ln w="6350">
                          <a:noFill/>
                        </a:ln>
                      </wps:spPr>
                      <wps:txbx>
                        <w:txbxContent>
                          <w:p w14:paraId="55A836B3" w14:textId="3EB3F361" w:rsidR="00FC138A" w:rsidRPr="001D62CB" w:rsidRDefault="00FC138A" w:rsidP="00FC138A">
                            <w:pPr>
                              <w:jc w:val="center"/>
                              <w:rPr>
                                <w:rFonts w:cs="Times New Roman"/>
                                <w:b/>
                                <w:bCs/>
                                <w:color w:val="FFFFFF" w:themeColor="background1"/>
                                <w:sz w:val="80"/>
                                <w:szCs w:val="80"/>
                                <w:lang w:val="en-US"/>
                              </w:rPr>
                            </w:pPr>
                            <w:r w:rsidRPr="001D62CB">
                              <w:rPr>
                                <w:rFonts w:cs="Times New Roman"/>
                                <w:b/>
                                <w:bCs/>
                                <w:color w:val="FFFFFF" w:themeColor="background1"/>
                                <w:sz w:val="80"/>
                                <w:szCs w:val="80"/>
                                <w:lang w:val="en-US"/>
                              </w:rPr>
                              <w:t>PRESENTACIÓN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1183D4" id="Cuadro de texto 3" o:spid="_x0000_s1028" type="#_x0000_t202" style="position:absolute;left:0;text-align:left;margin-left:-82.95pt;margin-top:311.05pt;width:608.35pt;height:80.3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" filled="f" stroked="f" strokeweight=".5pt">
                <v:textbox>
                  <w:txbxContent>
                    <w:p w14:paraId="55A836B3" w14:textId="3EB3F361" w:rsidR="00FC138A" w:rsidRPr="001D62CB" w:rsidRDefault="00FC138A" w:rsidP="00FC138A">
                      <w:pPr>
                        <w:jc w:val="center"/>
                        <w:rPr>
                          <w:rFonts w:cs="Times New Roman"/>
                          <w:b/>
                          <w:bCs/>
                          <w:color w:val="FFFFFF" w:themeColor="background1"/>
                          <w:sz w:val="80"/>
                          <w:szCs w:val="80"/>
                          <w:lang w:val="en-US"/>
                        </w:rPr>
                      </w:pPr>
                      <w:r w:rsidRPr="001D62CB">
                        <w:rPr>
                          <w:rFonts w:cs="Times New Roman"/>
                          <w:b/>
                          <w:bCs/>
                          <w:color w:val="FFFFFF" w:themeColor="background1"/>
                          <w:sz w:val="80"/>
                          <w:szCs w:val="80"/>
                          <w:lang w:val="en-US"/>
                        </w:rPr>
                        <w:t>PRESENTACIÓN</w:t>
                      </w:r>
                    </w:p>
                  </w:txbxContent>
                </v:textbox>
              </v:shape>
            </w:pict>
          </mc:Fallback>
        </mc:AlternateContent>
      </w:r>
      <w:r w:rsidR="00FC138A">
        <w:rPr>
          <w:rFonts w:ascii="Arial" w:hAnsi="Arial" w:cs="Arial"/>
          <w:b/>
          <w:bCs/>
          <w:noProof/>
          <w:color w:val="1C4A80"/>
        </w:rPr>
        <w:drawing>
          <wp:anchor distT="0" distB="0" distL="114300" distR="114300" simplePos="0" relativeHeight="251662336" behindDoc="0" locked="0" layoutInCell="1" allowOverlap="1" wp14:anchorId="28222DFE" wp14:editId="48E67BBE">
            <wp:simplePos x="0" y="0"/>
            <wp:positionH relativeFrom="margin">
              <wp:posOffset>-1149985</wp:posOffset>
            </wp:positionH>
            <wp:positionV relativeFrom="margin">
              <wp:posOffset>-952003</wp:posOffset>
            </wp:positionV>
            <wp:extent cx="8935720" cy="10111105"/>
            <wp:effectExtent l="0" t="0" r="5080" b="0"/>
            <wp:wrapSquare wrapText="bothSides"/>
            <wp:docPr id="1565624006" name="Imagen 2"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12" cstate="print">
                      <a:extLst>
                        <a:ext uri="{28A0092B-C50C-407E-A947-70E740481C1C}">
                          <a14:useLocalDpi xmlns:a14="http://schemas.microsoft.com/office/drawing/2010/main" val="0"/>
                        </a:ext>
                      </a:extLst>
                    </a:blip>
                    <a:srcRect l="23641" t="2568" r="18974"/>
                    <a:stretch/>
                  </pic:blipFill>
                  <pic:spPr bwMode="auto">
                    <a:xfrm>
                      <a:off x="0" y="0"/>
                      <a:ext cx="8935720"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BA0D62" w14:textId="35CCCEE8" w:rsidR="008B448A" w:rsidRDefault="008B448A" w:rsidP="008B448A">
      <w:pPr>
        <w:pStyle w:val="Ttulo1"/>
        <w:jc w:val="center"/>
      </w:pPr>
      <w:r>
        <w:lastRenderedPageBreak/>
        <w:t>Presentación</w:t>
      </w:r>
    </w:p>
    <w:p w14:paraId="1EF7DD98" w14:textId="7C126188" w:rsidR="005335B3" w:rsidRPr="00E51E52" w:rsidRDefault="00650E0C" w:rsidP="005335B3">
      <w:r>
        <w:br/>
      </w:r>
      <w:r w:rsidR="005335B3" w:rsidRPr="00E51E52">
        <w:t>La Autoridad para el Manejo Sustentable de la Cuenca y del Lago de Amatitlán</w:t>
      </w:r>
      <w:r>
        <w:t xml:space="preserve"> -AMSA-,</w:t>
      </w:r>
      <w:r w:rsidR="005335B3" w:rsidRPr="00E51E52">
        <w:t xml:space="preserve"> fue creada al más alto nivel y depende directamente de la Presidencia de la República de Guatemala. El Decreto No. 64-96</w:t>
      </w:r>
      <w:r>
        <w:t xml:space="preserve">; Ley de Creación, </w:t>
      </w:r>
      <w:r w:rsidR="005335B3" w:rsidRPr="00E51E52">
        <w:t xml:space="preserve">establece que, el lago de Amatitlán, además de ser un vital recurso natural, es un reservorio de agua para las futuras generaciones de la ciudad capital. </w:t>
      </w:r>
    </w:p>
    <w:p w14:paraId="2C947839" w14:textId="053EB81E" w:rsidR="005335B3" w:rsidRDefault="00650E0C" w:rsidP="00111BF8">
      <w:r>
        <w:t xml:space="preserve">Por lo anterior, AMSA </w:t>
      </w:r>
      <w:r w:rsidR="008B448A">
        <w:t xml:space="preserve">atiende la problemática que afronta el lago de Amatitlán y su cuenca, conformada esta última por catorce municipios; nueve del departamento de Guatemala y cinco del departamento de Sacatepéquez. </w:t>
      </w:r>
    </w:p>
    <w:p w14:paraId="105CF4AB" w14:textId="6C2BE497" w:rsidR="008B448A" w:rsidRDefault="008B448A" w:rsidP="008B448A">
      <w:r>
        <w:t>Dentro de esta problemática, los de mayor incidencia son: la contaminación hídrica, el manejo de desechos sólidos y el azolvamiento</w:t>
      </w:r>
      <w:r w:rsidR="00111BF8">
        <w:t>, y e</w:t>
      </w:r>
      <w:r w:rsidR="00111BF8" w:rsidRPr="00111BF8">
        <w:t>n función a esta problemática se han desarrollado acciones que contribuyen a contrarrestar los efectos, tanto en la cuenca como en el l</w:t>
      </w:r>
      <w:r w:rsidR="00111BF8">
        <w:t>ago</w:t>
      </w:r>
      <w:r w:rsidR="00111BF8" w:rsidRPr="00111BF8">
        <w:t xml:space="preserve">. </w:t>
      </w:r>
      <w:r>
        <w:t xml:space="preserve">Para </w:t>
      </w:r>
      <w:r w:rsidR="005335B3">
        <w:t>el efecto</w:t>
      </w:r>
      <w:r>
        <w:t xml:space="preserve">, AMSA coordina esfuerzos con instituciones del sector público, principalmente con los gobiernos locales de la cuenca, </w:t>
      </w:r>
      <w:r w:rsidR="005335B3">
        <w:t>además</w:t>
      </w:r>
      <w:r>
        <w:t xml:space="preserve">, con instituciones del sector privado. </w:t>
      </w:r>
    </w:p>
    <w:p w14:paraId="70926DAC" w14:textId="6AED5F7A" w:rsidR="00111BF8" w:rsidRPr="005335B3" w:rsidRDefault="005335B3" w:rsidP="005335B3">
      <w:r>
        <w:t>Como parte del Informe de Rendición de Cuentas, correspondiente al segundo cuatrimestre, se</w:t>
      </w:r>
      <w:r w:rsidR="00111BF8" w:rsidRPr="005335B3">
        <w:t xml:space="preserve"> presenta</w:t>
      </w:r>
      <w:r>
        <w:t>n</w:t>
      </w:r>
      <w:r w:rsidR="00111BF8" w:rsidRPr="005335B3">
        <w:t xml:space="preserve"> aspectos generales </w:t>
      </w:r>
      <w:r>
        <w:t>de</w:t>
      </w:r>
      <w:r w:rsidR="00111BF8" w:rsidRPr="005335B3">
        <w:t xml:space="preserve"> la ejecución presupuestaria</w:t>
      </w:r>
      <w:r>
        <w:t xml:space="preserve">, así como </w:t>
      </w:r>
      <w:r w:rsidR="00111BF8" w:rsidRPr="005335B3">
        <w:t>los principales logros</w:t>
      </w:r>
      <w:r>
        <w:t xml:space="preserve"> del periodo reportado, </w:t>
      </w:r>
      <w:r w:rsidR="00111BF8" w:rsidRPr="005335B3">
        <w:t xml:space="preserve">con la ejecución de </w:t>
      </w:r>
      <w:r>
        <w:t>las</w:t>
      </w:r>
      <w:r w:rsidR="00111BF8" w:rsidRPr="005335B3">
        <w:t xml:space="preserve"> metas física</w:t>
      </w:r>
      <w:r>
        <w:t>s y financieras</w:t>
      </w:r>
      <w:r w:rsidR="00111BF8" w:rsidRPr="005335B3">
        <w:t xml:space="preserve">. </w:t>
      </w:r>
    </w:p>
    <w:p w14:paraId="54BA7EF4" w14:textId="68349A8F" w:rsidR="005335B3" w:rsidRPr="005335B3" w:rsidRDefault="005335B3" w:rsidP="005335B3">
      <w:r>
        <w:t>Así mismo</w:t>
      </w:r>
      <w:r w:rsidRPr="005335B3">
        <w:t>,</w:t>
      </w:r>
      <w:r>
        <w:t xml:space="preserve"> </w:t>
      </w:r>
      <w:r w:rsidRPr="005335B3">
        <w:t xml:space="preserve">la explicación de las tendencias observadas en la ejecución presupuestaria, </w:t>
      </w:r>
      <w:r>
        <w:t>el logro más relevante vinculado a</w:t>
      </w:r>
      <w:r w:rsidRPr="005335B3">
        <w:t xml:space="preserve"> la Política General de Gobierno, las medidas aplicadas para transparentar la ejecución del gasto público y la indicación de los desafíos institucionales.</w:t>
      </w:r>
    </w:p>
    <w:p w14:paraId="0C9AFF48" w14:textId="77777777" w:rsidR="005335B3" w:rsidRDefault="005335B3" w:rsidP="008B448A"/>
    <w:p w14:paraId="51035628" w14:textId="77777777" w:rsidR="005335B3" w:rsidRDefault="005335B3" w:rsidP="008B448A"/>
    <w:p w14:paraId="348EA2C7" w14:textId="0B7F074A" w:rsidR="00464077" w:rsidRPr="008B448A" w:rsidRDefault="00464077" w:rsidP="008B448A">
      <w:r w:rsidRPr="008B448A">
        <w:br w:type="page"/>
      </w:r>
    </w:p>
    <w:p w14:paraId="2FC6045A" w14:textId="40CA5967" w:rsidR="00464077" w:rsidRDefault="0068470E" w:rsidP="00227E34">
      <w:pPr>
        <w:rPr>
          <w:rFonts w:ascii="Arial" w:hAnsi="Arial" w:cs="Arial"/>
          <w:color w:val="1C4A80"/>
          <w:sz w:val="16"/>
          <w:szCs w:val="16"/>
          <w:lang w:val="en-US"/>
        </w:rPr>
      </w:pPr>
      <w:r>
        <w:rPr>
          <w:rFonts w:ascii="Arial" w:hAnsi="Arial" w:cs="Arial"/>
          <w:b/>
          <w:bCs/>
          <w:noProof/>
          <w:color w:val="1C4A80"/>
          <w:sz w:val="56"/>
          <w:szCs w:val="56"/>
        </w:rPr>
        <w:lastRenderedPageBreak/>
        <mc:AlternateContent>
          <mc:Choice Requires="wps">
            <w:drawing>
              <wp:anchor distT="0" distB="0" distL="114300" distR="114300" simplePos="0" relativeHeight="251672576" behindDoc="0" locked="0" layoutInCell="1" allowOverlap="1" wp14:anchorId="6F8E5264" wp14:editId="20DCDC7D">
                <wp:simplePos x="0" y="0"/>
                <wp:positionH relativeFrom="column">
                  <wp:posOffset>-1080135</wp:posOffset>
                </wp:positionH>
                <wp:positionV relativeFrom="paragraph">
                  <wp:posOffset>3805555</wp:posOffset>
                </wp:positionV>
                <wp:extent cx="7725410" cy="2038350"/>
                <wp:effectExtent l="0" t="0" r="0" b="0"/>
                <wp:wrapNone/>
                <wp:docPr id="1630146075" name="Cuadro de texto 3"/>
                <wp:cNvGraphicFramePr/>
                <a:graphic xmlns:a="http://schemas.openxmlformats.org/drawingml/2006/main">
                  <a:graphicData uri="http://schemas.microsoft.com/office/word/2010/wordprocessingShape">
                    <wps:wsp>
                      <wps:cNvSpPr txBox="1"/>
                      <wps:spPr>
                        <a:xfrm>
                          <a:off x="0" y="0"/>
                          <a:ext cx="7725410" cy="2038350"/>
                        </a:xfrm>
                        <a:prstGeom prst="rect">
                          <a:avLst/>
                        </a:prstGeom>
                        <a:noFill/>
                        <a:ln w="6350">
                          <a:noFill/>
                        </a:ln>
                      </wps:spPr>
                      <wps:txbx>
                        <w:txbxContent>
                          <w:p w14:paraId="53DA49A3" w14:textId="4AD5A185" w:rsidR="00464077" w:rsidRPr="00EC3728" w:rsidRDefault="00464077" w:rsidP="00EC3728">
                            <w:pPr>
                              <w:pStyle w:val="Prrafodelista"/>
                              <w:numPr>
                                <w:ilvl w:val="0"/>
                                <w:numId w:val="1"/>
                              </w:numPr>
                              <w:spacing w:line="276" w:lineRule="auto"/>
                              <w:jc w:val="center"/>
                              <w:rPr>
                                <w:rFonts w:cs="Times New Roman"/>
                                <w:b/>
                                <w:bCs/>
                                <w:color w:val="FFFFFF" w:themeColor="background1"/>
                                <w:sz w:val="60"/>
                                <w:szCs w:val="60"/>
                                <w:lang w:val="en-US"/>
                              </w:rPr>
                            </w:pPr>
                            <w:r w:rsidRPr="00EC3728">
                              <w:rPr>
                                <w:rFonts w:cs="Times New Roman"/>
                                <w:b/>
                                <w:bCs/>
                                <w:color w:val="FFFFFF" w:themeColor="background1"/>
                                <w:sz w:val="60"/>
                                <w:szCs w:val="60"/>
                                <w:lang w:val="en-US"/>
                              </w:rPr>
                              <w:t>PRINCIPALES</w:t>
                            </w:r>
                          </w:p>
                          <w:p w14:paraId="2C44CB04" w14:textId="772F5273" w:rsidR="00464077" w:rsidRPr="00EC3728" w:rsidRDefault="00464077" w:rsidP="00EC3728">
                            <w:pPr>
                              <w:spacing w:line="276" w:lineRule="auto"/>
                              <w:jc w:val="center"/>
                              <w:rPr>
                                <w:rFonts w:cs="Times New Roman"/>
                                <w:b/>
                                <w:bCs/>
                                <w:color w:val="FFFFFF" w:themeColor="background1"/>
                                <w:sz w:val="60"/>
                                <w:szCs w:val="60"/>
                                <w:lang w:val="en-US"/>
                              </w:rPr>
                            </w:pPr>
                            <w:r w:rsidRPr="00EC3728">
                              <w:rPr>
                                <w:rFonts w:cs="Times New Roman"/>
                                <w:b/>
                                <w:bCs/>
                                <w:color w:val="FFFFFF" w:themeColor="background1"/>
                                <w:sz w:val="60"/>
                                <w:szCs w:val="60"/>
                                <w:lang w:val="en-US"/>
                              </w:rPr>
                              <w:t>FUNCIONES Y 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E5264" id="_x0000_s1029" type="#_x0000_t202" style="position:absolute;left:0;text-align:left;margin-left:-85.05pt;margin-top:299.65pt;width:608.3pt;height:1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" filled="f" stroked="f" strokeweight=".5pt">
                <v:textbox>
                  <w:txbxContent>
                    <w:p w14:paraId="53DA49A3" w14:textId="4AD5A185" w:rsidR="00464077" w:rsidRPr="00EC3728" w:rsidRDefault="00464077" w:rsidP="00EC3728">
                      <w:pPr>
                        <w:pStyle w:val="Prrafodelista"/>
                        <w:numPr>
                          <w:ilvl w:val="0"/>
                          <w:numId w:val="1"/>
                        </w:numPr>
                        <w:spacing w:line="276" w:lineRule="auto"/>
                        <w:jc w:val="center"/>
                        <w:rPr>
                          <w:rFonts w:cs="Times New Roman"/>
                          <w:b/>
                          <w:bCs/>
                          <w:color w:val="FFFFFF" w:themeColor="background1"/>
                          <w:sz w:val="60"/>
                          <w:szCs w:val="60"/>
                          <w:lang w:val="en-US"/>
                        </w:rPr>
                      </w:pPr>
                      <w:r w:rsidRPr="00EC3728">
                        <w:rPr>
                          <w:rFonts w:cs="Times New Roman"/>
                          <w:b/>
                          <w:bCs/>
                          <w:color w:val="FFFFFF" w:themeColor="background1"/>
                          <w:sz w:val="60"/>
                          <w:szCs w:val="60"/>
                          <w:lang w:val="en-US"/>
                        </w:rPr>
                        <w:t>PRINCIPALES</w:t>
                      </w:r>
                    </w:p>
                    <w:p w14:paraId="2C44CB04" w14:textId="772F5273" w:rsidR="00464077" w:rsidRPr="00EC3728" w:rsidRDefault="00464077" w:rsidP="00EC3728">
                      <w:pPr>
                        <w:spacing w:line="276" w:lineRule="auto"/>
                        <w:jc w:val="center"/>
                        <w:rPr>
                          <w:rFonts w:cs="Times New Roman"/>
                          <w:b/>
                          <w:bCs/>
                          <w:color w:val="FFFFFF" w:themeColor="background1"/>
                          <w:sz w:val="60"/>
                          <w:szCs w:val="60"/>
                          <w:lang w:val="en-US"/>
                        </w:rPr>
                      </w:pPr>
                      <w:r w:rsidRPr="00EC3728">
                        <w:rPr>
                          <w:rFonts w:cs="Times New Roman"/>
                          <w:b/>
                          <w:bCs/>
                          <w:color w:val="FFFFFF" w:themeColor="background1"/>
                          <w:sz w:val="60"/>
                          <w:szCs w:val="60"/>
                          <w:lang w:val="en-US"/>
                        </w:rPr>
                        <w:t>FUNCIONES Y OBJETIVOS</w:t>
                      </w:r>
                    </w:p>
                  </w:txbxContent>
                </v:textbox>
              </v:shape>
            </w:pict>
          </mc:Fallback>
        </mc:AlternateContent>
      </w:r>
      <w:r w:rsidR="00464077">
        <w:rPr>
          <w:rFonts w:ascii="Arial" w:hAnsi="Arial" w:cs="Arial"/>
          <w:b/>
          <w:bCs/>
          <w:noProof/>
          <w:color w:val="1C4A80"/>
        </w:rPr>
        <w:drawing>
          <wp:anchor distT="0" distB="0" distL="114300" distR="114300" simplePos="0" relativeHeight="251671552" behindDoc="0" locked="0" layoutInCell="1" allowOverlap="1" wp14:anchorId="43AE94CF" wp14:editId="3D0E0863">
            <wp:simplePos x="0" y="0"/>
            <wp:positionH relativeFrom="margin">
              <wp:posOffset>-1167765</wp:posOffset>
            </wp:positionH>
            <wp:positionV relativeFrom="margin">
              <wp:posOffset>-965200</wp:posOffset>
            </wp:positionV>
            <wp:extent cx="8935720" cy="10111105"/>
            <wp:effectExtent l="0" t="0" r="5080" b="0"/>
            <wp:wrapSquare wrapText="bothSides"/>
            <wp:docPr id="1866295167" name="Imagen 1866295167"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12" cstate="print">
                      <a:extLst>
                        <a:ext uri="{28A0092B-C50C-407E-A947-70E740481C1C}">
                          <a14:useLocalDpi xmlns:a14="http://schemas.microsoft.com/office/drawing/2010/main" val="0"/>
                        </a:ext>
                      </a:extLst>
                    </a:blip>
                    <a:srcRect l="23641" t="2568" r="18974"/>
                    <a:stretch/>
                  </pic:blipFill>
                  <pic:spPr bwMode="auto">
                    <a:xfrm>
                      <a:off x="0" y="0"/>
                      <a:ext cx="8935720"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4077" w:rsidRPr="00227E34">
        <w:rPr>
          <w:rFonts w:ascii="Arial" w:hAnsi="Arial" w:cs="Arial"/>
          <w:b/>
          <w:bCs/>
          <w:noProof/>
          <w:color w:val="1C4A80"/>
          <w:sz w:val="56"/>
          <w:szCs w:val="56"/>
        </w:rPr>
        <w:drawing>
          <wp:anchor distT="0" distB="0" distL="114300" distR="114300" simplePos="0" relativeHeight="251673600" behindDoc="0" locked="0" layoutInCell="1" allowOverlap="1" wp14:anchorId="6F58CB0D" wp14:editId="2441F53E">
            <wp:simplePos x="0" y="0"/>
            <wp:positionH relativeFrom="margin">
              <wp:posOffset>-1089025</wp:posOffset>
            </wp:positionH>
            <wp:positionV relativeFrom="margin">
              <wp:posOffset>8690693</wp:posOffset>
            </wp:positionV>
            <wp:extent cx="7780020" cy="113030"/>
            <wp:effectExtent l="0" t="0" r="5080" b="1270"/>
            <wp:wrapSquare wrapText="bothSides"/>
            <wp:docPr id="1787583505" name="Imagen 178758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0">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p w14:paraId="4D7DE18A" w14:textId="4CDC6EAC" w:rsidR="0068470E" w:rsidRPr="005335B3" w:rsidRDefault="0068470E" w:rsidP="0085699E">
      <w:pPr>
        <w:pStyle w:val="Ttulo1"/>
      </w:pPr>
      <w:r w:rsidRPr="005335B3">
        <w:lastRenderedPageBreak/>
        <w:t>1.1 Principales funciones y atribuciones</w:t>
      </w:r>
      <w:r w:rsidR="005335B3">
        <w:t xml:space="preserve"> </w:t>
      </w:r>
      <w:r w:rsidR="0085699E">
        <w:br/>
        <w:t xml:space="preserve">      </w:t>
      </w:r>
      <w:r w:rsidRPr="005335B3">
        <w:t>de AMSA</w:t>
      </w:r>
    </w:p>
    <w:p w14:paraId="1E0ABB4C" w14:textId="2DD4884E"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 xml:space="preserve">De acuerdo con la Ley de Creación de la Autoridad para el Manejo Sustentable de la Cuenca y del Lago de Amatitlán, Decreto 64-96 y su Reglamento Acuerdo Gubernativo número 186-99, dentro de las principales funciones de la institución se encuentran las siguientes: </w:t>
      </w:r>
    </w:p>
    <w:p w14:paraId="0D1552E9"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a)</w:t>
      </w:r>
      <w:r>
        <w:rPr>
          <w:rFonts w:ascii="Times New Roman" w:hAnsi="Times New Roman" w:cs="Times New Roman"/>
          <w:color w:val="000000" w:themeColor="text1"/>
          <w:sz w:val="24"/>
          <w:szCs w:val="24"/>
          <w:lang w:val="es-GT"/>
        </w:rPr>
        <w:tab/>
        <w:t>Dictar y aplicar las disposiciones, ordenanzas y resoluciones de acuerdo con el Plan de Manejo Integrado de la Cuenca y sus áreas de influencia PLANDEAMAT, evaluándolo periódicamente.</w:t>
      </w:r>
    </w:p>
    <w:p w14:paraId="3E1EFEAD"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b)</w:t>
      </w:r>
      <w:r>
        <w:rPr>
          <w:rFonts w:ascii="Times New Roman" w:hAnsi="Times New Roman" w:cs="Times New Roman"/>
          <w:color w:val="000000" w:themeColor="text1"/>
          <w:sz w:val="24"/>
          <w:szCs w:val="24"/>
          <w:lang w:val="es-GT"/>
        </w:rPr>
        <w:tab/>
        <w:t>Planificar y ejecutar en coordinación con las instituciones que corresponda, todos los trabajos que permitan la prevención, promoción, recuperación y rehabilitación del ecosistema de la cuenca y del lago de Amatitlán.</w:t>
      </w:r>
    </w:p>
    <w:p w14:paraId="622F1C9C"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c)</w:t>
      </w:r>
      <w:r>
        <w:rPr>
          <w:rFonts w:ascii="Times New Roman" w:hAnsi="Times New Roman" w:cs="Times New Roman"/>
          <w:color w:val="000000" w:themeColor="text1"/>
          <w:sz w:val="24"/>
          <w:szCs w:val="24"/>
          <w:lang w:val="es-GT"/>
        </w:rPr>
        <w:tab/>
        <w:t>Frenar y minimizar la degradación ambiental de la cuenca del lago de Amatitlán, con énfasis en el recurso hídrico, con el objetivo de mantener el balance hídrico y mejorar la calidad de vida de los habitantes.</w:t>
      </w:r>
    </w:p>
    <w:p w14:paraId="446977BF"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d)</w:t>
      </w:r>
      <w:r>
        <w:rPr>
          <w:rFonts w:ascii="Times New Roman" w:hAnsi="Times New Roman" w:cs="Times New Roman"/>
          <w:color w:val="000000" w:themeColor="text1"/>
          <w:sz w:val="24"/>
          <w:szCs w:val="24"/>
          <w:lang w:val="es-GT"/>
        </w:rPr>
        <w:tab/>
        <w:t>Aplicar el plan de ordenamiento territorial elaborado, estableciendo en forma conjunta con las municipalidades, así como la aplicación del plan de uso del suelo, en la cuenca del lago de Amatitlán.</w:t>
      </w:r>
    </w:p>
    <w:p w14:paraId="7B44E394"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e)</w:t>
      </w:r>
      <w:r>
        <w:rPr>
          <w:rFonts w:ascii="Times New Roman" w:hAnsi="Times New Roman" w:cs="Times New Roman"/>
          <w:color w:val="000000" w:themeColor="text1"/>
          <w:sz w:val="24"/>
          <w:szCs w:val="24"/>
          <w:lang w:val="es-GT"/>
        </w:rPr>
        <w:tab/>
        <w:t>Establecer programas para el monitoreo de la calidad ambiental en las microcuencas de los lagos del país y del río María Linda, en coordinación con otras instituciones, que persigan objetivos afines de estudio científico técnico para la obtención de propuestas concretas de mecanismos de verificación y control de agentes contaminantes.</w:t>
      </w:r>
    </w:p>
    <w:p w14:paraId="4D57C68A" w14:textId="77777777" w:rsidR="00177158"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f)</w:t>
      </w:r>
      <w:r>
        <w:rPr>
          <w:rFonts w:ascii="Times New Roman" w:hAnsi="Times New Roman" w:cs="Times New Roman"/>
          <w:color w:val="000000" w:themeColor="text1"/>
          <w:sz w:val="24"/>
          <w:szCs w:val="24"/>
          <w:lang w:val="es-GT"/>
        </w:rPr>
        <w:tab/>
        <w:t>Elaborar los planes, programas y proyectos del plan hidrológico de la cuenca del lago de Amatitlán, con el fin de administrar, regular y controlar el uso del recurso hídrico. Autorizar, previo estudio análisis cualitativo y cuantitativo, la perforación de pozos para dotación de agua en donde sea requerido, dentro del territorio de la cuenca y mantener un efectivo control con los ya existentes.</w:t>
      </w:r>
    </w:p>
    <w:p w14:paraId="3065FFDF" w14:textId="1A3A6595"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lastRenderedPageBreak/>
        <w:t>g)</w:t>
      </w:r>
      <w:r>
        <w:rPr>
          <w:rFonts w:ascii="Times New Roman" w:hAnsi="Times New Roman" w:cs="Times New Roman"/>
          <w:color w:val="000000" w:themeColor="text1"/>
          <w:sz w:val="24"/>
          <w:szCs w:val="24"/>
          <w:lang w:val="es-GT"/>
        </w:rPr>
        <w:tab/>
        <w:t>Definir los objetivos, planes y programas que tienda a mejorar la calidad de las aguas, realizando aforos, estudios hidrológicos e informes periódicos sobre los cambios en la calidad y cantidad de agua.</w:t>
      </w:r>
    </w:p>
    <w:p w14:paraId="5415E90C"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h)</w:t>
      </w:r>
      <w:r>
        <w:rPr>
          <w:rFonts w:ascii="Times New Roman" w:hAnsi="Times New Roman" w:cs="Times New Roman"/>
          <w:color w:val="000000" w:themeColor="text1"/>
          <w:sz w:val="24"/>
          <w:szCs w:val="24"/>
          <w:lang w:val="es-GT"/>
        </w:rPr>
        <w:tab/>
        <w:t>Velar por la buena administración, conservación y aprovechamiento en forma sustentable de los recursos renovables y no renovables de las cuencas tributarias, proponiendo y apoyando la creación de áreas protegidas.</w:t>
      </w:r>
    </w:p>
    <w:p w14:paraId="2940274A"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i)</w:t>
      </w:r>
      <w:r>
        <w:rPr>
          <w:rFonts w:ascii="Times New Roman" w:hAnsi="Times New Roman" w:cs="Times New Roman"/>
          <w:color w:val="000000" w:themeColor="text1"/>
          <w:sz w:val="24"/>
          <w:szCs w:val="24"/>
          <w:lang w:val="es-GT"/>
        </w:rPr>
        <w:tab/>
        <w:t>Planificar, proyectar y ejecutar planes, programas y proyectos para la construcción de obras que permitan la recuperación, manejo, conservación, aprovechamiento y mejoras de la cuenca y del Lago de Amatitlán.</w:t>
      </w:r>
    </w:p>
    <w:p w14:paraId="58CCC394"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j)</w:t>
      </w:r>
      <w:r>
        <w:rPr>
          <w:rFonts w:ascii="Times New Roman" w:hAnsi="Times New Roman" w:cs="Times New Roman"/>
          <w:color w:val="000000" w:themeColor="text1"/>
          <w:sz w:val="24"/>
          <w:szCs w:val="24"/>
          <w:lang w:val="es-GT"/>
        </w:rPr>
        <w:tab/>
        <w:t>Emitir resoluciones sobre la viabilidad de nuevos proyectos del sector público y privado dentro del territorio de la cuenca, de acuerdo con los requerimientos institucionales.</w:t>
      </w:r>
    </w:p>
    <w:p w14:paraId="0BE5CF02"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k)</w:t>
      </w:r>
      <w:r>
        <w:rPr>
          <w:rFonts w:ascii="Times New Roman" w:hAnsi="Times New Roman" w:cs="Times New Roman"/>
          <w:color w:val="000000" w:themeColor="text1"/>
          <w:sz w:val="24"/>
          <w:szCs w:val="24"/>
          <w:lang w:val="es-GT"/>
        </w:rPr>
        <w:tab/>
        <w:t>Recibir denuncias administrativas, documentarlos, darle seguimiento, valorar cualitativa y cuantitativamente los daños emergentes ambientales, sancionar las infracciones conforme a las disposiciones legales, ordenanzas y resoluciones ambientales vigentes dentro del territorio tutelado. Denunciar los hechos cuando éstos sean constitutivos de delito a las autoridades competentes.</w:t>
      </w:r>
    </w:p>
    <w:p w14:paraId="5209E14A"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l)</w:t>
      </w:r>
      <w:r>
        <w:rPr>
          <w:rFonts w:ascii="Times New Roman" w:hAnsi="Times New Roman" w:cs="Times New Roman"/>
          <w:color w:val="000000" w:themeColor="text1"/>
          <w:sz w:val="24"/>
          <w:szCs w:val="24"/>
          <w:lang w:val="es-GT"/>
        </w:rPr>
        <w:tab/>
        <w:t>Implementar planes y proyectos que permitan el control efectivo de la contaminación causada por desechos sólidos y líquidos, municipales, domésticos y los provenientes de las actividades industriales, hospitalarias, agrícolas y agroindustriales, en coordinación según el caso con las Municipalidades de la cuenca, el sector público y privado.</w:t>
      </w:r>
    </w:p>
    <w:p w14:paraId="1758E15A"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m)</w:t>
      </w:r>
      <w:r>
        <w:rPr>
          <w:rFonts w:ascii="Times New Roman" w:hAnsi="Times New Roman" w:cs="Times New Roman"/>
          <w:color w:val="000000" w:themeColor="text1"/>
          <w:sz w:val="24"/>
          <w:szCs w:val="24"/>
          <w:lang w:val="es-GT"/>
        </w:rPr>
        <w:tab/>
        <w:t xml:space="preserve"> Establecer planes, programas y proyectos de educación ambiental, concientización ciudadana y desarrollo turístico, en coordinación con el Ministerio de Educación, el Ministerio de Cultura y Deportes y el Instituto Guatemalteco de Turismo.</w:t>
      </w:r>
    </w:p>
    <w:p w14:paraId="2A5FCE5B"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n)</w:t>
      </w:r>
      <w:r>
        <w:rPr>
          <w:rFonts w:ascii="Times New Roman" w:hAnsi="Times New Roman" w:cs="Times New Roman"/>
          <w:color w:val="000000" w:themeColor="text1"/>
          <w:sz w:val="24"/>
          <w:szCs w:val="24"/>
          <w:lang w:val="es-GT"/>
        </w:rPr>
        <w:tab/>
        <w:t>Promover el mejoramiento de los procesos industriales y agroindustriales, a través de Reingeniería Industrial y Agroindustrial, estimulando el uso de tecnologías compatibles con el medio ambiente.</w:t>
      </w:r>
    </w:p>
    <w:p w14:paraId="0F7A6D4C" w14:textId="6CFB0B14" w:rsidR="001D62CB" w:rsidRDefault="001D62CB" w:rsidP="001D62CB">
      <w:pPr>
        <w:pStyle w:val="Cuerpo1columna"/>
        <w:spacing w:line="360" w:lineRule="auto"/>
        <w:ind w:left="-284" w:right="-234"/>
        <w:rPr>
          <w:rFonts w:ascii="Times New Roman" w:hAnsi="Times New Roman" w:cs="Times New Roman"/>
          <w:color w:val="000000" w:themeColor="text1"/>
          <w:lang w:val="es-GT"/>
        </w:rPr>
      </w:pPr>
      <w:r>
        <w:rPr>
          <w:rFonts w:ascii="Times New Roman" w:hAnsi="Times New Roman" w:cs="Times New Roman"/>
          <w:color w:val="000000" w:themeColor="text1"/>
          <w:sz w:val="24"/>
          <w:szCs w:val="24"/>
          <w:lang w:val="es-GT"/>
        </w:rPr>
        <w:lastRenderedPageBreak/>
        <w:t>o)</w:t>
      </w:r>
      <w:r>
        <w:rPr>
          <w:rFonts w:ascii="Times New Roman" w:hAnsi="Times New Roman" w:cs="Times New Roman"/>
          <w:color w:val="000000" w:themeColor="text1"/>
          <w:sz w:val="24"/>
          <w:szCs w:val="24"/>
          <w:lang w:val="es-GT"/>
        </w:rPr>
        <w:tab/>
        <w:t>Establecer planes, programas y proyectos permanentes de conservación y manejo de suelos y reforestación, en coordinación con instituciones del sector público y privado.</w:t>
      </w:r>
    </w:p>
    <w:p w14:paraId="66BFB88D"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p)</w:t>
      </w:r>
      <w:r>
        <w:rPr>
          <w:rFonts w:ascii="Times New Roman" w:hAnsi="Times New Roman" w:cs="Times New Roman"/>
          <w:color w:val="000000" w:themeColor="text1"/>
          <w:sz w:val="24"/>
          <w:szCs w:val="24"/>
          <w:lang w:val="es-GT"/>
        </w:rPr>
        <w:tab/>
        <w:t>Cuidar porque se mantenga en forma permanente una estrecha coordinación interinstitucional con el Organismo Judicial, Ministerio Público, Procuraduría General de la Nación, las municipalidades de la cuenca y los distintos sectores, a fin de procurar el fortalecimiento al poder local en el aprovechamiento racional del medio ambiente.</w:t>
      </w:r>
    </w:p>
    <w:p w14:paraId="02D4C9CC"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q)</w:t>
      </w:r>
      <w:r>
        <w:rPr>
          <w:rFonts w:ascii="Times New Roman" w:hAnsi="Times New Roman" w:cs="Times New Roman"/>
          <w:color w:val="000000" w:themeColor="text1"/>
          <w:sz w:val="24"/>
          <w:szCs w:val="24"/>
          <w:lang w:val="es-GT"/>
        </w:rPr>
        <w:tab/>
        <w:t>Asesorar al Ejecutivo, municipalidades, entidades públicas y privadas en aspectos relativos a las funciones que le corresponden.</w:t>
      </w:r>
    </w:p>
    <w:p w14:paraId="2D6AFB5C" w14:textId="77777777" w:rsidR="001D62CB" w:rsidRDefault="001D62CB" w:rsidP="001D62CB">
      <w:pPr>
        <w:pStyle w:val="Cuerpo1columna"/>
        <w:spacing w:line="360" w:lineRule="auto"/>
        <w:ind w:left="-284" w:right="-234"/>
        <w:rPr>
          <w:rFonts w:ascii="Times New Roman" w:hAnsi="Times New Roman" w:cs="Times New Roman"/>
          <w:color w:val="000000" w:themeColor="text1"/>
          <w:sz w:val="24"/>
          <w:szCs w:val="24"/>
          <w:lang w:val="es-GT"/>
        </w:rPr>
      </w:pPr>
      <w:r>
        <w:rPr>
          <w:rFonts w:ascii="Times New Roman" w:hAnsi="Times New Roman" w:cs="Times New Roman"/>
          <w:color w:val="000000" w:themeColor="text1"/>
          <w:sz w:val="24"/>
          <w:szCs w:val="24"/>
          <w:lang w:val="es-GT"/>
        </w:rPr>
        <w:t>r)</w:t>
      </w:r>
      <w:r>
        <w:rPr>
          <w:rFonts w:ascii="Times New Roman" w:hAnsi="Times New Roman" w:cs="Times New Roman"/>
          <w:color w:val="000000" w:themeColor="text1"/>
          <w:sz w:val="24"/>
          <w:szCs w:val="24"/>
          <w:lang w:val="es-GT"/>
        </w:rPr>
        <w:tab/>
        <w:t>Cualquier otra función que convenga con las entidades públicas y privada, que deriven actividades de control y aprovechamiento de los recursos de la cuenca y del lago de Amatitlán.</w:t>
      </w:r>
    </w:p>
    <w:p w14:paraId="281C03E4" w14:textId="77777777" w:rsidR="00177158" w:rsidRPr="00177158" w:rsidRDefault="00177158" w:rsidP="001D62CB">
      <w:pPr>
        <w:pStyle w:val="Cuerpo1columna"/>
        <w:spacing w:line="360" w:lineRule="auto"/>
        <w:ind w:left="-284" w:right="-234"/>
        <w:rPr>
          <w:rFonts w:ascii="Times New Roman" w:hAnsi="Times New Roman" w:cs="Times New Roman"/>
          <w:color w:val="000000" w:themeColor="text1"/>
          <w:sz w:val="10"/>
          <w:szCs w:val="10"/>
          <w:lang w:val="es-GT"/>
        </w:rPr>
      </w:pPr>
    </w:p>
    <w:p w14:paraId="6CD2359D" w14:textId="595FE22B" w:rsidR="0068470E" w:rsidRDefault="0068470E" w:rsidP="0068470E">
      <w:pPr>
        <w:pStyle w:val="Ttulo1"/>
      </w:pPr>
      <w:r>
        <w:t>1.2</w:t>
      </w:r>
      <w:r w:rsidR="00EC3728">
        <w:t xml:space="preserve"> </w:t>
      </w:r>
      <w:r w:rsidR="00EC3728">
        <w:tab/>
      </w:r>
      <w:r w:rsidRPr="0068470E">
        <w:t xml:space="preserve">Principales objetivos </w:t>
      </w:r>
      <w:r>
        <w:br/>
        <w:t xml:space="preserve">      </w:t>
      </w:r>
      <w:r w:rsidR="00177158">
        <w:t xml:space="preserve"> </w:t>
      </w:r>
      <w:r w:rsidRPr="0068470E">
        <w:t>de AMSA</w:t>
      </w:r>
    </w:p>
    <w:p w14:paraId="5236680A" w14:textId="51619C04" w:rsidR="00177158" w:rsidRPr="00177158" w:rsidRDefault="0068470E" w:rsidP="00177158">
      <w:r>
        <w:rPr>
          <w:noProof/>
        </w:rPr>
        <w:drawing>
          <wp:inline distT="0" distB="0" distL="0" distR="0" wp14:anchorId="1AD88918" wp14:editId="194D62EA">
            <wp:extent cx="5759450" cy="3848100"/>
            <wp:effectExtent l="57150" t="0" r="31750" b="0"/>
            <wp:docPr id="392986387"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0C422825" w14:textId="77777777" w:rsidR="00177158" w:rsidRDefault="00177158" w:rsidP="00177158">
      <w:pPr>
        <w:rPr>
          <w:rFonts w:ascii="Arial" w:hAnsi="Arial" w:cs="Arial"/>
          <w:color w:val="1C4A80"/>
          <w:sz w:val="16"/>
          <w:szCs w:val="16"/>
          <w:lang w:val="en-US"/>
        </w:rPr>
      </w:pPr>
      <w:r>
        <w:rPr>
          <w:rFonts w:ascii="Arial" w:hAnsi="Arial" w:cs="Arial"/>
          <w:b/>
          <w:bCs/>
          <w:noProof/>
          <w:color w:val="1C4A80"/>
          <w:sz w:val="56"/>
          <w:szCs w:val="56"/>
        </w:rPr>
        <w:lastRenderedPageBreak/>
        <mc:AlternateContent>
          <mc:Choice Requires="wps">
            <w:drawing>
              <wp:anchor distT="0" distB="0" distL="114300" distR="114300" simplePos="0" relativeHeight="251687936" behindDoc="0" locked="0" layoutInCell="1" allowOverlap="1" wp14:anchorId="25E14D03" wp14:editId="0380232A">
                <wp:simplePos x="0" y="0"/>
                <wp:positionH relativeFrom="column">
                  <wp:posOffset>-1093783</wp:posOffset>
                </wp:positionH>
                <wp:positionV relativeFrom="paragraph">
                  <wp:posOffset>4214988</wp:posOffset>
                </wp:positionV>
                <wp:extent cx="7725410" cy="2038350"/>
                <wp:effectExtent l="0" t="0" r="0" b="0"/>
                <wp:wrapNone/>
                <wp:docPr id="1295898089" name="Cuadro de texto 3"/>
                <wp:cNvGraphicFramePr/>
                <a:graphic xmlns:a="http://schemas.openxmlformats.org/drawingml/2006/main">
                  <a:graphicData uri="http://schemas.microsoft.com/office/word/2010/wordprocessingShape">
                    <wps:wsp>
                      <wps:cNvSpPr txBox="1"/>
                      <wps:spPr>
                        <a:xfrm>
                          <a:off x="0" y="0"/>
                          <a:ext cx="7725410" cy="2038350"/>
                        </a:xfrm>
                        <a:prstGeom prst="rect">
                          <a:avLst/>
                        </a:prstGeom>
                        <a:noFill/>
                        <a:ln w="6350">
                          <a:noFill/>
                        </a:ln>
                      </wps:spPr>
                      <wps:txbx>
                        <w:txbxContent>
                          <w:p w14:paraId="1253A995" w14:textId="0FA00AF6" w:rsidR="00177158" w:rsidRPr="00EC3728" w:rsidRDefault="00177158" w:rsidP="00EC3728">
                            <w:pPr>
                              <w:spacing w:line="276" w:lineRule="auto"/>
                              <w:jc w:val="center"/>
                              <w:rPr>
                                <w:rFonts w:cs="Times New Roman"/>
                                <w:b/>
                                <w:bCs/>
                                <w:color w:val="FFFFFF" w:themeColor="background1"/>
                                <w:sz w:val="60"/>
                                <w:szCs w:val="60"/>
                                <w:lang w:val="en-US"/>
                              </w:rPr>
                            </w:pPr>
                            <w:bookmarkStart w:id="0" w:name="_Hlk144743704"/>
                            <w:bookmarkStart w:id="1" w:name="_Hlk144743705"/>
                            <w:r w:rsidRPr="00EC3728">
                              <w:rPr>
                                <w:rFonts w:cs="Times New Roman"/>
                                <w:b/>
                                <w:bCs/>
                                <w:color w:val="FFFFFF" w:themeColor="background1"/>
                                <w:sz w:val="60"/>
                                <w:szCs w:val="60"/>
                                <w:lang w:val="en-US"/>
                              </w:rPr>
                              <w:t>2. PARTE GENERAL</w:t>
                            </w:r>
                          </w:p>
                          <w:p w14:paraId="60CA76A4" w14:textId="2E9D7599" w:rsidR="00177158" w:rsidRPr="00EC3728" w:rsidRDefault="00177158" w:rsidP="00EC3728">
                            <w:pPr>
                              <w:spacing w:line="276" w:lineRule="auto"/>
                              <w:jc w:val="center"/>
                              <w:rPr>
                                <w:rFonts w:cs="Times New Roman"/>
                                <w:b/>
                                <w:bCs/>
                                <w:color w:val="FFFFFF" w:themeColor="background1"/>
                                <w:sz w:val="60"/>
                                <w:szCs w:val="60"/>
                                <w:lang w:val="en-US"/>
                              </w:rPr>
                            </w:pPr>
                            <w:r w:rsidRPr="00EC3728">
                              <w:rPr>
                                <w:rFonts w:cs="Times New Roman"/>
                                <w:b/>
                                <w:bCs/>
                                <w:color w:val="FFFFFF" w:themeColor="background1"/>
                                <w:sz w:val="60"/>
                                <w:szCs w:val="60"/>
                                <w:lang w:val="en-US"/>
                              </w:rPr>
                              <w:t>EJECUCIÓN PRESUPUESTARIA</w:t>
                            </w:r>
                            <w:bookmarkEnd w:id="0"/>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14D03" id="_x0000_s1030" type="#_x0000_t202" style="position:absolute;left:0;text-align:left;margin-left:-86.1pt;margin-top:331.9pt;width:608.3pt;height:16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" filled="f" stroked="f" strokeweight=".5pt">
                <v:textbox>
                  <w:txbxContent>
                    <w:p w14:paraId="1253A995" w14:textId="0FA00AF6" w:rsidR="00177158" w:rsidRPr="00EC3728" w:rsidRDefault="00177158" w:rsidP="00EC3728">
                      <w:pPr>
                        <w:spacing w:line="276" w:lineRule="auto"/>
                        <w:jc w:val="center"/>
                        <w:rPr>
                          <w:rFonts w:cs="Times New Roman"/>
                          <w:b/>
                          <w:bCs/>
                          <w:color w:val="FFFFFF" w:themeColor="background1"/>
                          <w:sz w:val="60"/>
                          <w:szCs w:val="60"/>
                          <w:lang w:val="en-US"/>
                        </w:rPr>
                      </w:pPr>
                      <w:bookmarkStart w:id="2" w:name="_Hlk144743704"/>
                      <w:bookmarkStart w:id="3" w:name="_Hlk144743705"/>
                      <w:r w:rsidRPr="00EC3728">
                        <w:rPr>
                          <w:rFonts w:cs="Times New Roman"/>
                          <w:b/>
                          <w:bCs/>
                          <w:color w:val="FFFFFF" w:themeColor="background1"/>
                          <w:sz w:val="60"/>
                          <w:szCs w:val="60"/>
                          <w:lang w:val="en-US"/>
                        </w:rPr>
                        <w:t>2. PARTE GENERAL</w:t>
                      </w:r>
                    </w:p>
                    <w:p w14:paraId="60CA76A4" w14:textId="2E9D7599" w:rsidR="00177158" w:rsidRPr="00EC3728" w:rsidRDefault="00177158" w:rsidP="00EC3728">
                      <w:pPr>
                        <w:spacing w:line="276" w:lineRule="auto"/>
                        <w:jc w:val="center"/>
                        <w:rPr>
                          <w:rFonts w:cs="Times New Roman"/>
                          <w:b/>
                          <w:bCs/>
                          <w:color w:val="FFFFFF" w:themeColor="background1"/>
                          <w:sz w:val="60"/>
                          <w:szCs w:val="60"/>
                          <w:lang w:val="en-US"/>
                        </w:rPr>
                      </w:pPr>
                      <w:r w:rsidRPr="00EC3728">
                        <w:rPr>
                          <w:rFonts w:cs="Times New Roman"/>
                          <w:b/>
                          <w:bCs/>
                          <w:color w:val="FFFFFF" w:themeColor="background1"/>
                          <w:sz w:val="60"/>
                          <w:szCs w:val="60"/>
                          <w:lang w:val="en-US"/>
                        </w:rPr>
                        <w:t>EJECUCIÓN PRESUPUESTARIA</w:t>
                      </w:r>
                      <w:bookmarkEnd w:id="2"/>
                      <w:bookmarkEnd w:id="3"/>
                    </w:p>
                  </w:txbxContent>
                </v:textbox>
              </v:shape>
            </w:pict>
          </mc:Fallback>
        </mc:AlternateContent>
      </w:r>
      <w:r>
        <w:rPr>
          <w:rFonts w:ascii="Arial" w:hAnsi="Arial" w:cs="Arial"/>
          <w:b/>
          <w:bCs/>
          <w:noProof/>
          <w:color w:val="1C4A80"/>
        </w:rPr>
        <w:drawing>
          <wp:anchor distT="0" distB="0" distL="114300" distR="114300" simplePos="0" relativeHeight="251686912" behindDoc="0" locked="0" layoutInCell="1" allowOverlap="1" wp14:anchorId="6BF7F091" wp14:editId="21D4D4B4">
            <wp:simplePos x="0" y="0"/>
            <wp:positionH relativeFrom="margin">
              <wp:posOffset>-1167765</wp:posOffset>
            </wp:positionH>
            <wp:positionV relativeFrom="margin">
              <wp:posOffset>-965200</wp:posOffset>
            </wp:positionV>
            <wp:extent cx="8935720" cy="10111105"/>
            <wp:effectExtent l="0" t="0" r="5080" b="0"/>
            <wp:wrapSquare wrapText="bothSides"/>
            <wp:docPr id="1782609520" name="Imagen 1782609520"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12" cstate="print">
                      <a:extLst>
                        <a:ext uri="{28A0092B-C50C-407E-A947-70E740481C1C}">
                          <a14:useLocalDpi xmlns:a14="http://schemas.microsoft.com/office/drawing/2010/main" val="0"/>
                        </a:ext>
                      </a:extLst>
                    </a:blip>
                    <a:srcRect l="23641" t="2568" r="18974"/>
                    <a:stretch/>
                  </pic:blipFill>
                  <pic:spPr bwMode="auto">
                    <a:xfrm>
                      <a:off x="0" y="0"/>
                      <a:ext cx="8935720"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7E34">
        <w:rPr>
          <w:rFonts w:ascii="Arial" w:hAnsi="Arial" w:cs="Arial"/>
          <w:b/>
          <w:bCs/>
          <w:noProof/>
          <w:color w:val="1C4A80"/>
          <w:sz w:val="56"/>
          <w:szCs w:val="56"/>
        </w:rPr>
        <w:drawing>
          <wp:anchor distT="0" distB="0" distL="114300" distR="114300" simplePos="0" relativeHeight="251688960" behindDoc="0" locked="0" layoutInCell="1" allowOverlap="1" wp14:anchorId="7CF0B1C3" wp14:editId="38E084C5">
            <wp:simplePos x="0" y="0"/>
            <wp:positionH relativeFrom="margin">
              <wp:posOffset>-1089025</wp:posOffset>
            </wp:positionH>
            <wp:positionV relativeFrom="margin">
              <wp:posOffset>8690693</wp:posOffset>
            </wp:positionV>
            <wp:extent cx="7780020" cy="113030"/>
            <wp:effectExtent l="0" t="0" r="5080" b="1270"/>
            <wp:wrapSquare wrapText="bothSides"/>
            <wp:docPr id="1400398530" name="Imagen 1400398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0">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p w14:paraId="6D56CC0C" w14:textId="6A61DCAC" w:rsidR="00177158" w:rsidRPr="00552156" w:rsidRDefault="00177158" w:rsidP="00324EED">
      <w:pPr>
        <w:pStyle w:val="Ttulo1"/>
        <w:ind w:left="705" w:hanging="705"/>
      </w:pPr>
      <w:r w:rsidRPr="00552156">
        <w:lastRenderedPageBreak/>
        <w:t>2.1</w:t>
      </w:r>
      <w:r w:rsidR="00324EED">
        <w:t xml:space="preserve"> </w:t>
      </w:r>
      <w:r w:rsidR="00324EED">
        <w:tab/>
      </w:r>
      <w:bookmarkStart w:id="2" w:name="_Hlk144743916"/>
      <w:r w:rsidRPr="00552156">
        <w:t>Presupuesto asignado, vigente, ejecutado</w:t>
      </w:r>
      <w:r w:rsidR="00324EED">
        <w:t xml:space="preserve"> </w:t>
      </w:r>
      <w:r w:rsidRPr="00552156">
        <w:t>y saldo por ejecutar de AMSA</w:t>
      </w:r>
      <w:bookmarkEnd w:id="2"/>
    </w:p>
    <w:p w14:paraId="22D79BF0" w14:textId="30F64E2E" w:rsidR="00177158" w:rsidRPr="00177158" w:rsidRDefault="00552156" w:rsidP="00177158">
      <w:r>
        <w:t>P</w:t>
      </w:r>
      <w:r w:rsidR="00177158" w:rsidRPr="00177158">
        <w:t xml:space="preserve">ara el año 2023 </w:t>
      </w:r>
      <w:r>
        <w:t>e</w:t>
      </w:r>
      <w:r w:rsidRPr="00177158">
        <w:t xml:space="preserve">l presupuesto asignado </w:t>
      </w:r>
      <w:r>
        <w:t>es de</w:t>
      </w:r>
      <w:r w:rsidR="00177158" w:rsidRPr="00177158">
        <w:t xml:space="preserve"> Q 33,304,000.00, utilizado para cumplir con los objetivos de la institución, a través del desarrollo de las actividades que ejecutan las divisiones y unidades de AMSA.</w:t>
      </w:r>
    </w:p>
    <w:p w14:paraId="637438AB" w14:textId="403EF42C" w:rsidR="00177158" w:rsidRPr="00177158" w:rsidRDefault="00552156" w:rsidP="00177158">
      <w:r>
        <w:t>E</w:t>
      </w:r>
      <w:r w:rsidR="00177158" w:rsidRPr="00177158">
        <w:t>l presupuesto asignado, vigente, ejecutado y el saldo por ejecutar en el presente ejercicio fiscal</w:t>
      </w:r>
      <w:r>
        <w:t xml:space="preserve"> se muestra en l</w:t>
      </w:r>
      <w:r w:rsidRPr="00177158">
        <w:t>a tabla y gráfica siguientes</w:t>
      </w:r>
      <w:r>
        <w:t>:</w:t>
      </w:r>
    </w:p>
    <w:p w14:paraId="011B02A1" w14:textId="2F7C765D" w:rsidR="00177158" w:rsidRDefault="00A75BE3" w:rsidP="00177158">
      <w:pPr>
        <w:rPr>
          <w:rFonts w:cs="Times New Roman"/>
          <w:sz w:val="16"/>
          <w:szCs w:val="16"/>
        </w:rPr>
      </w:pPr>
      <w:bookmarkStart w:id="3" w:name="_Hlk103073770"/>
      <w:r w:rsidRPr="0007685A">
        <w:rPr>
          <w:noProof/>
          <w:sz w:val="22"/>
          <w:szCs w:val="22"/>
          <w:lang w:eastAsia="es-MX"/>
        </w:rPr>
        <w:drawing>
          <wp:inline distT="0" distB="0" distL="0" distR="0" wp14:anchorId="386E8FA6" wp14:editId="52136867">
            <wp:extent cx="5612130" cy="2161309"/>
            <wp:effectExtent l="0" t="0" r="7620" b="10795"/>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177158" w:rsidRPr="00D774AF">
        <w:rPr>
          <w:rFonts w:cs="Times New Roman"/>
          <w:sz w:val="16"/>
          <w:szCs w:val="16"/>
        </w:rPr>
        <w:t>Fuente: División Administrativa Financiera, AMSA  202</w:t>
      </w:r>
      <w:r w:rsidR="00177158">
        <w:rPr>
          <w:rFonts w:cs="Times New Roman"/>
          <w:sz w:val="16"/>
          <w:szCs w:val="16"/>
        </w:rPr>
        <w:t>3</w:t>
      </w:r>
      <w:bookmarkEnd w:id="3"/>
      <w:r>
        <w:rPr>
          <w:rFonts w:cs="Times New Roman"/>
          <w:sz w:val="16"/>
          <w:szCs w:val="16"/>
        </w:rPr>
        <w:t>.</w:t>
      </w:r>
    </w:p>
    <w:p w14:paraId="7BE7A722" w14:textId="3AC685C8" w:rsidR="00552156" w:rsidRDefault="00416C53" w:rsidP="00552156">
      <w:pPr>
        <w:pStyle w:val="Ttulo1"/>
        <w:ind w:left="705" w:hanging="705"/>
      </w:pPr>
      <w:r w:rsidRPr="0063713B">
        <w:rPr>
          <w:noProof/>
          <w:sz w:val="20"/>
          <w:szCs w:val="20"/>
        </w:rPr>
        <w:drawing>
          <wp:anchor distT="0" distB="0" distL="114300" distR="114300" simplePos="0" relativeHeight="251724800" behindDoc="0" locked="0" layoutInCell="1" allowOverlap="1" wp14:anchorId="41F2E0A7" wp14:editId="13B3DE0D">
            <wp:simplePos x="0" y="0"/>
            <wp:positionH relativeFrom="column">
              <wp:posOffset>139065</wp:posOffset>
            </wp:positionH>
            <wp:positionV relativeFrom="paragraph">
              <wp:posOffset>711835</wp:posOffset>
            </wp:positionV>
            <wp:extent cx="2600325" cy="1976755"/>
            <wp:effectExtent l="0" t="0" r="0" b="4445"/>
            <wp:wrapNone/>
            <wp:docPr id="1949105469" name="Gráfico 1949105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552156">
        <w:t xml:space="preserve">2.2 </w:t>
      </w:r>
      <w:r w:rsidR="00324EED">
        <w:tab/>
      </w:r>
      <w:bookmarkStart w:id="4" w:name="_Hlk144743924"/>
      <w:r w:rsidR="00552156" w:rsidRPr="00552156">
        <w:t xml:space="preserve">Porcentaje de ejecución del presupuesto </w:t>
      </w:r>
      <w:r w:rsidR="00324EED">
        <w:br/>
      </w:r>
      <w:r w:rsidR="00552156" w:rsidRPr="00552156">
        <w:t>de AMSA</w:t>
      </w:r>
      <w:bookmarkEnd w:id="4"/>
    </w:p>
    <w:p w14:paraId="3E0DA5F6" w14:textId="0017BA7C" w:rsidR="00A75BE3" w:rsidRPr="00A75BE3" w:rsidRDefault="00416C53" w:rsidP="00A009E7">
      <w:pPr>
        <w:jc w:val="left"/>
      </w:pPr>
      <w:r>
        <w:rPr>
          <w:rFonts w:ascii="Arial" w:hAnsi="Arial" w:cs="Arial"/>
          <w:noProof/>
          <w:color w:val="1C4A80"/>
          <w:sz w:val="16"/>
          <w:szCs w:val="16"/>
          <w:lang w:val="en-US"/>
        </w:rPr>
        <mc:AlternateContent>
          <mc:Choice Requires="wps">
            <w:drawing>
              <wp:anchor distT="0" distB="0" distL="114300" distR="114300" simplePos="0" relativeHeight="251697152" behindDoc="1" locked="0" layoutInCell="1" allowOverlap="1" wp14:anchorId="7A1C06E7" wp14:editId="1B97AE89">
                <wp:simplePos x="0" y="0"/>
                <wp:positionH relativeFrom="column">
                  <wp:posOffset>2943860</wp:posOffset>
                </wp:positionH>
                <wp:positionV relativeFrom="paragraph">
                  <wp:posOffset>312420</wp:posOffset>
                </wp:positionV>
                <wp:extent cx="1633855" cy="1085215"/>
                <wp:effectExtent l="0" t="0" r="23495" b="19685"/>
                <wp:wrapNone/>
                <wp:docPr id="123066518" name="Recortar rectángulo de una esquina 9"/>
                <wp:cNvGraphicFramePr/>
                <a:graphic xmlns:a="http://schemas.openxmlformats.org/drawingml/2006/main">
                  <a:graphicData uri="http://schemas.microsoft.com/office/word/2010/wordprocessingShape">
                    <wps:wsp>
                      <wps:cNvSpPr/>
                      <wps:spPr>
                        <a:xfrm>
                          <a:off x="0" y="0"/>
                          <a:ext cx="1633855" cy="1085215"/>
                        </a:xfrm>
                        <a:prstGeom prst="snip1Rect">
                          <a:avLst>
                            <a:gd name="adj" fmla="val 22602"/>
                          </a:avLst>
                        </a:prstGeom>
                        <a:solidFill>
                          <a:schemeClr val="bg1"/>
                        </a:solidFill>
                        <a:ln>
                          <a:solidFill>
                            <a:srgbClr val="1C4A8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88FB5" id="Recortar rectángulo de una esquina 9" o:spid="_x0000_s1026" style="position:absolute;margin-left:231.8pt;margin-top:24.6pt;width:128.65pt;height:85.4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3855,1085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" path="m,l1388575,r245280,245280l1633855,1085215,,1085215,,xe" fillcolor="white [3212]" strokecolor="#1c4a80" strokeweight="1pt">
                <v:stroke joinstyle="miter"/>
                <v:path arrowok="t" o:connecttype="custom" o:connectlocs="0,0;1388575,0;1633855,245280;1633855,1085215;0,1085215;0,0" o:connectangles="0,0,0,0,0,0"/>
              </v:shape>
            </w:pict>
          </mc:Fallback>
        </mc:AlternateContent>
      </w:r>
    </w:p>
    <w:p w14:paraId="6F120A51" w14:textId="53174F14" w:rsidR="00552156" w:rsidRDefault="00416C53" w:rsidP="00416C53">
      <w:pPr>
        <w:spacing w:before="0" w:after="0" w:line="240" w:lineRule="auto"/>
      </w:pPr>
      <w:r>
        <w:rPr>
          <w:rFonts w:ascii="Arial" w:hAnsi="Arial" w:cs="Arial"/>
          <w:noProof/>
          <w:color w:val="1C4A80"/>
          <w:sz w:val="16"/>
          <w:szCs w:val="16"/>
          <w:lang w:val="en-US"/>
        </w:rPr>
        <mc:AlternateContent>
          <mc:Choice Requires="wps">
            <w:drawing>
              <wp:anchor distT="0" distB="0" distL="114300" distR="114300" simplePos="0" relativeHeight="251695104" behindDoc="0" locked="0" layoutInCell="1" allowOverlap="1" wp14:anchorId="07800857" wp14:editId="668A3FFD">
                <wp:simplePos x="0" y="0"/>
                <wp:positionH relativeFrom="column">
                  <wp:posOffset>3003550</wp:posOffset>
                </wp:positionH>
                <wp:positionV relativeFrom="paragraph">
                  <wp:posOffset>40005</wp:posOffset>
                </wp:positionV>
                <wp:extent cx="1466215" cy="890270"/>
                <wp:effectExtent l="0" t="0" r="635" b="5080"/>
                <wp:wrapNone/>
                <wp:docPr id="278717964" name="Cuadro de texto 10"/>
                <wp:cNvGraphicFramePr/>
                <a:graphic xmlns:a="http://schemas.openxmlformats.org/drawingml/2006/main">
                  <a:graphicData uri="http://schemas.microsoft.com/office/word/2010/wordprocessingShape">
                    <wps:wsp>
                      <wps:cNvSpPr txBox="1"/>
                      <wps:spPr>
                        <a:xfrm>
                          <a:off x="0" y="0"/>
                          <a:ext cx="1466215" cy="890270"/>
                        </a:xfrm>
                        <a:prstGeom prst="rect">
                          <a:avLst/>
                        </a:prstGeom>
                        <a:solidFill>
                          <a:schemeClr val="lt1"/>
                        </a:solidFill>
                        <a:ln w="6350">
                          <a:noFill/>
                        </a:ln>
                      </wps:spPr>
                      <wps:txbx>
                        <w:txbxContent>
                          <w:p w14:paraId="0373F03F" w14:textId="77777777" w:rsidR="00E07C53" w:rsidRPr="00A009E7" w:rsidRDefault="00E07C53" w:rsidP="00E07C53">
                            <w:pPr>
                              <w:pStyle w:val="Sinespaciado"/>
                              <w:rPr>
                                <w:color w:val="002060"/>
                                <w:sz w:val="20"/>
                                <w:szCs w:val="20"/>
                              </w:rPr>
                            </w:pPr>
                            <w:r w:rsidRPr="00A009E7">
                              <w:rPr>
                                <w:color w:val="002060"/>
                                <w:sz w:val="20"/>
                                <w:szCs w:val="20"/>
                              </w:rPr>
                              <w:t>Se ejecutó</w:t>
                            </w:r>
                          </w:p>
                          <w:p w14:paraId="13E91093" w14:textId="63F361F8" w:rsidR="00E07C53" w:rsidRPr="00460BF1" w:rsidRDefault="00E07C53" w:rsidP="00E07C53">
                            <w:pPr>
                              <w:pStyle w:val="Sinespaciado"/>
                              <w:rPr>
                                <w:b/>
                                <w:bCs/>
                                <w:color w:val="002060"/>
                                <w:sz w:val="20"/>
                                <w:szCs w:val="20"/>
                              </w:rPr>
                            </w:pPr>
                            <w:r w:rsidRPr="00460BF1">
                              <w:rPr>
                                <w:b/>
                                <w:bCs/>
                                <w:color w:val="002060"/>
                                <w:sz w:val="20"/>
                                <w:szCs w:val="20"/>
                              </w:rPr>
                              <w:t>Q</w:t>
                            </w:r>
                            <w:r w:rsidR="00A009E7" w:rsidRPr="00460BF1">
                              <w:rPr>
                                <w:b/>
                                <w:bCs/>
                                <w:color w:val="002060"/>
                                <w:sz w:val="20"/>
                                <w:szCs w:val="20"/>
                              </w:rPr>
                              <w:t xml:space="preserve"> 17,991,919.04 </w:t>
                            </w:r>
                          </w:p>
                          <w:p w14:paraId="5AF486BD" w14:textId="77777777" w:rsidR="00E07C53" w:rsidRPr="00A009E7" w:rsidRDefault="00E07C53" w:rsidP="00E07C53">
                            <w:pPr>
                              <w:pStyle w:val="Sinespaciado"/>
                              <w:rPr>
                                <w:color w:val="002060"/>
                                <w:sz w:val="20"/>
                                <w:szCs w:val="20"/>
                              </w:rPr>
                            </w:pPr>
                          </w:p>
                          <w:p w14:paraId="6F2D9045" w14:textId="2ED60977" w:rsidR="00E07C53" w:rsidRPr="00A009E7" w:rsidRDefault="00E07C53" w:rsidP="00E07C53">
                            <w:pPr>
                              <w:pStyle w:val="Sinespaciado"/>
                              <w:rPr>
                                <w:color w:val="002060"/>
                                <w:sz w:val="20"/>
                                <w:szCs w:val="20"/>
                              </w:rPr>
                            </w:pPr>
                            <w:r w:rsidRPr="00A009E7">
                              <w:rPr>
                                <w:color w:val="002060"/>
                                <w:sz w:val="20"/>
                                <w:szCs w:val="20"/>
                              </w:rPr>
                              <w:t>Pendientes de ejecutar</w:t>
                            </w:r>
                          </w:p>
                          <w:p w14:paraId="4204A219" w14:textId="6F81A7CC" w:rsidR="00E07C53" w:rsidRPr="00460BF1" w:rsidRDefault="00E07C53" w:rsidP="00E07C53">
                            <w:pPr>
                              <w:pStyle w:val="Sinespaciado"/>
                              <w:rPr>
                                <w:b/>
                                <w:bCs/>
                                <w:color w:val="002060"/>
                                <w:sz w:val="20"/>
                                <w:szCs w:val="20"/>
                              </w:rPr>
                            </w:pPr>
                            <w:r w:rsidRPr="00460BF1">
                              <w:rPr>
                                <w:b/>
                                <w:bCs/>
                                <w:color w:val="002060"/>
                                <w:sz w:val="20"/>
                                <w:szCs w:val="20"/>
                              </w:rPr>
                              <w:t>Q</w:t>
                            </w:r>
                            <w:r w:rsidR="00460BF1" w:rsidRPr="00460BF1">
                              <w:rPr>
                                <w:b/>
                                <w:bCs/>
                                <w:color w:val="002060"/>
                                <w:sz w:val="20"/>
                                <w:szCs w:val="20"/>
                              </w:rPr>
                              <w:t xml:space="preserve"> 15,312,080.96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00857" id="Cuadro de texto 10" o:spid="_x0000_s1031" type="#_x0000_t202" style="position:absolute;left:0;text-align:left;margin-left:236.5pt;margin-top:3.15pt;width:115.45pt;height:70.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" fillcolor="white [3201]" stroked="f" strokeweight=".5pt">
                <v:textbox>
                  <w:txbxContent>
                    <w:p w14:paraId="0373F03F" w14:textId="77777777" w:rsidR="00E07C53" w:rsidRPr="00A009E7" w:rsidRDefault="00E07C53" w:rsidP="00E07C53">
                      <w:pPr>
                        <w:pStyle w:val="Sinespaciado"/>
                        <w:rPr>
                          <w:color w:val="002060"/>
                          <w:sz w:val="20"/>
                          <w:szCs w:val="20"/>
                        </w:rPr>
                      </w:pPr>
                      <w:r w:rsidRPr="00A009E7">
                        <w:rPr>
                          <w:color w:val="002060"/>
                          <w:sz w:val="20"/>
                          <w:szCs w:val="20"/>
                        </w:rPr>
                        <w:t>Se ejecutó</w:t>
                      </w:r>
                    </w:p>
                    <w:p w14:paraId="13E91093" w14:textId="63F361F8" w:rsidR="00E07C53" w:rsidRPr="00460BF1" w:rsidRDefault="00E07C53" w:rsidP="00E07C53">
                      <w:pPr>
                        <w:pStyle w:val="Sinespaciado"/>
                        <w:rPr>
                          <w:b/>
                          <w:bCs/>
                          <w:color w:val="002060"/>
                          <w:sz w:val="20"/>
                          <w:szCs w:val="20"/>
                        </w:rPr>
                      </w:pPr>
                      <w:r w:rsidRPr="00460BF1">
                        <w:rPr>
                          <w:b/>
                          <w:bCs/>
                          <w:color w:val="002060"/>
                          <w:sz w:val="20"/>
                          <w:szCs w:val="20"/>
                        </w:rPr>
                        <w:t>Q</w:t>
                      </w:r>
                      <w:r w:rsidR="00A009E7" w:rsidRPr="00460BF1">
                        <w:rPr>
                          <w:b/>
                          <w:bCs/>
                          <w:color w:val="002060"/>
                          <w:sz w:val="20"/>
                          <w:szCs w:val="20"/>
                        </w:rPr>
                        <w:t xml:space="preserve"> 17,991,919.04 </w:t>
                      </w:r>
                    </w:p>
                    <w:p w14:paraId="5AF486BD" w14:textId="77777777" w:rsidR="00E07C53" w:rsidRPr="00A009E7" w:rsidRDefault="00E07C53" w:rsidP="00E07C53">
                      <w:pPr>
                        <w:pStyle w:val="Sinespaciado"/>
                        <w:rPr>
                          <w:color w:val="002060"/>
                          <w:sz w:val="20"/>
                          <w:szCs w:val="20"/>
                        </w:rPr>
                      </w:pPr>
                    </w:p>
                    <w:p w14:paraId="6F2D9045" w14:textId="2ED60977" w:rsidR="00E07C53" w:rsidRPr="00A009E7" w:rsidRDefault="00E07C53" w:rsidP="00E07C53">
                      <w:pPr>
                        <w:pStyle w:val="Sinespaciado"/>
                        <w:rPr>
                          <w:color w:val="002060"/>
                          <w:sz w:val="20"/>
                          <w:szCs w:val="20"/>
                        </w:rPr>
                      </w:pPr>
                      <w:r w:rsidRPr="00A009E7">
                        <w:rPr>
                          <w:color w:val="002060"/>
                          <w:sz w:val="20"/>
                          <w:szCs w:val="20"/>
                        </w:rPr>
                        <w:t>Pendientes de ejecutar</w:t>
                      </w:r>
                    </w:p>
                    <w:p w14:paraId="4204A219" w14:textId="6F81A7CC" w:rsidR="00E07C53" w:rsidRPr="00460BF1" w:rsidRDefault="00E07C53" w:rsidP="00E07C53">
                      <w:pPr>
                        <w:pStyle w:val="Sinespaciado"/>
                        <w:rPr>
                          <w:b/>
                          <w:bCs/>
                          <w:color w:val="002060"/>
                          <w:sz w:val="20"/>
                          <w:szCs w:val="20"/>
                        </w:rPr>
                      </w:pPr>
                      <w:r w:rsidRPr="00460BF1">
                        <w:rPr>
                          <w:b/>
                          <w:bCs/>
                          <w:color w:val="002060"/>
                          <w:sz w:val="20"/>
                          <w:szCs w:val="20"/>
                        </w:rPr>
                        <w:t>Q</w:t>
                      </w:r>
                      <w:r w:rsidR="00460BF1" w:rsidRPr="00460BF1">
                        <w:rPr>
                          <w:b/>
                          <w:bCs/>
                          <w:color w:val="002060"/>
                          <w:sz w:val="20"/>
                          <w:szCs w:val="20"/>
                        </w:rPr>
                        <w:t xml:space="preserve"> 15,312,080.96</w:t>
                      </w:r>
                    </w:p>
                  </w:txbxContent>
                </v:textbox>
              </v:shape>
            </w:pict>
          </mc:Fallback>
        </mc:AlternateContent>
      </w:r>
      <w:r>
        <w:br/>
      </w:r>
      <w:r>
        <w:br/>
      </w:r>
      <w:r>
        <w:br/>
      </w:r>
      <w:r>
        <w:br/>
      </w:r>
      <w:r>
        <w:br/>
      </w:r>
      <w:r>
        <w:br/>
      </w:r>
      <w:r>
        <w:br/>
      </w:r>
      <w:r>
        <w:br/>
      </w:r>
      <w:r>
        <w:br/>
      </w:r>
      <w:r w:rsidR="00E07C53" w:rsidRPr="00604308">
        <w:t xml:space="preserve">La gráfica </w:t>
      </w:r>
      <w:r w:rsidR="00E07C53">
        <w:t>anterior</w:t>
      </w:r>
      <w:r w:rsidR="00E07C53" w:rsidRPr="00604308">
        <w:t xml:space="preserve"> muestra el porcentaje de ejecución</w:t>
      </w:r>
      <w:r w:rsidR="00E07C53">
        <w:t xml:space="preserve"> a</w:t>
      </w:r>
      <w:r w:rsidR="00552156" w:rsidRPr="00604308">
        <w:t xml:space="preserve">l </w:t>
      </w:r>
      <w:r w:rsidR="00552156">
        <w:t xml:space="preserve">segundo </w:t>
      </w:r>
      <w:r w:rsidR="00552156" w:rsidRPr="00604308">
        <w:t>cuatrimestre del año 2023</w:t>
      </w:r>
      <w:r w:rsidR="00F4755B">
        <w:t>, siendo este el</w:t>
      </w:r>
      <w:r w:rsidR="00460BF1">
        <w:t xml:space="preserve"> 54.02% d</w:t>
      </w:r>
      <w:r w:rsidR="00552156" w:rsidRPr="00552156">
        <w:t>el presupuesto asignado</w:t>
      </w:r>
      <w:r w:rsidR="00552156" w:rsidRPr="00604308">
        <w:t>.</w:t>
      </w:r>
    </w:p>
    <w:p w14:paraId="73265679" w14:textId="58A35690" w:rsidR="00E07C53" w:rsidRDefault="00E07C53" w:rsidP="00E07C53">
      <w:pPr>
        <w:pStyle w:val="Ttulo1"/>
        <w:ind w:left="705" w:hanging="705"/>
      </w:pPr>
      <w:r>
        <w:lastRenderedPageBreak/>
        <w:t>2.</w:t>
      </w:r>
      <w:r w:rsidR="00F4755B">
        <w:t>3</w:t>
      </w:r>
      <w:r>
        <w:t xml:space="preserve"> </w:t>
      </w:r>
      <w:r>
        <w:tab/>
      </w:r>
      <w:bookmarkStart w:id="5" w:name="_Hlk144743934"/>
      <w:r w:rsidR="00F4755B" w:rsidRPr="00F4755B">
        <w:t>Presupuesto asignado, vigente, ejecutado y saldo por grupo de gasto</w:t>
      </w:r>
      <w:bookmarkEnd w:id="5"/>
    </w:p>
    <w:p w14:paraId="39D3624A" w14:textId="5010C721" w:rsidR="00E07C53" w:rsidRDefault="00F4755B" w:rsidP="00552156">
      <w:r>
        <w:t xml:space="preserve">El recurso económico se utiliza </w:t>
      </w:r>
      <w:r w:rsidRPr="00CB5442">
        <w:t>en</w:t>
      </w:r>
      <w:r>
        <w:t xml:space="preserve"> </w:t>
      </w:r>
      <w:r w:rsidRPr="00CB5442">
        <w:t>la</w:t>
      </w:r>
      <w:r>
        <w:t xml:space="preserve"> </w:t>
      </w:r>
      <w:r w:rsidRPr="00CB5442">
        <w:t>adquisición</w:t>
      </w:r>
      <w:r>
        <w:t xml:space="preserve"> </w:t>
      </w:r>
      <w:r w:rsidRPr="00CB5442">
        <w:t>de</w:t>
      </w:r>
      <w:r>
        <w:t xml:space="preserve"> </w:t>
      </w:r>
      <w:r w:rsidRPr="00CB5442">
        <w:t>bienes</w:t>
      </w:r>
      <w:r>
        <w:t xml:space="preserve"> y </w:t>
      </w:r>
      <w:r w:rsidRPr="00CB5442">
        <w:t>servicios</w:t>
      </w:r>
      <w:r>
        <w:t xml:space="preserve"> </w:t>
      </w:r>
      <w:r w:rsidRPr="00CB5442">
        <w:t>necesari</w:t>
      </w:r>
      <w:r>
        <w:t>o</w:t>
      </w:r>
      <w:r w:rsidRPr="00CB5442">
        <w:t>s</w:t>
      </w:r>
      <w:r>
        <w:t xml:space="preserve"> </w:t>
      </w:r>
      <w:r w:rsidRPr="00CB5442">
        <w:t>para</w:t>
      </w:r>
      <w:r>
        <w:t xml:space="preserve"> el funcionamiento y el cumplimiento de los objetivos institucionales. En la gráfica siguiente s</w:t>
      </w:r>
      <w:r w:rsidRPr="00604308">
        <w:t xml:space="preserve">e muestra el comportamiento de la ejecución presupuestaria </w:t>
      </w:r>
      <w:r>
        <w:t>por</w:t>
      </w:r>
      <w:r w:rsidRPr="00604308">
        <w:t xml:space="preserve"> grupo de gasto</w:t>
      </w:r>
      <w:r>
        <w:t>:</w:t>
      </w:r>
    </w:p>
    <w:p w14:paraId="2AF0D36B" w14:textId="3EF508E7" w:rsidR="00F4755B" w:rsidRPr="00326BF0" w:rsidRDefault="00326BF0" w:rsidP="00552156">
      <w:r w:rsidRPr="00DC38D0">
        <w:rPr>
          <w:noProof/>
          <w:sz w:val="16"/>
          <w:szCs w:val="16"/>
        </w:rPr>
        <w:drawing>
          <wp:inline distT="0" distB="0" distL="0" distR="0" wp14:anchorId="022D9696" wp14:editId="13D0B45E">
            <wp:extent cx="5612130" cy="3005712"/>
            <wp:effectExtent l="0" t="0" r="7620" b="4445"/>
            <wp:docPr id="1153441739" name="Gráfico 11534417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5E6CA6" w:rsidRPr="00D774AF">
        <w:rPr>
          <w:rFonts w:cs="Times New Roman"/>
          <w:sz w:val="16"/>
          <w:szCs w:val="16"/>
        </w:rPr>
        <w:t>Fuente: División Administrativa Financiera, AMSA  202</w:t>
      </w:r>
      <w:r w:rsidR="005E6CA6">
        <w:rPr>
          <w:rFonts w:cs="Times New Roman"/>
          <w:sz w:val="16"/>
          <w:szCs w:val="16"/>
        </w:rPr>
        <w:t>3</w:t>
      </w:r>
      <w:r w:rsidR="005E6CA6" w:rsidRPr="00D774AF">
        <w:rPr>
          <w:rFonts w:cs="Times New Roman"/>
          <w:sz w:val="16"/>
          <w:szCs w:val="16"/>
        </w:rPr>
        <w:t>.</w:t>
      </w:r>
    </w:p>
    <w:p w14:paraId="0D86390D" w14:textId="37A89F24" w:rsidR="005E6CA6" w:rsidRDefault="005E6CA6" w:rsidP="005E6CA6">
      <w:pPr>
        <w:pStyle w:val="Ttulo1"/>
        <w:ind w:left="705" w:hanging="705"/>
      </w:pPr>
      <w:bookmarkStart w:id="6" w:name="_Hlk144743949"/>
      <w:r>
        <w:t xml:space="preserve">2.4 </w:t>
      </w:r>
      <w:r>
        <w:tab/>
      </w:r>
      <w:r w:rsidRPr="005E6CA6">
        <w:t>Presupuesto asignado, vigente, ejecutado y saldo del grupo de gasto de servicios personales (grupo 000)</w:t>
      </w:r>
    </w:p>
    <w:p w14:paraId="30955785" w14:textId="61748F26" w:rsidR="005E6CA6" w:rsidRPr="00604308" w:rsidRDefault="005E6CA6" w:rsidP="005E6CA6">
      <w:bookmarkStart w:id="7" w:name="_Hlk103077886"/>
      <w:bookmarkEnd w:id="6"/>
      <w:r>
        <w:t>En el segundo cuatrimestre s</w:t>
      </w:r>
      <w:r w:rsidRPr="00604308">
        <w:t>e c</w:t>
      </w:r>
      <w:r>
        <w:t>ontó</w:t>
      </w:r>
      <w:r w:rsidRPr="00604308">
        <w:t xml:space="preserve"> con personal contratado </w:t>
      </w:r>
      <w:r>
        <w:t xml:space="preserve">en </w:t>
      </w:r>
      <w:r w:rsidRPr="00604308">
        <w:t>los renglones</w:t>
      </w:r>
      <w:r>
        <w:t xml:space="preserve"> </w:t>
      </w:r>
      <w:r w:rsidRPr="00604308">
        <w:t>011, 022, 021, 029 y 031, quienes llevan a cabo las acciones institucionales necesarias para la recuperación del lago de Amatitlán y su cuenca.</w:t>
      </w:r>
      <w:bookmarkEnd w:id="7"/>
      <w:r w:rsidRPr="00604308">
        <w:t xml:space="preserve"> Estas acciones benefician a la población que se ubica en los catorce municipios que conforman la cuenca del lago de Amatitlán, mejorando su calidad de vida.  </w:t>
      </w:r>
    </w:p>
    <w:p w14:paraId="202289FE" w14:textId="77777777" w:rsidR="005E6CA6" w:rsidRDefault="005E6CA6" w:rsidP="005E6CA6">
      <w:r w:rsidRPr="00604308">
        <w:t>Se muestra la tabla y la gráfica con el presupuesto asignado, vigente, ejecutado y saldo del grupo de gasto de servicios personales (grupo 000).</w:t>
      </w:r>
    </w:p>
    <w:p w14:paraId="6CFDFF9C" w14:textId="0F28ED58" w:rsidR="009C1383" w:rsidRPr="00F11D39" w:rsidRDefault="00F11D39" w:rsidP="00F11D39">
      <w:r w:rsidRPr="0007685A">
        <w:rPr>
          <w:noProof/>
          <w:sz w:val="22"/>
          <w:szCs w:val="22"/>
          <w:lang w:eastAsia="es-MX"/>
        </w:rPr>
        <w:lastRenderedPageBreak/>
        <w:drawing>
          <wp:inline distT="0" distB="0" distL="0" distR="0" wp14:anchorId="6E72429F" wp14:editId="121445BB">
            <wp:extent cx="5612130" cy="2160905"/>
            <wp:effectExtent l="0" t="0" r="7620" b="10795"/>
            <wp:docPr id="1318645853" name="Gráfico 13186458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9C1383" w:rsidRPr="00890F24">
        <w:rPr>
          <w:sz w:val="16"/>
          <w:szCs w:val="16"/>
        </w:rPr>
        <w:t>Fuente: División Administrativa Financiera, AMSA  2023.</w:t>
      </w:r>
      <w:r w:rsidR="009C1383" w:rsidRPr="00604308">
        <w:rPr>
          <w:sz w:val="16"/>
          <w:szCs w:val="16"/>
        </w:rPr>
        <w:t xml:space="preserve"> </w:t>
      </w:r>
    </w:p>
    <w:p w14:paraId="6EED0659" w14:textId="39AEB004" w:rsidR="009C1383" w:rsidRDefault="009C1383" w:rsidP="009C1383">
      <w:pPr>
        <w:pStyle w:val="Ttulo1"/>
        <w:ind w:left="705" w:hanging="705"/>
      </w:pPr>
      <w:bookmarkStart w:id="8" w:name="_Hlk144743982"/>
      <w:r>
        <w:t xml:space="preserve">2.5 </w:t>
      </w:r>
      <w:r>
        <w:tab/>
      </w:r>
      <w:r w:rsidRPr="009C1383">
        <w:t xml:space="preserve">Importancia de la erogación en </w:t>
      </w:r>
      <w:r>
        <w:br/>
      </w:r>
      <w:r w:rsidRPr="009C1383">
        <w:t>servicios personales</w:t>
      </w:r>
    </w:p>
    <w:bookmarkEnd w:id="8"/>
    <w:p w14:paraId="7814228F" w14:textId="0A1A1F99" w:rsidR="009C1383" w:rsidRPr="00E207A9" w:rsidRDefault="009C1383" w:rsidP="00E207A9">
      <w:r w:rsidRPr="00E207A9">
        <w:t xml:space="preserve">El </w:t>
      </w:r>
      <w:r w:rsidR="00462D9B">
        <w:t>recurso financiero</w:t>
      </w:r>
      <w:r w:rsidRPr="00E207A9">
        <w:t xml:space="preserve"> utilizado en el pago de servidores públicos (grupo 000), aunque se clasifica como un gasto de funcionamiento, en realidad, constituye el medio para prestar servicios o entregar bienes a la población beneficiaria, y con ello, satisfacer las necesidades sociales a través de la contratación de personal técnico, operativo y administrativo que brinda los servicios para la recuperación del lago de Amatitlán y atención a la población.</w:t>
      </w:r>
    </w:p>
    <w:p w14:paraId="11FD1E18" w14:textId="796CCA39" w:rsidR="009C1383" w:rsidRDefault="009C1383" w:rsidP="009C1383">
      <w:r w:rsidRPr="009C1383">
        <w:t xml:space="preserve">AMSA cuenta con un equipo multidisciplinario </w:t>
      </w:r>
      <w:r w:rsidR="00462D9B">
        <w:t>en</w:t>
      </w:r>
      <w:r w:rsidRPr="009C1383">
        <w:t xml:space="preserve"> </w:t>
      </w:r>
      <w:r w:rsidR="00462D9B">
        <w:t>las á</w:t>
      </w:r>
      <w:r w:rsidR="00462D9B" w:rsidRPr="009C1383">
        <w:t>rea</w:t>
      </w:r>
      <w:r w:rsidR="00462D9B">
        <w:t>s</w:t>
      </w:r>
      <w:r w:rsidR="00462D9B" w:rsidRPr="009C1383">
        <w:t xml:space="preserve"> administrativa</w:t>
      </w:r>
      <w:r w:rsidR="00462D9B">
        <w:t xml:space="preserve">s y </w:t>
      </w:r>
      <w:r w:rsidR="00462D9B" w:rsidRPr="009C1383">
        <w:t>técnica</w:t>
      </w:r>
      <w:r w:rsidR="00462D9B">
        <w:t>s</w:t>
      </w:r>
      <w:r w:rsidRPr="009C1383">
        <w:t>, cubriendo también las tareas de campo que se desarrollan en las plantas de tratamiento administradas por la institución, en la desembocadura del río Villalobos, en los viveros, en las instalaciones de oficinas centrales, entre otros</w:t>
      </w:r>
      <w:r w:rsidRPr="00604308">
        <w:t>.</w:t>
      </w:r>
    </w:p>
    <w:p w14:paraId="4C9039C1" w14:textId="5AA89929" w:rsidR="00324EED" w:rsidRDefault="00324EED" w:rsidP="00324EED">
      <w:pPr>
        <w:pStyle w:val="Ttulo1"/>
        <w:ind w:left="705" w:hanging="705"/>
      </w:pPr>
      <w:bookmarkStart w:id="9" w:name="_Hlk144743999"/>
      <w:r>
        <w:t xml:space="preserve">2.6 </w:t>
      </w:r>
      <w:r>
        <w:tab/>
      </w:r>
      <w:r w:rsidRPr="00324EED">
        <w:t>Presupuesto asignado, vigente, ejecutado y saldo de la inversión en general</w:t>
      </w:r>
    </w:p>
    <w:bookmarkEnd w:id="9"/>
    <w:p w14:paraId="07FC82B2" w14:textId="77777777" w:rsidR="00DB6C7B" w:rsidRDefault="00324EED" w:rsidP="00DB6C7B">
      <w:r>
        <w:t>L</w:t>
      </w:r>
      <w:r w:rsidRPr="00324EED">
        <w:t xml:space="preserve">a ejecución del presupuesto </w:t>
      </w:r>
      <w:r>
        <w:t>d</w:t>
      </w:r>
      <w:r w:rsidRPr="00324EED">
        <w:t xml:space="preserve">urante el </w:t>
      </w:r>
      <w:r>
        <w:t>segundo</w:t>
      </w:r>
      <w:r w:rsidRPr="00324EED">
        <w:t xml:space="preserve"> cuatrimestre se caracterizó principalmente por la adquisición </w:t>
      </w:r>
      <w:r w:rsidR="00DB6C7B" w:rsidRPr="00DB6C7B">
        <w:t>de material diverso para: la implementación de la planta de separación, implementación del biodigestor, capas y botas para el personal de campo, repuestos de vehículos, combustible y lubricantes para maquinaria, camiones y vehículos, entre otras compras necesarias para el desarrollo de las actividades.</w:t>
      </w:r>
    </w:p>
    <w:p w14:paraId="690D4E0C" w14:textId="7D2EA12E" w:rsidR="00324EED" w:rsidRDefault="00890F24" w:rsidP="00DB6C7B">
      <w:pPr>
        <w:rPr>
          <w:sz w:val="16"/>
          <w:szCs w:val="16"/>
        </w:rPr>
      </w:pPr>
      <w:r w:rsidRPr="0007685A">
        <w:rPr>
          <w:noProof/>
          <w:sz w:val="22"/>
          <w:szCs w:val="22"/>
          <w:lang w:eastAsia="es-MX"/>
        </w:rPr>
        <w:lastRenderedPageBreak/>
        <w:drawing>
          <wp:inline distT="0" distB="0" distL="0" distR="0" wp14:anchorId="53F87960" wp14:editId="6DBB9ED3">
            <wp:extent cx="5612130" cy="2160905"/>
            <wp:effectExtent l="0" t="0" r="7620" b="10795"/>
            <wp:docPr id="539624043" name="Gráfico 5396240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324EED" w:rsidRPr="001B38DF">
        <w:rPr>
          <w:sz w:val="16"/>
          <w:szCs w:val="16"/>
        </w:rPr>
        <w:t>Fuente: División Administrativa Financiera, AMSA  2023.</w:t>
      </w:r>
    </w:p>
    <w:p w14:paraId="7622379B" w14:textId="6B56B824" w:rsidR="00324EED" w:rsidRDefault="00324EED" w:rsidP="00324EED">
      <w:pPr>
        <w:pStyle w:val="Ttulo1"/>
        <w:ind w:left="705" w:hanging="705"/>
      </w:pPr>
      <w:bookmarkStart w:id="10" w:name="_Hlk144744009"/>
      <w:r>
        <w:t xml:space="preserve">2.7 </w:t>
      </w:r>
      <w:r>
        <w:tab/>
      </w:r>
      <w:r w:rsidRPr="00324EED">
        <w:t>Presupuesto asignado, vigente, ejecutado y saldo por finalidad</w:t>
      </w:r>
    </w:p>
    <w:bookmarkEnd w:id="10"/>
    <w:p w14:paraId="292DA399" w14:textId="77777777" w:rsidR="00FB10A4" w:rsidRDefault="00FB10A4" w:rsidP="00FB10A4">
      <w:r>
        <w:t xml:space="preserve">AMSA cuenta con cuatro productos y once subproductos, los cuales son financiados por el presupuesto asignado, la entrega de estos productos beneficia a la población y contribuye a la </w:t>
      </w:r>
      <w:r w:rsidRPr="00CB5442">
        <w:t>recuperación del lago de Amatitlán y su cuenca</w:t>
      </w:r>
      <w:r>
        <w:t>.</w:t>
      </w:r>
    </w:p>
    <w:p w14:paraId="573AC62B" w14:textId="79C6A574" w:rsidR="00324EED" w:rsidRDefault="00FB10A4" w:rsidP="00FB10A4">
      <w:r w:rsidRPr="004F5E7B">
        <w:t xml:space="preserve">El presupuesto asignado a cada una </w:t>
      </w:r>
      <w:r>
        <w:t xml:space="preserve">las divisiones y unidades de AMSA </w:t>
      </w:r>
      <w:r w:rsidRPr="004F5E7B">
        <w:t xml:space="preserve">está en función de las metas </w:t>
      </w:r>
      <w:r>
        <w:t>propuestas</w:t>
      </w:r>
      <w:r w:rsidR="00BE25D7">
        <w:t xml:space="preserve"> y los gastos administrativos en que se incurre</w:t>
      </w:r>
      <w:r w:rsidRPr="004F5E7B">
        <w:t>.</w:t>
      </w:r>
    </w:p>
    <w:p w14:paraId="764C275A" w14:textId="4BADC2EB" w:rsidR="006F4B03" w:rsidRDefault="009A2566" w:rsidP="00EC3728">
      <w:pPr>
        <w:rPr>
          <w:sz w:val="16"/>
          <w:szCs w:val="16"/>
        </w:rPr>
      </w:pPr>
      <w:r w:rsidRPr="00B06F7C">
        <w:rPr>
          <w:noProof/>
          <w:shd w:val="clear" w:color="auto" w:fill="F2F2F2" w:themeFill="background1" w:themeFillShade="F2"/>
        </w:rPr>
        <w:drawing>
          <wp:inline distT="0" distB="0" distL="0" distR="0" wp14:anchorId="49C8B3E8" wp14:editId="181562E8">
            <wp:extent cx="5702300" cy="2997200"/>
            <wp:effectExtent l="0" t="0" r="0" b="0"/>
            <wp:docPr id="1614854340" name="Gráfico 1">
              <a:extLst xmlns:a="http://schemas.openxmlformats.org/drawingml/2006/main">
                <a:ext uri="{FF2B5EF4-FFF2-40B4-BE49-F238E27FC236}">
                  <a16:creationId xmlns:a16="http://schemas.microsoft.com/office/drawing/2014/main" id="{E25D63FE-41AF-D8C5-3CDA-5B46C96328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324EED" w:rsidRPr="00CB5442">
        <w:rPr>
          <w:sz w:val="16"/>
          <w:szCs w:val="16"/>
        </w:rPr>
        <w:t xml:space="preserve">Fuente: División Administrativa Financiera, AMSA  2023.  </w:t>
      </w:r>
    </w:p>
    <w:p w14:paraId="1C14EC65" w14:textId="2D696243" w:rsidR="00306185" w:rsidRPr="00F706A7" w:rsidRDefault="00EC3728" w:rsidP="00F706A7">
      <w:pPr>
        <w:rPr>
          <w:rFonts w:ascii="Arial" w:hAnsi="Arial" w:cs="Arial"/>
          <w:color w:val="1C4A80"/>
          <w:sz w:val="16"/>
          <w:szCs w:val="16"/>
          <w:lang w:val="en-US"/>
        </w:rPr>
      </w:pPr>
      <w:r>
        <w:rPr>
          <w:rFonts w:ascii="Arial" w:hAnsi="Arial" w:cs="Arial"/>
          <w:b/>
          <w:bCs/>
          <w:noProof/>
          <w:color w:val="1C4A80"/>
          <w:sz w:val="56"/>
          <w:szCs w:val="56"/>
        </w:rPr>
        <w:lastRenderedPageBreak/>
        <mc:AlternateContent>
          <mc:Choice Requires="wps">
            <w:drawing>
              <wp:anchor distT="0" distB="0" distL="114300" distR="114300" simplePos="0" relativeHeight="251700224" behindDoc="0" locked="0" layoutInCell="1" allowOverlap="1" wp14:anchorId="5FD0A1D2" wp14:editId="3C493733">
                <wp:simplePos x="0" y="0"/>
                <wp:positionH relativeFrom="column">
                  <wp:posOffset>-1080135</wp:posOffset>
                </wp:positionH>
                <wp:positionV relativeFrom="paragraph">
                  <wp:posOffset>4174045</wp:posOffset>
                </wp:positionV>
                <wp:extent cx="7725410" cy="2038350"/>
                <wp:effectExtent l="0" t="0" r="0" b="0"/>
                <wp:wrapNone/>
                <wp:docPr id="1188414589" name="Cuadro de texto 3"/>
                <wp:cNvGraphicFramePr/>
                <a:graphic xmlns:a="http://schemas.openxmlformats.org/drawingml/2006/main">
                  <a:graphicData uri="http://schemas.microsoft.com/office/word/2010/wordprocessingShape">
                    <wps:wsp>
                      <wps:cNvSpPr txBox="1"/>
                      <wps:spPr>
                        <a:xfrm>
                          <a:off x="0" y="0"/>
                          <a:ext cx="7725410" cy="2038350"/>
                        </a:xfrm>
                        <a:prstGeom prst="rect">
                          <a:avLst/>
                        </a:prstGeom>
                        <a:noFill/>
                        <a:ln w="6350">
                          <a:noFill/>
                        </a:ln>
                      </wps:spPr>
                      <wps:txbx>
                        <w:txbxContent>
                          <w:p w14:paraId="5E79EFA7" w14:textId="29252EA0" w:rsidR="00EC3728" w:rsidRPr="00EC3728" w:rsidRDefault="00EC3728" w:rsidP="00EC3728">
                            <w:pPr>
                              <w:spacing w:line="276" w:lineRule="auto"/>
                              <w:jc w:val="center"/>
                              <w:rPr>
                                <w:rFonts w:cs="Times New Roman"/>
                                <w:b/>
                                <w:bCs/>
                                <w:color w:val="FFFFFF" w:themeColor="background1"/>
                                <w:sz w:val="60"/>
                                <w:szCs w:val="60"/>
                              </w:rPr>
                            </w:pPr>
                            <w:bookmarkStart w:id="11" w:name="_Hlk144744022"/>
                            <w:bookmarkStart w:id="12" w:name="_Hlk144744023"/>
                            <w:bookmarkStart w:id="13" w:name="_Hlk144744025"/>
                            <w:bookmarkStart w:id="14" w:name="_Hlk144744026"/>
                            <w:r w:rsidRPr="00EC3728">
                              <w:rPr>
                                <w:rFonts w:cs="Times New Roman"/>
                                <w:b/>
                                <w:bCs/>
                                <w:color w:val="FFFFFF" w:themeColor="background1"/>
                                <w:sz w:val="60"/>
                                <w:szCs w:val="60"/>
                              </w:rPr>
                              <w:t>3. PARTE ESPECÍFICA</w:t>
                            </w:r>
                            <w:r>
                              <w:rPr>
                                <w:rFonts w:cs="Times New Roman"/>
                                <w:b/>
                                <w:bCs/>
                                <w:color w:val="FFFFFF" w:themeColor="background1"/>
                                <w:sz w:val="60"/>
                                <w:szCs w:val="60"/>
                              </w:rPr>
                              <w:t xml:space="preserve"> </w:t>
                            </w:r>
                            <w:r>
                              <w:rPr>
                                <w:rFonts w:cs="Times New Roman"/>
                                <w:b/>
                                <w:bCs/>
                                <w:color w:val="FFFFFF" w:themeColor="background1"/>
                                <w:sz w:val="60"/>
                                <w:szCs w:val="60"/>
                              </w:rPr>
                              <w:br/>
                            </w:r>
                            <w:r w:rsidRPr="00EC3728">
                              <w:rPr>
                                <w:rFonts w:cs="Times New Roman"/>
                                <w:b/>
                                <w:bCs/>
                                <w:color w:val="FFFFFF" w:themeColor="background1"/>
                                <w:sz w:val="60"/>
                                <w:szCs w:val="60"/>
                              </w:rPr>
                              <w:t>PRINCIPALES LOGROS</w:t>
                            </w:r>
                            <w:r>
                              <w:rPr>
                                <w:rFonts w:cs="Times New Roman"/>
                                <w:b/>
                                <w:bCs/>
                                <w:color w:val="FFFFFF" w:themeColor="background1"/>
                                <w:sz w:val="60"/>
                                <w:szCs w:val="60"/>
                              </w:rPr>
                              <w:t xml:space="preserve"> </w:t>
                            </w:r>
                            <w:r w:rsidRPr="00EC3728">
                              <w:rPr>
                                <w:rFonts w:cs="Times New Roman"/>
                                <w:b/>
                                <w:bCs/>
                                <w:color w:val="FFFFFF" w:themeColor="background1"/>
                                <w:sz w:val="60"/>
                                <w:szCs w:val="60"/>
                              </w:rPr>
                              <w:t>INSTITUCIONALES</w:t>
                            </w:r>
                            <w:bookmarkEnd w:id="11"/>
                            <w:bookmarkEnd w:id="12"/>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0A1D2" id="_x0000_s1032" type="#_x0000_t202" style="position:absolute;left:0;text-align:left;margin-left:-85.05pt;margin-top:328.65pt;width:608.3pt;height:16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" filled="f" stroked="f" strokeweight=".5pt">
                <v:textbox>
                  <w:txbxContent>
                    <w:p w14:paraId="5E79EFA7" w14:textId="29252EA0" w:rsidR="00EC3728" w:rsidRPr="00EC3728" w:rsidRDefault="00EC3728" w:rsidP="00EC3728">
                      <w:pPr>
                        <w:spacing w:line="276" w:lineRule="auto"/>
                        <w:jc w:val="center"/>
                        <w:rPr>
                          <w:rFonts w:cs="Times New Roman"/>
                          <w:b/>
                          <w:bCs/>
                          <w:color w:val="FFFFFF" w:themeColor="background1"/>
                          <w:sz w:val="60"/>
                          <w:szCs w:val="60"/>
                        </w:rPr>
                      </w:pPr>
                      <w:bookmarkStart w:id="17" w:name="_Hlk144744022"/>
                      <w:bookmarkStart w:id="18" w:name="_Hlk144744023"/>
                      <w:bookmarkStart w:id="19" w:name="_Hlk144744025"/>
                      <w:bookmarkStart w:id="20" w:name="_Hlk144744026"/>
                      <w:r w:rsidRPr="00EC3728">
                        <w:rPr>
                          <w:rFonts w:cs="Times New Roman"/>
                          <w:b/>
                          <w:bCs/>
                          <w:color w:val="FFFFFF" w:themeColor="background1"/>
                          <w:sz w:val="60"/>
                          <w:szCs w:val="60"/>
                        </w:rPr>
                        <w:t>3. PARTE ESPECÍFICA</w:t>
                      </w:r>
                      <w:r>
                        <w:rPr>
                          <w:rFonts w:cs="Times New Roman"/>
                          <w:b/>
                          <w:bCs/>
                          <w:color w:val="FFFFFF" w:themeColor="background1"/>
                          <w:sz w:val="60"/>
                          <w:szCs w:val="60"/>
                        </w:rPr>
                        <w:t xml:space="preserve"> </w:t>
                      </w:r>
                      <w:r>
                        <w:rPr>
                          <w:rFonts w:cs="Times New Roman"/>
                          <w:b/>
                          <w:bCs/>
                          <w:color w:val="FFFFFF" w:themeColor="background1"/>
                          <w:sz w:val="60"/>
                          <w:szCs w:val="60"/>
                        </w:rPr>
                        <w:br/>
                      </w:r>
                      <w:r w:rsidRPr="00EC3728">
                        <w:rPr>
                          <w:rFonts w:cs="Times New Roman"/>
                          <w:b/>
                          <w:bCs/>
                          <w:color w:val="FFFFFF" w:themeColor="background1"/>
                          <w:sz w:val="60"/>
                          <w:szCs w:val="60"/>
                        </w:rPr>
                        <w:t>PRINCIPALES LOGROS</w:t>
                      </w:r>
                      <w:r>
                        <w:rPr>
                          <w:rFonts w:cs="Times New Roman"/>
                          <w:b/>
                          <w:bCs/>
                          <w:color w:val="FFFFFF" w:themeColor="background1"/>
                          <w:sz w:val="60"/>
                          <w:szCs w:val="60"/>
                        </w:rPr>
                        <w:t xml:space="preserve"> </w:t>
                      </w:r>
                      <w:r w:rsidRPr="00EC3728">
                        <w:rPr>
                          <w:rFonts w:cs="Times New Roman"/>
                          <w:b/>
                          <w:bCs/>
                          <w:color w:val="FFFFFF" w:themeColor="background1"/>
                          <w:sz w:val="60"/>
                          <w:szCs w:val="60"/>
                        </w:rPr>
                        <w:t>INSTITUCIONALES</w:t>
                      </w:r>
                      <w:bookmarkEnd w:id="17"/>
                      <w:bookmarkEnd w:id="18"/>
                      <w:bookmarkEnd w:id="19"/>
                      <w:bookmarkEnd w:id="20"/>
                    </w:p>
                  </w:txbxContent>
                </v:textbox>
              </v:shape>
            </w:pict>
          </mc:Fallback>
        </mc:AlternateContent>
      </w:r>
      <w:r>
        <w:rPr>
          <w:rFonts w:ascii="Arial" w:hAnsi="Arial" w:cs="Arial"/>
          <w:b/>
          <w:bCs/>
          <w:noProof/>
          <w:color w:val="1C4A80"/>
        </w:rPr>
        <w:drawing>
          <wp:anchor distT="0" distB="0" distL="114300" distR="114300" simplePos="0" relativeHeight="251699200" behindDoc="0" locked="0" layoutInCell="1" allowOverlap="1" wp14:anchorId="706A467E" wp14:editId="381F3F1E">
            <wp:simplePos x="0" y="0"/>
            <wp:positionH relativeFrom="margin">
              <wp:posOffset>-1167765</wp:posOffset>
            </wp:positionH>
            <wp:positionV relativeFrom="margin">
              <wp:posOffset>-965200</wp:posOffset>
            </wp:positionV>
            <wp:extent cx="8935720" cy="10111105"/>
            <wp:effectExtent l="0" t="0" r="5080" b="0"/>
            <wp:wrapSquare wrapText="bothSides"/>
            <wp:docPr id="1140979681" name="Imagen 1140979681"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12" cstate="print">
                      <a:extLst>
                        <a:ext uri="{28A0092B-C50C-407E-A947-70E740481C1C}">
                          <a14:useLocalDpi xmlns:a14="http://schemas.microsoft.com/office/drawing/2010/main" val="0"/>
                        </a:ext>
                      </a:extLst>
                    </a:blip>
                    <a:srcRect l="23641" t="2568" r="18974"/>
                    <a:stretch/>
                  </pic:blipFill>
                  <pic:spPr bwMode="auto">
                    <a:xfrm>
                      <a:off x="0" y="0"/>
                      <a:ext cx="8935720"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7E34">
        <w:rPr>
          <w:rFonts w:ascii="Arial" w:hAnsi="Arial" w:cs="Arial"/>
          <w:b/>
          <w:bCs/>
          <w:noProof/>
          <w:color w:val="1C4A80"/>
          <w:sz w:val="56"/>
          <w:szCs w:val="56"/>
        </w:rPr>
        <w:drawing>
          <wp:anchor distT="0" distB="0" distL="114300" distR="114300" simplePos="0" relativeHeight="251701248" behindDoc="0" locked="0" layoutInCell="1" allowOverlap="1" wp14:anchorId="21C538BE" wp14:editId="261E9882">
            <wp:simplePos x="0" y="0"/>
            <wp:positionH relativeFrom="margin">
              <wp:posOffset>-1089025</wp:posOffset>
            </wp:positionH>
            <wp:positionV relativeFrom="margin">
              <wp:posOffset>8690693</wp:posOffset>
            </wp:positionV>
            <wp:extent cx="7780020" cy="113030"/>
            <wp:effectExtent l="0" t="0" r="5080" b="1270"/>
            <wp:wrapSquare wrapText="bothSides"/>
            <wp:docPr id="3576940" name="Imagen 357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0">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p w14:paraId="04B82B63" w14:textId="592EB744" w:rsidR="003A15B6" w:rsidRDefault="003A15B6" w:rsidP="003A15B6">
      <w:pPr>
        <w:pStyle w:val="Ttulo1"/>
        <w:ind w:left="705" w:hanging="705"/>
        <w:jc w:val="both"/>
      </w:pPr>
      <w:r>
        <w:rPr>
          <w:rFonts w:ascii="Arial" w:hAnsi="Arial" w:cs="Arial"/>
          <w:b w:val="0"/>
          <w:bCs/>
          <w:noProof/>
          <w:color w:val="1C4A80"/>
        </w:rPr>
        <w:lastRenderedPageBreak/>
        <w:drawing>
          <wp:anchor distT="0" distB="0" distL="114300" distR="114300" simplePos="0" relativeHeight="251710464" behindDoc="0" locked="0" layoutInCell="1" allowOverlap="1" wp14:anchorId="395C8293" wp14:editId="1220AEA6">
            <wp:simplePos x="0" y="0"/>
            <wp:positionH relativeFrom="column">
              <wp:posOffset>-1066487</wp:posOffset>
            </wp:positionH>
            <wp:positionV relativeFrom="paragraph">
              <wp:posOffset>-886147</wp:posOffset>
            </wp:positionV>
            <wp:extent cx="7778431" cy="3289110"/>
            <wp:effectExtent l="0" t="0" r="0" b="6985"/>
            <wp:wrapNone/>
            <wp:docPr id="222250743" name="Imagen 22225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50743" name="Imagen 222250743"/>
                    <pic:cNvPicPr/>
                  </pic:nvPicPr>
                  <pic:blipFill>
                    <a:blip r:embed="rId24">
                      <a:extLst>
                        <a:ext uri="{28A0092B-C50C-407E-A947-70E740481C1C}">
                          <a14:useLocalDpi xmlns:a14="http://schemas.microsoft.com/office/drawing/2010/main" val="0"/>
                        </a:ext>
                      </a:extLst>
                    </a:blip>
                    <a:stretch>
                      <a:fillRect/>
                    </a:stretch>
                  </pic:blipFill>
                  <pic:spPr bwMode="auto">
                    <a:xfrm>
                      <a:off x="0" y="0"/>
                      <a:ext cx="7797294" cy="3297086"/>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6537E1" w14:textId="77777777" w:rsidR="003A15B6" w:rsidRDefault="003A15B6" w:rsidP="003A15B6">
      <w:pPr>
        <w:pStyle w:val="Ttulo1"/>
        <w:ind w:left="705" w:hanging="705"/>
        <w:jc w:val="both"/>
      </w:pPr>
    </w:p>
    <w:p w14:paraId="4E1D6E15" w14:textId="77777777" w:rsidR="003A15B6" w:rsidRDefault="003A15B6" w:rsidP="003A15B6">
      <w:pPr>
        <w:pStyle w:val="Ttulo1"/>
        <w:ind w:left="705" w:hanging="705"/>
        <w:jc w:val="both"/>
      </w:pPr>
    </w:p>
    <w:p w14:paraId="5A14F012" w14:textId="77777777" w:rsidR="003A15B6" w:rsidRDefault="003A15B6" w:rsidP="003A15B6">
      <w:pPr>
        <w:pStyle w:val="Ttulo1"/>
        <w:ind w:left="705" w:hanging="705"/>
        <w:jc w:val="both"/>
      </w:pPr>
    </w:p>
    <w:p w14:paraId="704AD793" w14:textId="77777777" w:rsidR="003A15B6" w:rsidRPr="00F706A7" w:rsidRDefault="003A15B6" w:rsidP="003A15B6">
      <w:pPr>
        <w:pStyle w:val="Ttulo1"/>
        <w:ind w:left="705" w:hanging="705"/>
        <w:jc w:val="both"/>
        <w:rPr>
          <w:sz w:val="72"/>
          <w:szCs w:val="52"/>
        </w:rPr>
      </w:pPr>
    </w:p>
    <w:p w14:paraId="18414DCF" w14:textId="7F33FF03" w:rsidR="003A15B6" w:rsidRPr="00F706A7" w:rsidRDefault="003A15B6" w:rsidP="00F706A7">
      <w:pPr>
        <w:pStyle w:val="Ttulo1"/>
        <w:ind w:left="705" w:hanging="705"/>
      </w:pPr>
      <w:bookmarkStart w:id="15" w:name="_Hlk144744166"/>
      <w:r w:rsidRPr="00F706A7">
        <w:t>3.</w:t>
      </w:r>
      <w:r w:rsidR="00F706A7" w:rsidRPr="00F706A7">
        <w:t>1</w:t>
      </w:r>
      <w:r w:rsidRPr="00F706A7">
        <w:t xml:space="preserve"> </w:t>
      </w:r>
      <w:r w:rsidRPr="00F706A7">
        <w:tab/>
        <w:t>Extracción de desechos sólidos flotantes y plantas acuáticas del lago de Amatitlán</w:t>
      </w:r>
      <w:r w:rsidRPr="00F706A7">
        <w:tab/>
      </w:r>
    </w:p>
    <w:bookmarkEnd w:id="15"/>
    <w:p w14:paraId="5BA6B28A" w14:textId="77777777" w:rsidR="003A15B6" w:rsidRPr="001E0872" w:rsidRDefault="003A15B6" w:rsidP="003A15B6">
      <w:r>
        <w:t>Los</w:t>
      </w:r>
      <w:r w:rsidRPr="001E0872">
        <w:t xml:space="preserve"> desechos sólidos flotantes que ingresan </w:t>
      </w:r>
      <w:r>
        <w:t xml:space="preserve">al lago de Amatitlán </w:t>
      </w:r>
      <w:r w:rsidRPr="001E0872">
        <w:t xml:space="preserve">a través de la desembocadura del río Villalobos </w:t>
      </w:r>
      <w:r>
        <w:t xml:space="preserve">son extraídos </w:t>
      </w:r>
      <w:r w:rsidRPr="001E0872">
        <w:t xml:space="preserve">con el fin de evitar </w:t>
      </w:r>
      <w:r>
        <w:t xml:space="preserve">su propagación </w:t>
      </w:r>
      <w:r w:rsidRPr="001E0872">
        <w:t xml:space="preserve">y </w:t>
      </w:r>
      <w:r>
        <w:t xml:space="preserve">que </w:t>
      </w:r>
      <w:r w:rsidRPr="001E0872">
        <w:t>afecten directamente en el espejo de agua.</w:t>
      </w:r>
      <w:r>
        <w:t xml:space="preserve"> Para el efecto, </w:t>
      </w:r>
      <w:r w:rsidRPr="001E0872">
        <w:t>se desarrollan mecanismos de contención flotante por medio de bardas perimetrales y barredoras</w:t>
      </w:r>
      <w:r>
        <w:t xml:space="preserve">. Asimismo, para evitar </w:t>
      </w:r>
      <w:r w:rsidRPr="00BD7382">
        <w:t>la proliferación de las plantas acuáticas</w:t>
      </w:r>
      <w:r>
        <w:t>, se lleva un control de estas extrayéndolas del lago.</w:t>
      </w:r>
    </w:p>
    <w:p w14:paraId="251C4ADA" w14:textId="19F81DFD" w:rsidR="003A15B6" w:rsidRPr="001E0872" w:rsidRDefault="003A15B6" w:rsidP="00CE49EB">
      <w:r w:rsidRPr="001E0872">
        <w:t xml:space="preserve">Durante el </w:t>
      </w:r>
      <w:r>
        <w:t>segundo</w:t>
      </w:r>
      <w:r w:rsidRPr="001E0872">
        <w:t xml:space="preserve"> cuatrimestre se extrajo </w:t>
      </w:r>
      <w:r w:rsidRPr="00BD7382">
        <w:t>31,675 metros cúbicos</w:t>
      </w:r>
      <w:r w:rsidR="00762B13">
        <w:t>,</w:t>
      </w:r>
      <w:r w:rsidRPr="00BD7382">
        <w:t xml:space="preserve"> </w:t>
      </w:r>
      <w:r>
        <w:t xml:space="preserve">de los cuales </w:t>
      </w:r>
      <w:r w:rsidRPr="00DA5EDD">
        <w:t>24,774</w:t>
      </w:r>
      <w:r>
        <w:t xml:space="preserve"> corresponden a la e</w:t>
      </w:r>
      <w:r w:rsidRPr="00DA5EDD">
        <w:t>xtracción de desechos sólidos y 6,901 a la extracción de plantas acuáticas</w:t>
      </w:r>
      <w:r w:rsidR="00CE49EB">
        <w:t xml:space="preserve">, haciendo un acumulado de 47,184 metros cúbicos extraídos durante el </w:t>
      </w:r>
      <w:r w:rsidR="00762B13">
        <w:t xml:space="preserve">año </w:t>
      </w:r>
      <w:r w:rsidR="00CE49EB">
        <w:t>2023.</w:t>
      </w:r>
      <w:r w:rsidRPr="001E0872">
        <w:t xml:space="preserve"> </w:t>
      </w:r>
    </w:p>
    <w:p w14:paraId="081B04CF" w14:textId="4DAA82A2" w:rsidR="003A15B6" w:rsidRDefault="003A15B6" w:rsidP="003A15B6">
      <w:r w:rsidRPr="001E0872">
        <w:t>Los aspectos presupuestarios y de planificación se muestran en la tabla siguiente:</w:t>
      </w:r>
    </w:p>
    <w:tbl>
      <w:tblPr>
        <w:tblStyle w:val="Tablaconcuadrcula1clara-nfasis5"/>
        <w:tblW w:w="5000" w:type="pct"/>
        <w:tblLook w:val="04A0" w:firstRow="1" w:lastRow="0" w:firstColumn="1" w:lastColumn="0" w:noHBand="0" w:noVBand="1"/>
      </w:tblPr>
      <w:tblGrid>
        <w:gridCol w:w="3780"/>
        <w:gridCol w:w="5048"/>
      </w:tblGrid>
      <w:tr w:rsidR="003A15B6" w:rsidRPr="00275F62" w14:paraId="092484D0" w14:textId="77777777" w:rsidTr="00F33AD7">
        <w:trPr>
          <w:cnfStyle w:val="100000000000" w:firstRow="1" w:lastRow="0" w:firstColumn="0" w:lastColumn="0" w:oddVBand="0" w:evenVBand="0" w:oddHBand="0"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141" w:type="pct"/>
            <w:shd w:val="clear" w:color="auto" w:fill="9CC2E5" w:themeFill="accent5" w:themeFillTint="99"/>
            <w:vAlign w:val="center"/>
          </w:tcPr>
          <w:p w14:paraId="0F941E38" w14:textId="77777777" w:rsidR="003A15B6" w:rsidRPr="00236606" w:rsidRDefault="003A15B6" w:rsidP="00F33AD7">
            <w:pPr>
              <w:pStyle w:val="Sinespaciado"/>
              <w:spacing w:line="276" w:lineRule="auto"/>
              <w:jc w:val="center"/>
              <w:rPr>
                <w:sz w:val="20"/>
                <w:szCs w:val="20"/>
              </w:rPr>
            </w:pPr>
            <w:r w:rsidRPr="00236606">
              <w:rPr>
                <w:sz w:val="20"/>
                <w:szCs w:val="20"/>
              </w:rPr>
              <w:t>Aspectos presupuestarios</w:t>
            </w:r>
          </w:p>
        </w:tc>
        <w:tc>
          <w:tcPr>
            <w:tcW w:w="2859" w:type="pct"/>
            <w:shd w:val="clear" w:color="auto" w:fill="9CC2E5" w:themeFill="accent5" w:themeFillTint="99"/>
            <w:vAlign w:val="center"/>
          </w:tcPr>
          <w:p w14:paraId="4057F37B" w14:textId="77777777" w:rsidR="003A15B6" w:rsidRPr="00236606" w:rsidRDefault="003A15B6" w:rsidP="00F33AD7">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236606">
              <w:rPr>
                <w:sz w:val="20"/>
                <w:szCs w:val="20"/>
              </w:rPr>
              <w:t>Aspectos de planificación</w:t>
            </w:r>
          </w:p>
        </w:tc>
      </w:tr>
      <w:tr w:rsidR="003A15B6" w:rsidRPr="00275F62" w14:paraId="77AAC11E" w14:textId="77777777" w:rsidTr="00F33AD7">
        <w:trPr>
          <w:trHeight w:val="1977"/>
        </w:trPr>
        <w:tc>
          <w:tcPr>
            <w:cnfStyle w:val="001000000000" w:firstRow="0" w:lastRow="0" w:firstColumn="1" w:lastColumn="0" w:oddVBand="0" w:evenVBand="0" w:oddHBand="0" w:evenHBand="0" w:firstRowFirstColumn="0" w:firstRowLastColumn="0" w:lastRowFirstColumn="0" w:lastRowLastColumn="0"/>
            <w:tcW w:w="2141" w:type="pct"/>
            <w:vAlign w:val="center"/>
          </w:tcPr>
          <w:p w14:paraId="10364F17" w14:textId="2279871E" w:rsidR="003A15B6" w:rsidRPr="001E0872" w:rsidRDefault="003A15B6" w:rsidP="003A15B6">
            <w:pPr>
              <w:pStyle w:val="Prrafodelista"/>
              <w:numPr>
                <w:ilvl w:val="0"/>
                <w:numId w:val="17"/>
              </w:numPr>
              <w:spacing w:before="0" w:after="200" w:line="276" w:lineRule="auto"/>
              <w:rPr>
                <w:b w:val="0"/>
                <w:sz w:val="20"/>
              </w:rPr>
            </w:pPr>
            <w:r w:rsidRPr="001E0872">
              <w:rPr>
                <w:b w:val="0"/>
                <w:sz w:val="20"/>
              </w:rPr>
              <w:t>Presupuesto vigente:</w:t>
            </w:r>
            <w:r w:rsidR="00DB6C7B">
              <w:rPr>
                <w:b w:val="0"/>
                <w:sz w:val="20"/>
              </w:rPr>
              <w:t xml:space="preserve"> </w:t>
            </w:r>
            <w:r w:rsidR="00DB6C7B" w:rsidRPr="00DB6C7B">
              <w:rPr>
                <w:b w:val="0"/>
                <w:sz w:val="20"/>
              </w:rPr>
              <w:t>Q</w:t>
            </w:r>
            <w:r w:rsidR="00DB6C7B">
              <w:rPr>
                <w:b w:val="0"/>
                <w:sz w:val="20"/>
              </w:rPr>
              <w:t xml:space="preserve"> </w:t>
            </w:r>
            <w:r w:rsidR="00DB6C7B" w:rsidRPr="00DB6C7B">
              <w:rPr>
                <w:b w:val="0"/>
                <w:sz w:val="20"/>
              </w:rPr>
              <w:t>1,110,621.13</w:t>
            </w:r>
          </w:p>
          <w:p w14:paraId="0E84EE0A" w14:textId="43C18A24" w:rsidR="003A15B6" w:rsidRPr="001E0872" w:rsidRDefault="003A15B6" w:rsidP="003A15B6">
            <w:pPr>
              <w:pStyle w:val="Prrafodelista"/>
              <w:numPr>
                <w:ilvl w:val="0"/>
                <w:numId w:val="17"/>
              </w:numPr>
              <w:spacing w:before="0" w:after="200" w:line="276" w:lineRule="auto"/>
              <w:rPr>
                <w:b w:val="0"/>
                <w:sz w:val="20"/>
              </w:rPr>
            </w:pPr>
            <w:r w:rsidRPr="001E0872">
              <w:rPr>
                <w:b w:val="0"/>
                <w:sz w:val="20"/>
              </w:rPr>
              <w:t xml:space="preserve">Presupuesto ejecutado: </w:t>
            </w:r>
            <w:r w:rsidR="00DB6C7B" w:rsidRPr="00DB6C7B">
              <w:rPr>
                <w:b w:val="0"/>
                <w:sz w:val="20"/>
              </w:rPr>
              <w:t>Q</w:t>
            </w:r>
            <w:r w:rsidR="00DB6C7B">
              <w:rPr>
                <w:b w:val="0"/>
                <w:sz w:val="20"/>
              </w:rPr>
              <w:t xml:space="preserve"> </w:t>
            </w:r>
            <w:r w:rsidR="00DB6C7B" w:rsidRPr="00DB6C7B">
              <w:rPr>
                <w:b w:val="0"/>
                <w:sz w:val="20"/>
              </w:rPr>
              <w:t>1,033,188.36</w:t>
            </w:r>
          </w:p>
          <w:p w14:paraId="4FD5EC39" w14:textId="1CACB074" w:rsidR="003A15B6" w:rsidRPr="00275F62" w:rsidRDefault="003A15B6" w:rsidP="003A15B6">
            <w:pPr>
              <w:pStyle w:val="Prrafodelista"/>
              <w:numPr>
                <w:ilvl w:val="0"/>
                <w:numId w:val="17"/>
              </w:numPr>
              <w:spacing w:before="0" w:after="200" w:line="276" w:lineRule="auto"/>
              <w:rPr>
                <w:sz w:val="20"/>
              </w:rPr>
            </w:pPr>
            <w:r w:rsidRPr="001E0872">
              <w:rPr>
                <w:b w:val="0"/>
                <w:sz w:val="20"/>
              </w:rPr>
              <w:t>Fuente de financiamiento: 11, ingresos corrientes</w:t>
            </w:r>
            <w:r w:rsidRPr="001E0872">
              <w:rPr>
                <w:sz w:val="20"/>
              </w:rPr>
              <w:t>.</w:t>
            </w:r>
          </w:p>
        </w:tc>
        <w:tc>
          <w:tcPr>
            <w:tcW w:w="2859" w:type="pct"/>
            <w:vAlign w:val="center"/>
          </w:tcPr>
          <w:p w14:paraId="2DB8AB75" w14:textId="77777777" w:rsidR="003A15B6" w:rsidRPr="001E0872" w:rsidRDefault="003A15B6" w:rsidP="003A15B6">
            <w:pPr>
              <w:pStyle w:val="Prrafodelista"/>
              <w:numPr>
                <w:ilvl w:val="0"/>
                <w:numId w:val="16"/>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1E0872">
              <w:rPr>
                <w:sz w:val="20"/>
              </w:rPr>
              <w:t>Programa: 033 Manejo integrado de la cuenca y del lago de Amatitlán</w:t>
            </w:r>
          </w:p>
          <w:p w14:paraId="20967EB9" w14:textId="5EA323D6" w:rsidR="003A15B6" w:rsidRPr="001E0872" w:rsidRDefault="003A15B6" w:rsidP="003A15B6">
            <w:pPr>
              <w:pStyle w:val="Prrafodelista"/>
              <w:numPr>
                <w:ilvl w:val="0"/>
                <w:numId w:val="16"/>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1E0872">
              <w:rPr>
                <w:sz w:val="20"/>
              </w:rPr>
              <w:t>Meta anual: 65</w:t>
            </w:r>
            <w:r>
              <w:rPr>
                <w:sz w:val="20"/>
              </w:rPr>
              <w:t>,500</w:t>
            </w:r>
            <w:r w:rsidRPr="001E0872">
              <w:rPr>
                <w:sz w:val="20"/>
              </w:rPr>
              <w:t xml:space="preserve"> metros cúbicos </w:t>
            </w:r>
          </w:p>
          <w:p w14:paraId="4888432B" w14:textId="77777777" w:rsidR="003A15B6" w:rsidRPr="001E0872" w:rsidRDefault="003A15B6" w:rsidP="003A15B6">
            <w:pPr>
              <w:pStyle w:val="Prrafodelista"/>
              <w:numPr>
                <w:ilvl w:val="0"/>
                <w:numId w:val="16"/>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1E0872">
              <w:rPr>
                <w:sz w:val="20"/>
              </w:rPr>
              <w:t xml:space="preserve">Población beneficiada: 14 municipios de la cuenca </w:t>
            </w:r>
          </w:p>
          <w:p w14:paraId="2E8598CC" w14:textId="77777777" w:rsidR="003A15B6" w:rsidRPr="001E0872" w:rsidRDefault="003A15B6" w:rsidP="003A15B6">
            <w:pPr>
              <w:pStyle w:val="Prrafodelista"/>
              <w:numPr>
                <w:ilvl w:val="0"/>
                <w:numId w:val="16"/>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1E0872">
              <w:rPr>
                <w:sz w:val="20"/>
              </w:rPr>
              <w:t xml:space="preserve">Ubicación geográfica: Lago de Amatitlán  </w:t>
            </w:r>
          </w:p>
          <w:p w14:paraId="0AD3BA9D" w14:textId="56438B39" w:rsidR="003A15B6" w:rsidRPr="00275F62" w:rsidRDefault="003A15B6" w:rsidP="003A15B6">
            <w:pPr>
              <w:pStyle w:val="Prrafodelista"/>
              <w:numPr>
                <w:ilvl w:val="0"/>
                <w:numId w:val="16"/>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1E0872">
              <w:rPr>
                <w:sz w:val="20"/>
              </w:rPr>
              <w:t xml:space="preserve">Plazo de ejecución: cuatrimestre </w:t>
            </w:r>
            <w:r>
              <w:rPr>
                <w:sz w:val="20"/>
              </w:rPr>
              <w:t>I</w:t>
            </w:r>
            <w:r w:rsidRPr="001E0872">
              <w:rPr>
                <w:sz w:val="20"/>
              </w:rPr>
              <w:t>I, 2023</w:t>
            </w:r>
          </w:p>
        </w:tc>
      </w:tr>
    </w:tbl>
    <w:p w14:paraId="371DBF9A" w14:textId="7011EECB" w:rsidR="003A15B6" w:rsidRDefault="0095443C" w:rsidP="00DA5EDD">
      <w:pPr>
        <w:pStyle w:val="Ttulo1"/>
        <w:ind w:left="705" w:hanging="705"/>
        <w:jc w:val="both"/>
      </w:pPr>
      <w:r>
        <w:rPr>
          <w:noProof/>
        </w:rPr>
        <w:lastRenderedPageBreak/>
        <w:drawing>
          <wp:anchor distT="0" distB="0" distL="114300" distR="114300" simplePos="0" relativeHeight="251711488" behindDoc="0" locked="0" layoutInCell="1" allowOverlap="1" wp14:anchorId="7977E40B" wp14:editId="29597623">
            <wp:simplePos x="0" y="0"/>
            <wp:positionH relativeFrom="column">
              <wp:posOffset>-1080135</wp:posOffset>
            </wp:positionH>
            <wp:positionV relativeFrom="paragraph">
              <wp:posOffset>-899796</wp:posOffset>
            </wp:positionV>
            <wp:extent cx="7778556" cy="3275463"/>
            <wp:effectExtent l="0" t="0" r="0" b="1270"/>
            <wp:wrapNone/>
            <wp:docPr id="99966306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63069" name="Imagen 6"/>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7794258" cy="3282075"/>
                    </a:xfrm>
                    <a:prstGeom prst="rect">
                      <a:avLst/>
                    </a:prstGeom>
                  </pic:spPr>
                </pic:pic>
              </a:graphicData>
            </a:graphic>
            <wp14:sizeRelH relativeFrom="margin">
              <wp14:pctWidth>0</wp14:pctWidth>
            </wp14:sizeRelH>
            <wp14:sizeRelV relativeFrom="margin">
              <wp14:pctHeight>0</wp14:pctHeight>
            </wp14:sizeRelV>
          </wp:anchor>
        </w:drawing>
      </w:r>
    </w:p>
    <w:p w14:paraId="2FBB6737" w14:textId="77777777" w:rsidR="003A15B6" w:rsidRDefault="003A15B6" w:rsidP="003A15B6">
      <w:pPr>
        <w:pStyle w:val="Ttulo1"/>
        <w:ind w:left="705" w:hanging="705"/>
        <w:jc w:val="both"/>
      </w:pPr>
    </w:p>
    <w:p w14:paraId="43736659" w14:textId="77777777" w:rsidR="003A15B6" w:rsidRDefault="003A15B6" w:rsidP="003A15B6">
      <w:pPr>
        <w:pStyle w:val="Ttulo1"/>
        <w:ind w:left="705" w:hanging="705"/>
        <w:jc w:val="both"/>
      </w:pPr>
    </w:p>
    <w:p w14:paraId="3D2A351B" w14:textId="77777777" w:rsidR="003A15B6" w:rsidRDefault="003A15B6" w:rsidP="003A15B6">
      <w:pPr>
        <w:pStyle w:val="Ttulo1"/>
        <w:ind w:left="705" w:hanging="705"/>
        <w:jc w:val="both"/>
      </w:pPr>
    </w:p>
    <w:p w14:paraId="106C81D5" w14:textId="77777777" w:rsidR="003A15B6" w:rsidRPr="00F706A7" w:rsidRDefault="003A15B6" w:rsidP="003A15B6">
      <w:pPr>
        <w:rPr>
          <w:rFonts w:cs="Times New Roman"/>
          <w:sz w:val="48"/>
          <w:szCs w:val="48"/>
        </w:rPr>
      </w:pPr>
    </w:p>
    <w:p w14:paraId="7F0CD731" w14:textId="28350792" w:rsidR="00F706A7" w:rsidRPr="00F706A7" w:rsidRDefault="00F706A7" w:rsidP="00F706A7">
      <w:pPr>
        <w:pStyle w:val="Ttulo1"/>
        <w:ind w:left="705" w:hanging="705"/>
      </w:pPr>
      <w:bookmarkStart w:id="16" w:name="_Hlk144744213"/>
      <w:r w:rsidRPr="00F706A7">
        <w:t xml:space="preserve">3.2 </w:t>
      </w:r>
      <w:r w:rsidRPr="00F706A7">
        <w:tab/>
        <w:t>Tratamiento de las aguas residuales a través de las plantas de tratamiento a cargo de AMSA</w:t>
      </w:r>
    </w:p>
    <w:bookmarkEnd w:id="16"/>
    <w:p w14:paraId="2AA86392" w14:textId="77777777" w:rsidR="00F706A7" w:rsidRDefault="00F706A7" w:rsidP="00F706A7">
      <w:pPr>
        <w:rPr>
          <w:rFonts w:cs="Times New Roman"/>
        </w:rPr>
      </w:pPr>
      <w:r w:rsidRPr="00CE7550">
        <w:rPr>
          <w:rFonts w:cs="Times New Roman"/>
        </w:rPr>
        <w:t>Con el objetivo de contribuir en la preservación y recuperación de los recursos hídricos, reduciendo los niveles de contaminación de las aguas que desfogan en los cuerpos receptores, AMSA, mediante la operación y mantenimiento de plantas de tratamiento de aguas residuales, disminuye la carga contaminante que ingresa a los cuerpos de agua</w:t>
      </w:r>
      <w:r>
        <w:rPr>
          <w:rFonts w:cs="Times New Roman"/>
        </w:rPr>
        <w:t>.</w:t>
      </w:r>
    </w:p>
    <w:p w14:paraId="190099C1" w14:textId="5E43F0D4" w:rsidR="00F706A7" w:rsidRPr="00275F62" w:rsidRDefault="00F706A7" w:rsidP="00F706A7">
      <w:pPr>
        <w:rPr>
          <w:rFonts w:cs="Times New Roman"/>
        </w:rPr>
      </w:pPr>
      <w:r>
        <w:rPr>
          <w:rFonts w:cs="Times New Roman"/>
        </w:rPr>
        <w:t>D</w:t>
      </w:r>
      <w:r w:rsidRPr="00275F62">
        <w:rPr>
          <w:rFonts w:cs="Times New Roman"/>
        </w:rPr>
        <w:t xml:space="preserve">urante el </w:t>
      </w:r>
      <w:r>
        <w:rPr>
          <w:rFonts w:cs="Times New Roman"/>
        </w:rPr>
        <w:t>segundo</w:t>
      </w:r>
      <w:r w:rsidRPr="00275F62">
        <w:rPr>
          <w:rFonts w:cs="Times New Roman"/>
        </w:rPr>
        <w:t xml:space="preserve"> cuatrimestre</w:t>
      </w:r>
      <w:r>
        <w:rPr>
          <w:rFonts w:cs="Times New Roman"/>
        </w:rPr>
        <w:t xml:space="preserve">, a través de las </w:t>
      </w:r>
      <w:r w:rsidRPr="00275F62">
        <w:rPr>
          <w:rFonts w:cs="Times New Roman"/>
        </w:rPr>
        <w:t xml:space="preserve">cinco plantas de tratamiento </w:t>
      </w:r>
      <w:r>
        <w:rPr>
          <w:rFonts w:cs="Times New Roman"/>
        </w:rPr>
        <w:t>a cargo de AMSA, s</w:t>
      </w:r>
      <w:r w:rsidRPr="00275F62">
        <w:rPr>
          <w:rFonts w:cs="Times New Roman"/>
        </w:rPr>
        <w:t xml:space="preserve">e trató </w:t>
      </w:r>
      <w:bookmarkStart w:id="17" w:name="_Hlk144466878"/>
      <w:r w:rsidRPr="00BD7382">
        <w:rPr>
          <w:rFonts w:cs="Times New Roman"/>
        </w:rPr>
        <w:t>1,260,182</w:t>
      </w:r>
      <w:r w:rsidRPr="00BD7382">
        <w:rPr>
          <w:rFonts w:cs="Times New Roman"/>
          <w:color w:val="FF0000"/>
        </w:rPr>
        <w:t xml:space="preserve"> </w:t>
      </w:r>
      <w:r w:rsidRPr="00BD7382">
        <w:rPr>
          <w:rFonts w:cs="Times New Roman"/>
        </w:rPr>
        <w:t xml:space="preserve">metros cúbicos </w:t>
      </w:r>
      <w:bookmarkEnd w:id="17"/>
      <w:r w:rsidRPr="00BD7382">
        <w:rPr>
          <w:rFonts w:cs="Times New Roman"/>
        </w:rPr>
        <w:t>de</w:t>
      </w:r>
      <w:r w:rsidRPr="00275F62">
        <w:rPr>
          <w:rFonts w:cs="Times New Roman"/>
        </w:rPr>
        <w:t xml:space="preserve"> aguas residuales, </w:t>
      </w:r>
      <w:r w:rsidR="00CE49EB">
        <w:rPr>
          <w:rFonts w:eastAsia="Montserrat" w:cs="Times New Roman"/>
        </w:rPr>
        <w:t xml:space="preserve">haciendo un acumulado de </w:t>
      </w:r>
      <w:r w:rsidR="00CE49EB">
        <w:rPr>
          <w:rFonts w:eastAsia="Montserrat" w:cs="Times New Roman"/>
        </w:rPr>
        <w:br/>
        <w:t xml:space="preserve">2,436,470 metros cúbicos tratados durante el 2023, </w:t>
      </w:r>
      <w:r>
        <w:rPr>
          <w:rFonts w:cs="Times New Roman"/>
        </w:rPr>
        <w:t xml:space="preserve">disminuyendo la </w:t>
      </w:r>
      <w:r w:rsidRPr="00275F62">
        <w:rPr>
          <w:rFonts w:cs="Times New Roman"/>
        </w:rPr>
        <w:t xml:space="preserve">cantidad </w:t>
      </w:r>
      <w:r>
        <w:rPr>
          <w:rFonts w:cs="Times New Roman"/>
        </w:rPr>
        <w:t xml:space="preserve">de </w:t>
      </w:r>
      <w:r w:rsidRPr="00275F62">
        <w:rPr>
          <w:rFonts w:cs="Times New Roman"/>
        </w:rPr>
        <w:t xml:space="preserve">carga contaminante </w:t>
      </w:r>
      <w:r>
        <w:rPr>
          <w:rFonts w:cs="Times New Roman"/>
        </w:rPr>
        <w:t xml:space="preserve">que ingresa </w:t>
      </w:r>
      <w:r w:rsidRPr="00275F62">
        <w:rPr>
          <w:rFonts w:cs="Times New Roman"/>
        </w:rPr>
        <w:t>al lago de Amatitlán.</w:t>
      </w:r>
    </w:p>
    <w:p w14:paraId="4717400E" w14:textId="77777777" w:rsidR="00F706A7" w:rsidRDefault="00F706A7" w:rsidP="00F706A7">
      <w:pPr>
        <w:rPr>
          <w:rFonts w:cs="Times New Roman"/>
        </w:rPr>
      </w:pPr>
      <w:r w:rsidRPr="00275F62">
        <w:rPr>
          <w:rFonts w:cs="Times New Roman"/>
        </w:rPr>
        <w:t xml:space="preserve">Los aspectos presupuestarios y de planificación se muestran en la tabla siguiente: </w:t>
      </w:r>
    </w:p>
    <w:tbl>
      <w:tblPr>
        <w:tblStyle w:val="Tablaconcuadrcula1clara-nfasis5"/>
        <w:tblW w:w="5000" w:type="pct"/>
        <w:tblLook w:val="04A0" w:firstRow="1" w:lastRow="0" w:firstColumn="1" w:lastColumn="0" w:noHBand="0" w:noVBand="1"/>
      </w:tblPr>
      <w:tblGrid>
        <w:gridCol w:w="3780"/>
        <w:gridCol w:w="5048"/>
      </w:tblGrid>
      <w:tr w:rsidR="00F706A7" w:rsidRPr="00275F62" w14:paraId="3FC82993" w14:textId="77777777" w:rsidTr="00F33AD7">
        <w:trPr>
          <w:cnfStyle w:val="100000000000" w:firstRow="1" w:lastRow="0" w:firstColumn="0" w:lastColumn="0" w:oddVBand="0" w:evenVBand="0" w:oddHBand="0"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141" w:type="pct"/>
            <w:shd w:val="clear" w:color="auto" w:fill="9CC2E5" w:themeFill="accent5" w:themeFillTint="99"/>
            <w:vAlign w:val="center"/>
          </w:tcPr>
          <w:p w14:paraId="620122BD" w14:textId="77777777" w:rsidR="00F706A7" w:rsidRPr="00236606" w:rsidRDefault="00F706A7" w:rsidP="00F33AD7">
            <w:pPr>
              <w:pStyle w:val="Sinespaciado"/>
              <w:spacing w:line="276" w:lineRule="auto"/>
              <w:jc w:val="center"/>
              <w:rPr>
                <w:sz w:val="20"/>
                <w:szCs w:val="20"/>
              </w:rPr>
            </w:pPr>
            <w:r w:rsidRPr="00236606">
              <w:rPr>
                <w:sz w:val="20"/>
                <w:szCs w:val="20"/>
              </w:rPr>
              <w:t>Aspectos presupuestarios</w:t>
            </w:r>
          </w:p>
        </w:tc>
        <w:tc>
          <w:tcPr>
            <w:tcW w:w="2859" w:type="pct"/>
            <w:shd w:val="clear" w:color="auto" w:fill="9CC2E5" w:themeFill="accent5" w:themeFillTint="99"/>
            <w:vAlign w:val="center"/>
          </w:tcPr>
          <w:p w14:paraId="609E9BB4" w14:textId="77777777" w:rsidR="00F706A7" w:rsidRPr="00236606" w:rsidRDefault="00F706A7" w:rsidP="00F33AD7">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236606">
              <w:rPr>
                <w:sz w:val="20"/>
                <w:szCs w:val="20"/>
              </w:rPr>
              <w:t>Aspectos de planificación</w:t>
            </w:r>
          </w:p>
        </w:tc>
      </w:tr>
      <w:tr w:rsidR="00F706A7" w:rsidRPr="00275F62" w14:paraId="242EFA1A" w14:textId="77777777" w:rsidTr="00F33AD7">
        <w:trPr>
          <w:trHeight w:val="1977"/>
        </w:trPr>
        <w:tc>
          <w:tcPr>
            <w:cnfStyle w:val="001000000000" w:firstRow="0" w:lastRow="0" w:firstColumn="1" w:lastColumn="0" w:oddVBand="0" w:evenVBand="0" w:oddHBand="0" w:evenHBand="0" w:firstRowFirstColumn="0" w:firstRowLastColumn="0" w:lastRowFirstColumn="0" w:lastRowLastColumn="0"/>
            <w:tcW w:w="2141" w:type="pct"/>
            <w:vAlign w:val="center"/>
          </w:tcPr>
          <w:p w14:paraId="7CEFB66E" w14:textId="4B0DBEDD" w:rsidR="00F706A7" w:rsidRPr="00275F62" w:rsidRDefault="00F706A7" w:rsidP="00F706A7">
            <w:pPr>
              <w:pStyle w:val="Prrafodelista"/>
              <w:numPr>
                <w:ilvl w:val="0"/>
                <w:numId w:val="24"/>
              </w:numPr>
              <w:spacing w:before="0" w:after="200" w:line="276" w:lineRule="auto"/>
              <w:rPr>
                <w:b w:val="0"/>
                <w:sz w:val="20"/>
              </w:rPr>
            </w:pPr>
            <w:r w:rsidRPr="00275F62">
              <w:rPr>
                <w:b w:val="0"/>
                <w:sz w:val="20"/>
              </w:rPr>
              <w:t xml:space="preserve">Presupuesto vigente: </w:t>
            </w:r>
            <w:r w:rsidR="00DB6C7B" w:rsidRPr="00DB6C7B">
              <w:rPr>
                <w:b w:val="0"/>
                <w:sz w:val="20"/>
              </w:rPr>
              <w:t>Q</w:t>
            </w:r>
            <w:r w:rsidR="00DB6C7B">
              <w:rPr>
                <w:b w:val="0"/>
                <w:sz w:val="20"/>
              </w:rPr>
              <w:t xml:space="preserve"> </w:t>
            </w:r>
            <w:r w:rsidR="00DB6C7B" w:rsidRPr="00DB6C7B">
              <w:rPr>
                <w:b w:val="0"/>
                <w:sz w:val="20"/>
              </w:rPr>
              <w:t>3,015,610.00</w:t>
            </w:r>
          </w:p>
          <w:p w14:paraId="1336857C" w14:textId="025CEDE9" w:rsidR="00F706A7" w:rsidRPr="00275F62" w:rsidRDefault="00F706A7" w:rsidP="00F706A7">
            <w:pPr>
              <w:pStyle w:val="Prrafodelista"/>
              <w:numPr>
                <w:ilvl w:val="0"/>
                <w:numId w:val="24"/>
              </w:numPr>
              <w:spacing w:before="0" w:after="200" w:line="276" w:lineRule="auto"/>
              <w:rPr>
                <w:b w:val="0"/>
                <w:sz w:val="20"/>
              </w:rPr>
            </w:pPr>
            <w:r w:rsidRPr="00275F62">
              <w:rPr>
                <w:b w:val="0"/>
                <w:sz w:val="20"/>
              </w:rPr>
              <w:t xml:space="preserve">Presupuesto ejecutado: </w:t>
            </w:r>
            <w:r w:rsidR="00DB6C7B" w:rsidRPr="00DB6C7B">
              <w:rPr>
                <w:b w:val="0"/>
                <w:sz w:val="20"/>
              </w:rPr>
              <w:t>Q</w:t>
            </w:r>
            <w:r w:rsidR="00DB6C7B">
              <w:rPr>
                <w:b w:val="0"/>
                <w:sz w:val="20"/>
              </w:rPr>
              <w:t xml:space="preserve"> </w:t>
            </w:r>
            <w:r w:rsidR="00DB6C7B" w:rsidRPr="00DB6C7B">
              <w:rPr>
                <w:b w:val="0"/>
                <w:sz w:val="20"/>
              </w:rPr>
              <w:t>1,078,469.27</w:t>
            </w:r>
          </w:p>
          <w:p w14:paraId="2DABB2B3" w14:textId="77777777" w:rsidR="00F706A7" w:rsidRPr="00275F62" w:rsidRDefault="00F706A7" w:rsidP="00F706A7">
            <w:pPr>
              <w:pStyle w:val="Prrafodelista"/>
              <w:numPr>
                <w:ilvl w:val="0"/>
                <w:numId w:val="24"/>
              </w:numPr>
              <w:spacing w:before="0" w:after="200" w:line="276" w:lineRule="auto"/>
              <w:rPr>
                <w:sz w:val="20"/>
              </w:rPr>
            </w:pPr>
            <w:r w:rsidRPr="00275F62">
              <w:rPr>
                <w:b w:val="0"/>
                <w:sz w:val="20"/>
              </w:rPr>
              <w:t>Fuente de financiamiento: 11, ingresos corrientes</w:t>
            </w:r>
            <w:r w:rsidRPr="00275F62">
              <w:rPr>
                <w:sz w:val="20"/>
              </w:rPr>
              <w:t>.</w:t>
            </w:r>
          </w:p>
        </w:tc>
        <w:tc>
          <w:tcPr>
            <w:tcW w:w="2859" w:type="pct"/>
            <w:vAlign w:val="center"/>
          </w:tcPr>
          <w:p w14:paraId="2EF34FE6" w14:textId="77777777" w:rsidR="00F706A7" w:rsidRPr="00275F62" w:rsidRDefault="00F706A7" w:rsidP="00F706A7">
            <w:pPr>
              <w:pStyle w:val="Prrafodelista"/>
              <w:numPr>
                <w:ilvl w:val="0"/>
                <w:numId w:val="25"/>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275F62">
              <w:rPr>
                <w:sz w:val="20"/>
              </w:rPr>
              <w:t>Programa: 033 Manejo integrado de la cuenca y del lago de Amatitlán</w:t>
            </w:r>
          </w:p>
          <w:p w14:paraId="474D0059" w14:textId="77777777" w:rsidR="00F706A7" w:rsidRPr="00275F62" w:rsidRDefault="00F706A7" w:rsidP="00F706A7">
            <w:pPr>
              <w:pStyle w:val="Prrafodelista"/>
              <w:numPr>
                <w:ilvl w:val="0"/>
                <w:numId w:val="25"/>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275F62">
              <w:rPr>
                <w:sz w:val="20"/>
              </w:rPr>
              <w:t>Meta anual: 5,569,760 metros cúbicos anuales</w:t>
            </w:r>
          </w:p>
          <w:p w14:paraId="70132F58" w14:textId="77777777" w:rsidR="00F706A7" w:rsidRPr="00275F62" w:rsidRDefault="00F706A7" w:rsidP="00F706A7">
            <w:pPr>
              <w:pStyle w:val="Prrafodelista"/>
              <w:numPr>
                <w:ilvl w:val="0"/>
                <w:numId w:val="25"/>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275F62">
              <w:rPr>
                <w:sz w:val="20"/>
              </w:rPr>
              <w:t xml:space="preserve">Población beneficiada: 14 municipios de la cuenca </w:t>
            </w:r>
          </w:p>
          <w:p w14:paraId="2B0C3B15" w14:textId="77777777" w:rsidR="00F706A7" w:rsidRPr="00275F62" w:rsidRDefault="00F706A7" w:rsidP="00F706A7">
            <w:pPr>
              <w:pStyle w:val="Prrafodelista"/>
              <w:numPr>
                <w:ilvl w:val="0"/>
                <w:numId w:val="25"/>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275F62">
              <w:rPr>
                <w:sz w:val="20"/>
              </w:rPr>
              <w:t xml:space="preserve">Ubicación geográfica: </w:t>
            </w:r>
            <w:r>
              <w:rPr>
                <w:sz w:val="20"/>
              </w:rPr>
              <w:t>m</w:t>
            </w:r>
            <w:r w:rsidRPr="00275F62">
              <w:rPr>
                <w:sz w:val="20"/>
              </w:rPr>
              <w:t xml:space="preserve">unicipios de Villa Nueva, San Miguel Petapa y Mixco. </w:t>
            </w:r>
          </w:p>
          <w:p w14:paraId="0F434EB4" w14:textId="77777777" w:rsidR="00F706A7" w:rsidRPr="00275F62" w:rsidRDefault="00F706A7" w:rsidP="00F706A7">
            <w:pPr>
              <w:pStyle w:val="Prrafodelista"/>
              <w:numPr>
                <w:ilvl w:val="0"/>
                <w:numId w:val="25"/>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275F62">
              <w:rPr>
                <w:sz w:val="20"/>
              </w:rPr>
              <w:t xml:space="preserve">Plazo de ejecución: cuatrimestre </w:t>
            </w:r>
            <w:r>
              <w:rPr>
                <w:sz w:val="20"/>
              </w:rPr>
              <w:t>I</w:t>
            </w:r>
            <w:r w:rsidRPr="00275F62">
              <w:rPr>
                <w:sz w:val="20"/>
              </w:rPr>
              <w:t>I, 2023</w:t>
            </w:r>
          </w:p>
        </w:tc>
      </w:tr>
    </w:tbl>
    <w:p w14:paraId="3E845838" w14:textId="498A2FEF" w:rsidR="00F706A7" w:rsidRDefault="00F706A7" w:rsidP="003A15B6">
      <w:pPr>
        <w:pStyle w:val="Ttulo1"/>
        <w:ind w:left="705" w:hanging="705"/>
        <w:jc w:val="both"/>
      </w:pPr>
      <w:r>
        <w:rPr>
          <w:rFonts w:ascii="Arial" w:hAnsi="Arial" w:cs="Arial"/>
          <w:b w:val="0"/>
          <w:bCs/>
          <w:noProof/>
          <w:color w:val="1C4A80"/>
        </w:rPr>
        <w:lastRenderedPageBreak/>
        <w:drawing>
          <wp:anchor distT="0" distB="0" distL="114300" distR="114300" simplePos="0" relativeHeight="251716608" behindDoc="0" locked="0" layoutInCell="1" allowOverlap="1" wp14:anchorId="555DAD8D" wp14:editId="738DE257">
            <wp:simplePos x="0" y="0"/>
            <wp:positionH relativeFrom="column">
              <wp:posOffset>-1080135</wp:posOffset>
            </wp:positionH>
            <wp:positionV relativeFrom="paragraph">
              <wp:posOffset>-913443</wp:posOffset>
            </wp:positionV>
            <wp:extent cx="7779177" cy="3275463"/>
            <wp:effectExtent l="0" t="0" r="0" b="1270"/>
            <wp:wrapNone/>
            <wp:docPr id="1697734971" name="Imagen 169773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34971" name="Imagen 1697734971"/>
                    <pic:cNvPicPr/>
                  </pic:nvPicPr>
                  <pic:blipFill>
                    <a:blip r:embed="rId26">
                      <a:extLst>
                        <a:ext uri="{28A0092B-C50C-407E-A947-70E740481C1C}">
                          <a14:useLocalDpi xmlns:a14="http://schemas.microsoft.com/office/drawing/2010/main" val="0"/>
                        </a:ext>
                      </a:extLst>
                    </a:blip>
                    <a:stretch>
                      <a:fillRect/>
                    </a:stretch>
                  </pic:blipFill>
                  <pic:spPr bwMode="auto">
                    <a:xfrm>
                      <a:off x="0" y="0"/>
                      <a:ext cx="7784531" cy="3277717"/>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5960D4" w14:textId="77777777" w:rsidR="00F706A7" w:rsidRDefault="00F706A7" w:rsidP="003A15B6">
      <w:pPr>
        <w:pStyle w:val="Ttulo1"/>
        <w:ind w:left="705" w:hanging="705"/>
        <w:jc w:val="both"/>
      </w:pPr>
    </w:p>
    <w:p w14:paraId="195D28DD" w14:textId="77777777" w:rsidR="00F706A7" w:rsidRDefault="00F706A7" w:rsidP="003A15B6">
      <w:pPr>
        <w:pStyle w:val="Ttulo1"/>
        <w:ind w:left="705" w:hanging="705"/>
        <w:jc w:val="both"/>
      </w:pPr>
    </w:p>
    <w:p w14:paraId="4F9B69DB" w14:textId="77777777" w:rsidR="00F706A7" w:rsidRDefault="00F706A7" w:rsidP="003A15B6">
      <w:pPr>
        <w:pStyle w:val="Ttulo1"/>
        <w:ind w:left="705" w:hanging="705"/>
        <w:jc w:val="both"/>
      </w:pPr>
    </w:p>
    <w:p w14:paraId="15005A05" w14:textId="77777777" w:rsidR="00F706A7" w:rsidRPr="00F706A7" w:rsidRDefault="00F706A7" w:rsidP="003A15B6">
      <w:pPr>
        <w:pStyle w:val="Ttulo1"/>
        <w:ind w:left="705" w:hanging="705"/>
        <w:jc w:val="both"/>
        <w:rPr>
          <w:sz w:val="44"/>
          <w:szCs w:val="36"/>
        </w:rPr>
      </w:pPr>
    </w:p>
    <w:p w14:paraId="2B71CCA7" w14:textId="245CBE61" w:rsidR="003A15B6" w:rsidRPr="00F706A7" w:rsidRDefault="003A15B6" w:rsidP="00F706A7">
      <w:pPr>
        <w:pStyle w:val="Ttulo1"/>
        <w:ind w:left="705" w:hanging="705"/>
      </w:pPr>
      <w:bookmarkStart w:id="18" w:name="_Hlk144744227"/>
      <w:r w:rsidRPr="00F706A7">
        <w:t xml:space="preserve">3.3 </w:t>
      </w:r>
      <w:r w:rsidRPr="00F706A7">
        <w:tab/>
        <w:t>Calidad de agua del lago de Amatitlán y afluentes</w:t>
      </w:r>
      <w:r w:rsidRPr="00F706A7">
        <w:tab/>
      </w:r>
    </w:p>
    <w:bookmarkEnd w:id="18"/>
    <w:p w14:paraId="58D2E25B" w14:textId="77777777" w:rsidR="003A15B6" w:rsidRDefault="003A15B6" w:rsidP="003A15B6">
      <w:pPr>
        <w:rPr>
          <w:color w:val="auto"/>
        </w:rPr>
      </w:pPr>
      <w:r>
        <w:t>Para establecer el estado del lago y sus ríos tributarios, y poder brindar recomendaciones para el manejo y recuperación de los cuerpos de agua y de la cuenca, AMSA efectúa el levantamiento de la línea base de las características ecológicas y biológicas de la cuenca, así mismo, el monitoreo constante de las propiedades fisicoquímicas, biológicas y microbiológicas del agua del lago de Amatitlán y sus afluentes.</w:t>
      </w:r>
    </w:p>
    <w:p w14:paraId="2D42AC7A" w14:textId="63CFB0C8" w:rsidR="003A15B6" w:rsidRPr="00CB1684" w:rsidRDefault="003A15B6" w:rsidP="003A15B6">
      <w:r w:rsidRPr="00CB1684">
        <w:t>Durante el segundo cuatrimestre se efectuaron 3,809 análisis fisicoquímicos, microbiológicos y de metales para determinar la calidad del agua de la cuenca y del lago de Amatitlán</w:t>
      </w:r>
      <w:r w:rsidR="00CE49EB">
        <w:t xml:space="preserve">, </w:t>
      </w:r>
      <w:r w:rsidR="00CE49EB">
        <w:rPr>
          <w:rFonts w:eastAsia="Montserrat" w:cs="Times New Roman"/>
        </w:rPr>
        <w:t xml:space="preserve">haciendo un acumulado de </w:t>
      </w:r>
      <w:r w:rsidR="00D1767B">
        <w:rPr>
          <w:rFonts w:eastAsia="Montserrat" w:cs="Times New Roman"/>
        </w:rPr>
        <w:t>7,618</w:t>
      </w:r>
      <w:r w:rsidR="00CE49EB">
        <w:rPr>
          <w:rFonts w:eastAsia="Montserrat" w:cs="Times New Roman"/>
        </w:rPr>
        <w:t xml:space="preserve"> análisis durante el</w:t>
      </w:r>
      <w:r w:rsidR="00D1767B">
        <w:rPr>
          <w:rFonts w:eastAsia="Montserrat" w:cs="Times New Roman"/>
        </w:rPr>
        <w:t xml:space="preserve"> año </w:t>
      </w:r>
      <w:r w:rsidR="00CE49EB">
        <w:rPr>
          <w:rFonts w:eastAsia="Montserrat" w:cs="Times New Roman"/>
        </w:rPr>
        <w:t>2023</w:t>
      </w:r>
      <w:r w:rsidRPr="00CB1684">
        <w:t>.</w:t>
      </w:r>
    </w:p>
    <w:p w14:paraId="38B2340F" w14:textId="77777777" w:rsidR="003A15B6" w:rsidRDefault="003A15B6" w:rsidP="003A15B6">
      <w:r w:rsidRPr="001E0872">
        <w:t>Los aspectos presupuestarios y de planificación se muestran en la tabla siguiente:</w:t>
      </w:r>
    </w:p>
    <w:tbl>
      <w:tblPr>
        <w:tblStyle w:val="Tablaconcuadrcula1clara-nfasis5"/>
        <w:tblW w:w="5000" w:type="pct"/>
        <w:tblLook w:val="04A0" w:firstRow="1" w:lastRow="0" w:firstColumn="1" w:lastColumn="0" w:noHBand="0" w:noVBand="1"/>
      </w:tblPr>
      <w:tblGrid>
        <w:gridCol w:w="3780"/>
        <w:gridCol w:w="5048"/>
      </w:tblGrid>
      <w:tr w:rsidR="003A15B6" w:rsidRPr="00275F62" w14:paraId="7774608E" w14:textId="77777777" w:rsidTr="00F33AD7">
        <w:trPr>
          <w:cnfStyle w:val="100000000000" w:firstRow="1" w:lastRow="0" w:firstColumn="0" w:lastColumn="0" w:oddVBand="0" w:evenVBand="0" w:oddHBand="0"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141" w:type="pct"/>
            <w:shd w:val="clear" w:color="auto" w:fill="9CC2E5" w:themeFill="accent5" w:themeFillTint="99"/>
            <w:vAlign w:val="center"/>
          </w:tcPr>
          <w:p w14:paraId="278407DB" w14:textId="77777777" w:rsidR="003A15B6" w:rsidRPr="00236606" w:rsidRDefault="003A15B6" w:rsidP="00F33AD7">
            <w:pPr>
              <w:pStyle w:val="Sinespaciado"/>
              <w:spacing w:line="276" w:lineRule="auto"/>
              <w:jc w:val="center"/>
              <w:rPr>
                <w:sz w:val="20"/>
                <w:szCs w:val="20"/>
              </w:rPr>
            </w:pPr>
            <w:r w:rsidRPr="00236606">
              <w:rPr>
                <w:sz w:val="20"/>
                <w:szCs w:val="20"/>
              </w:rPr>
              <w:t>Aspectos presupuestarios</w:t>
            </w:r>
          </w:p>
        </w:tc>
        <w:tc>
          <w:tcPr>
            <w:tcW w:w="2859" w:type="pct"/>
            <w:shd w:val="clear" w:color="auto" w:fill="9CC2E5" w:themeFill="accent5" w:themeFillTint="99"/>
            <w:vAlign w:val="center"/>
          </w:tcPr>
          <w:p w14:paraId="0F2E1F53" w14:textId="77777777" w:rsidR="003A15B6" w:rsidRPr="00236606" w:rsidRDefault="003A15B6" w:rsidP="00F33AD7">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236606">
              <w:rPr>
                <w:sz w:val="20"/>
                <w:szCs w:val="20"/>
              </w:rPr>
              <w:t>Aspectos de planificación</w:t>
            </w:r>
          </w:p>
        </w:tc>
      </w:tr>
      <w:tr w:rsidR="003A15B6" w:rsidRPr="00275F62" w14:paraId="4C1303B4" w14:textId="77777777" w:rsidTr="00F33AD7">
        <w:trPr>
          <w:trHeight w:val="1977"/>
        </w:trPr>
        <w:tc>
          <w:tcPr>
            <w:cnfStyle w:val="001000000000" w:firstRow="0" w:lastRow="0" w:firstColumn="1" w:lastColumn="0" w:oddVBand="0" w:evenVBand="0" w:oddHBand="0" w:evenHBand="0" w:firstRowFirstColumn="0" w:firstRowLastColumn="0" w:lastRowFirstColumn="0" w:lastRowLastColumn="0"/>
            <w:tcW w:w="2141" w:type="pct"/>
            <w:vAlign w:val="center"/>
          </w:tcPr>
          <w:p w14:paraId="31D00B5E" w14:textId="231861A6" w:rsidR="003A15B6" w:rsidRDefault="003A15B6" w:rsidP="003A15B6">
            <w:pPr>
              <w:pStyle w:val="Prrafodelista"/>
              <w:numPr>
                <w:ilvl w:val="0"/>
                <w:numId w:val="18"/>
              </w:numPr>
              <w:spacing w:before="0" w:after="200" w:line="276" w:lineRule="auto"/>
              <w:rPr>
                <w:b w:val="0"/>
                <w:sz w:val="20"/>
              </w:rPr>
            </w:pPr>
            <w:r>
              <w:rPr>
                <w:b w:val="0"/>
                <w:sz w:val="20"/>
              </w:rPr>
              <w:t xml:space="preserve">Presupuesto vigente: </w:t>
            </w:r>
            <w:r w:rsidR="00DB6C7B" w:rsidRPr="00DB6C7B">
              <w:rPr>
                <w:b w:val="0"/>
                <w:sz w:val="20"/>
              </w:rPr>
              <w:t>Q</w:t>
            </w:r>
            <w:r w:rsidR="00DB6C7B">
              <w:rPr>
                <w:b w:val="0"/>
                <w:sz w:val="20"/>
              </w:rPr>
              <w:t xml:space="preserve"> </w:t>
            </w:r>
            <w:r w:rsidR="00DB6C7B" w:rsidRPr="00DB6C7B">
              <w:rPr>
                <w:b w:val="0"/>
                <w:sz w:val="20"/>
              </w:rPr>
              <w:t>1,922,007.48</w:t>
            </w:r>
          </w:p>
          <w:p w14:paraId="1550EE2B" w14:textId="589CE119" w:rsidR="003A15B6" w:rsidRDefault="003A15B6" w:rsidP="003A15B6">
            <w:pPr>
              <w:pStyle w:val="Prrafodelista"/>
              <w:numPr>
                <w:ilvl w:val="0"/>
                <w:numId w:val="18"/>
              </w:numPr>
              <w:spacing w:before="0" w:after="200" w:line="276" w:lineRule="auto"/>
              <w:rPr>
                <w:b w:val="0"/>
                <w:sz w:val="20"/>
              </w:rPr>
            </w:pPr>
            <w:r>
              <w:rPr>
                <w:b w:val="0"/>
                <w:sz w:val="20"/>
              </w:rPr>
              <w:t xml:space="preserve">Presupuesto ejecutado: </w:t>
            </w:r>
            <w:r w:rsidR="00DB6C7B" w:rsidRPr="00DB6C7B">
              <w:rPr>
                <w:b w:val="0"/>
                <w:sz w:val="20"/>
              </w:rPr>
              <w:t>Q</w:t>
            </w:r>
            <w:r w:rsidR="00DB6C7B">
              <w:rPr>
                <w:b w:val="0"/>
                <w:sz w:val="20"/>
              </w:rPr>
              <w:t xml:space="preserve"> </w:t>
            </w:r>
            <w:r w:rsidR="00DB6C7B" w:rsidRPr="00DB6C7B">
              <w:rPr>
                <w:b w:val="0"/>
                <w:sz w:val="20"/>
              </w:rPr>
              <w:t>1,018,917.53</w:t>
            </w:r>
          </w:p>
          <w:p w14:paraId="33318431" w14:textId="5CCD9301" w:rsidR="003A15B6" w:rsidRPr="00275F62" w:rsidRDefault="003A15B6" w:rsidP="003A15B6">
            <w:pPr>
              <w:pStyle w:val="Prrafodelista"/>
              <w:numPr>
                <w:ilvl w:val="0"/>
                <w:numId w:val="18"/>
              </w:numPr>
              <w:spacing w:before="0" w:after="200" w:line="276" w:lineRule="auto"/>
              <w:rPr>
                <w:sz w:val="20"/>
              </w:rPr>
            </w:pPr>
            <w:r>
              <w:rPr>
                <w:b w:val="0"/>
                <w:sz w:val="20"/>
              </w:rPr>
              <w:t>Fuente de financiamiento: 11, ingresos corrientes</w:t>
            </w:r>
          </w:p>
        </w:tc>
        <w:tc>
          <w:tcPr>
            <w:tcW w:w="2859" w:type="pct"/>
            <w:vAlign w:val="center"/>
          </w:tcPr>
          <w:p w14:paraId="427DC767" w14:textId="77777777" w:rsidR="003A15B6" w:rsidRDefault="003A15B6" w:rsidP="003A15B6">
            <w:pPr>
              <w:pStyle w:val="Prrafodelista"/>
              <w:numPr>
                <w:ilvl w:val="0"/>
                <w:numId w:val="19"/>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Programa: 033 Manejo integrado de la cuenca y del lago de Amatitlán</w:t>
            </w:r>
          </w:p>
          <w:p w14:paraId="6E57A1E4" w14:textId="77777777" w:rsidR="003A15B6" w:rsidRDefault="003A15B6" w:rsidP="003A15B6">
            <w:pPr>
              <w:pStyle w:val="Prrafodelista"/>
              <w:numPr>
                <w:ilvl w:val="0"/>
                <w:numId w:val="19"/>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Población beneficiada: 14 municipios de la cuenca </w:t>
            </w:r>
          </w:p>
          <w:p w14:paraId="32EAA21D" w14:textId="77777777" w:rsidR="003A15B6" w:rsidRDefault="003A15B6" w:rsidP="003A15B6">
            <w:pPr>
              <w:pStyle w:val="Prrafodelista"/>
              <w:numPr>
                <w:ilvl w:val="0"/>
                <w:numId w:val="19"/>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Ubicación geográfica: Municipios de la cuenca</w:t>
            </w:r>
          </w:p>
          <w:p w14:paraId="37803236" w14:textId="6E59F6CB" w:rsidR="003A15B6" w:rsidRPr="00275F62" w:rsidRDefault="003A15B6" w:rsidP="003A15B6">
            <w:pPr>
              <w:pStyle w:val="Prrafodelista"/>
              <w:numPr>
                <w:ilvl w:val="0"/>
                <w:numId w:val="19"/>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Plazo de ejecución: cuatrimestre II, 2023</w:t>
            </w:r>
          </w:p>
        </w:tc>
      </w:tr>
    </w:tbl>
    <w:p w14:paraId="07207F16" w14:textId="77777777" w:rsidR="003A15B6" w:rsidRDefault="003A15B6">
      <w:pPr>
        <w:spacing w:before="0" w:after="0" w:line="240" w:lineRule="auto"/>
        <w:jc w:val="left"/>
        <w:rPr>
          <w:rFonts w:eastAsiaTheme="majorEastAsia" w:cstheme="majorBidi"/>
          <w:b/>
          <w:color w:val="2F5496" w:themeColor="accent1" w:themeShade="BF"/>
          <w:sz w:val="40"/>
          <w:szCs w:val="32"/>
        </w:rPr>
      </w:pPr>
      <w:r>
        <w:br w:type="page"/>
      </w:r>
    </w:p>
    <w:p w14:paraId="58FA58F0" w14:textId="28E6C1AD" w:rsidR="00483ABB" w:rsidRDefault="00CD458F" w:rsidP="00483ABB">
      <w:pPr>
        <w:pStyle w:val="Ttulo1"/>
        <w:ind w:left="705" w:hanging="705"/>
        <w:jc w:val="both"/>
      </w:pPr>
      <w:r>
        <w:rPr>
          <w:noProof/>
        </w:rPr>
        <w:lastRenderedPageBreak/>
        <w:drawing>
          <wp:anchor distT="0" distB="0" distL="114300" distR="114300" simplePos="0" relativeHeight="251712512" behindDoc="0" locked="0" layoutInCell="1" allowOverlap="1" wp14:anchorId="210EE90B" wp14:editId="67E1B42F">
            <wp:simplePos x="0" y="0"/>
            <wp:positionH relativeFrom="column">
              <wp:posOffset>-1070610</wp:posOffset>
            </wp:positionH>
            <wp:positionV relativeFrom="paragraph">
              <wp:posOffset>-890270</wp:posOffset>
            </wp:positionV>
            <wp:extent cx="7770495" cy="3294698"/>
            <wp:effectExtent l="0" t="0" r="1905" b="1270"/>
            <wp:wrapNone/>
            <wp:docPr id="207730092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00923" name="Imagen 9"/>
                    <pic:cNvPicPr>
                      <a:picLocks noChangeAspect="1" noChangeArrowheads="1"/>
                    </pic:cNvPicPr>
                  </pic:nvPicPr>
                  <pic:blipFill>
                    <a:blip r:embed="rId27">
                      <a:extLst>
                        <a:ext uri="{BEBA8EAE-BF5A-486C-A8C5-ECC9F3942E4B}">
                          <a14:imgProps xmlns:a14="http://schemas.microsoft.com/office/drawing/2010/main">
                            <a14:imgLayer r:embed="rId28">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70495" cy="3294698"/>
                    </a:xfrm>
                    <a:prstGeom prst="rect">
                      <a:avLst/>
                    </a:prstGeom>
                    <a:noFill/>
                  </pic:spPr>
                </pic:pic>
              </a:graphicData>
            </a:graphic>
            <wp14:sizeRelH relativeFrom="margin">
              <wp14:pctWidth>0</wp14:pctWidth>
            </wp14:sizeRelH>
          </wp:anchor>
        </w:drawing>
      </w:r>
    </w:p>
    <w:p w14:paraId="1732E74D" w14:textId="77777777" w:rsidR="00483ABB" w:rsidRDefault="00483ABB" w:rsidP="00483ABB">
      <w:pPr>
        <w:pStyle w:val="Ttulo1"/>
        <w:ind w:left="705" w:hanging="705"/>
        <w:jc w:val="both"/>
      </w:pPr>
    </w:p>
    <w:p w14:paraId="16E02EF8" w14:textId="77777777" w:rsidR="00483ABB" w:rsidRDefault="00483ABB" w:rsidP="00483ABB">
      <w:pPr>
        <w:pStyle w:val="Ttulo1"/>
        <w:ind w:left="705" w:hanging="705"/>
        <w:jc w:val="both"/>
      </w:pPr>
    </w:p>
    <w:p w14:paraId="3176AA33" w14:textId="77777777" w:rsidR="00483ABB" w:rsidRDefault="00483ABB" w:rsidP="00483ABB">
      <w:pPr>
        <w:pStyle w:val="Ttulo1"/>
        <w:ind w:left="705" w:hanging="705"/>
        <w:jc w:val="both"/>
      </w:pPr>
    </w:p>
    <w:p w14:paraId="306C32A8" w14:textId="77777777" w:rsidR="00483ABB" w:rsidRDefault="00483ABB" w:rsidP="00483ABB">
      <w:pPr>
        <w:rPr>
          <w:rFonts w:cs="Times New Roman"/>
        </w:rPr>
      </w:pPr>
    </w:p>
    <w:p w14:paraId="4A04E22C" w14:textId="77777777" w:rsidR="00CD458F" w:rsidRPr="00CD458F" w:rsidRDefault="00CD458F" w:rsidP="00483ABB">
      <w:pPr>
        <w:pStyle w:val="Ttulo1"/>
        <w:ind w:left="705" w:hanging="705"/>
        <w:rPr>
          <w:sz w:val="18"/>
          <w:szCs w:val="14"/>
        </w:rPr>
      </w:pPr>
    </w:p>
    <w:p w14:paraId="0095D24F" w14:textId="13193B4E" w:rsidR="00483ABB" w:rsidRPr="00F706A7" w:rsidRDefault="00483ABB" w:rsidP="00F706A7">
      <w:pPr>
        <w:pStyle w:val="Ttulo1"/>
        <w:ind w:left="705" w:hanging="705"/>
      </w:pPr>
      <w:bookmarkStart w:id="19" w:name="_Hlk144744237"/>
      <w:r w:rsidRPr="00F706A7">
        <w:t xml:space="preserve">3.4 </w:t>
      </w:r>
      <w:r w:rsidRPr="00F706A7">
        <w:tab/>
        <w:t xml:space="preserve">Personas capacitadas y sensibilizadas en temas ambientales  </w:t>
      </w:r>
    </w:p>
    <w:bookmarkEnd w:id="19"/>
    <w:p w14:paraId="63672665" w14:textId="27E293B1" w:rsidR="00483ABB" w:rsidRDefault="00483ABB" w:rsidP="00483ABB">
      <w:r w:rsidRPr="00483ABB">
        <w:t>Durante el segundo cuatrimestre de 2023, se capacitó y sensibilizó a 13,171 personas en temas ambientales, con el fin de sensibilizar y concienciar a los habitantes de la cuenca acerca del cambio de actitud, la implementación de buenas prácticas ambientales y sobre la importancia de la preservación, conservación y resguardo de los recursos naturales y los ecosistemas de la cuenca y del lago de Amatitlán</w:t>
      </w:r>
      <w:r w:rsidR="00CE49EB">
        <w:t xml:space="preserve">, </w:t>
      </w:r>
      <w:r w:rsidR="00CE49EB">
        <w:rPr>
          <w:rFonts w:eastAsia="Montserrat" w:cs="Times New Roman"/>
        </w:rPr>
        <w:t>con un acumulado de 27,377 personas durante el año 2023</w:t>
      </w:r>
      <w:r w:rsidRPr="00483ABB">
        <w:t xml:space="preserve">. </w:t>
      </w:r>
    </w:p>
    <w:p w14:paraId="0460B8EB" w14:textId="60276C00" w:rsidR="00483ABB" w:rsidRDefault="00483ABB" w:rsidP="00483ABB">
      <w:r w:rsidRPr="001E0872">
        <w:t>Los aspectos presupuestarios y de planificación se muestran en la tabla siguiente:</w:t>
      </w:r>
    </w:p>
    <w:tbl>
      <w:tblPr>
        <w:tblStyle w:val="Tablaconcuadrcula1clara-nfasis5"/>
        <w:tblW w:w="5000" w:type="pct"/>
        <w:tblLook w:val="04A0" w:firstRow="1" w:lastRow="0" w:firstColumn="1" w:lastColumn="0" w:noHBand="0" w:noVBand="1"/>
      </w:tblPr>
      <w:tblGrid>
        <w:gridCol w:w="3780"/>
        <w:gridCol w:w="5048"/>
      </w:tblGrid>
      <w:tr w:rsidR="00483ABB" w:rsidRPr="00275F62" w14:paraId="4F79DA30" w14:textId="77777777" w:rsidTr="00CD458F">
        <w:trPr>
          <w:cnfStyle w:val="100000000000" w:firstRow="1" w:lastRow="0" w:firstColumn="0" w:lastColumn="0" w:oddVBand="0" w:evenVBand="0" w:oddHBand="0"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2141" w:type="pct"/>
            <w:shd w:val="clear" w:color="auto" w:fill="9CC2E5" w:themeFill="accent5" w:themeFillTint="99"/>
            <w:vAlign w:val="center"/>
          </w:tcPr>
          <w:p w14:paraId="0DA2C027" w14:textId="77777777" w:rsidR="00483ABB" w:rsidRPr="00236606" w:rsidRDefault="00483ABB" w:rsidP="00F33AD7">
            <w:pPr>
              <w:pStyle w:val="Sinespaciado"/>
              <w:spacing w:line="276" w:lineRule="auto"/>
              <w:jc w:val="center"/>
              <w:rPr>
                <w:sz w:val="20"/>
                <w:szCs w:val="20"/>
              </w:rPr>
            </w:pPr>
            <w:r w:rsidRPr="00236606">
              <w:rPr>
                <w:sz w:val="20"/>
                <w:szCs w:val="20"/>
              </w:rPr>
              <w:t>Aspectos presupuestarios</w:t>
            </w:r>
          </w:p>
        </w:tc>
        <w:tc>
          <w:tcPr>
            <w:tcW w:w="2859" w:type="pct"/>
            <w:shd w:val="clear" w:color="auto" w:fill="9CC2E5" w:themeFill="accent5" w:themeFillTint="99"/>
            <w:vAlign w:val="center"/>
          </w:tcPr>
          <w:p w14:paraId="37B25529" w14:textId="77777777" w:rsidR="00483ABB" w:rsidRPr="00236606" w:rsidRDefault="00483ABB" w:rsidP="00F33AD7">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236606">
              <w:rPr>
                <w:sz w:val="20"/>
                <w:szCs w:val="20"/>
              </w:rPr>
              <w:t>Aspectos de planificación</w:t>
            </w:r>
          </w:p>
        </w:tc>
      </w:tr>
      <w:tr w:rsidR="00483ABB" w:rsidRPr="00275F62" w14:paraId="4D3A5B5B" w14:textId="77777777" w:rsidTr="00CD458F">
        <w:trPr>
          <w:trHeight w:val="2300"/>
        </w:trPr>
        <w:tc>
          <w:tcPr>
            <w:cnfStyle w:val="001000000000" w:firstRow="0" w:lastRow="0" w:firstColumn="1" w:lastColumn="0" w:oddVBand="0" w:evenVBand="0" w:oddHBand="0" w:evenHBand="0" w:firstRowFirstColumn="0" w:firstRowLastColumn="0" w:lastRowFirstColumn="0" w:lastRowLastColumn="0"/>
            <w:tcW w:w="2141" w:type="pct"/>
            <w:vAlign w:val="center"/>
          </w:tcPr>
          <w:p w14:paraId="5B4D8F25" w14:textId="2DD124BB" w:rsidR="00483ABB" w:rsidRDefault="00483ABB" w:rsidP="00483ABB">
            <w:pPr>
              <w:pStyle w:val="Prrafodelista"/>
              <w:numPr>
                <w:ilvl w:val="0"/>
                <w:numId w:val="20"/>
              </w:numPr>
              <w:spacing w:before="0" w:after="200" w:line="276" w:lineRule="auto"/>
              <w:rPr>
                <w:rFonts w:cs="Times New Roman"/>
                <w:b w:val="0"/>
                <w:sz w:val="20"/>
              </w:rPr>
            </w:pPr>
            <w:r>
              <w:rPr>
                <w:b w:val="0"/>
                <w:sz w:val="20"/>
              </w:rPr>
              <w:t xml:space="preserve">Presupuesto vigente: </w:t>
            </w:r>
            <w:r w:rsidR="00DB6C7B" w:rsidRPr="00DB6C7B">
              <w:rPr>
                <w:b w:val="0"/>
                <w:sz w:val="20"/>
              </w:rPr>
              <w:t>Q</w:t>
            </w:r>
            <w:r w:rsidR="00DB6C7B">
              <w:rPr>
                <w:b w:val="0"/>
                <w:sz w:val="20"/>
              </w:rPr>
              <w:t xml:space="preserve"> </w:t>
            </w:r>
            <w:r w:rsidR="00DB6C7B" w:rsidRPr="00DB6C7B">
              <w:rPr>
                <w:b w:val="0"/>
                <w:sz w:val="20"/>
              </w:rPr>
              <w:t>779,117.96</w:t>
            </w:r>
          </w:p>
          <w:p w14:paraId="497964B8" w14:textId="6F276D56" w:rsidR="00483ABB" w:rsidRDefault="00483ABB" w:rsidP="00483ABB">
            <w:pPr>
              <w:pStyle w:val="Prrafodelista"/>
              <w:numPr>
                <w:ilvl w:val="0"/>
                <w:numId w:val="20"/>
              </w:numPr>
              <w:spacing w:before="0" w:after="200" w:line="276" w:lineRule="auto"/>
              <w:rPr>
                <w:b w:val="0"/>
                <w:sz w:val="20"/>
              </w:rPr>
            </w:pPr>
            <w:r>
              <w:rPr>
                <w:b w:val="0"/>
                <w:sz w:val="20"/>
              </w:rPr>
              <w:t xml:space="preserve">Presupuesto ejecutado: </w:t>
            </w:r>
            <w:r w:rsidR="00DB6C7B" w:rsidRPr="00DB6C7B">
              <w:rPr>
                <w:b w:val="0"/>
                <w:sz w:val="20"/>
              </w:rPr>
              <w:t>Q</w:t>
            </w:r>
            <w:r w:rsidR="002E0852">
              <w:rPr>
                <w:b w:val="0"/>
                <w:sz w:val="20"/>
              </w:rPr>
              <w:t xml:space="preserve"> </w:t>
            </w:r>
            <w:r w:rsidR="00DB6C7B" w:rsidRPr="00DB6C7B">
              <w:rPr>
                <w:b w:val="0"/>
                <w:sz w:val="20"/>
              </w:rPr>
              <w:t>365,185.78</w:t>
            </w:r>
          </w:p>
          <w:p w14:paraId="5E3E4B44" w14:textId="5119BE5C" w:rsidR="00483ABB" w:rsidRPr="00275F62" w:rsidRDefault="00483ABB" w:rsidP="00483ABB">
            <w:pPr>
              <w:pStyle w:val="Prrafodelista"/>
              <w:numPr>
                <w:ilvl w:val="0"/>
                <w:numId w:val="20"/>
              </w:numPr>
              <w:spacing w:before="0" w:after="200" w:line="276" w:lineRule="auto"/>
              <w:rPr>
                <w:sz w:val="20"/>
              </w:rPr>
            </w:pPr>
            <w:r>
              <w:rPr>
                <w:b w:val="0"/>
                <w:sz w:val="20"/>
              </w:rPr>
              <w:t>Fuente de financiamiento: 11, ingresos corrientes</w:t>
            </w:r>
            <w:r>
              <w:rPr>
                <w:sz w:val="20"/>
              </w:rPr>
              <w:t>.</w:t>
            </w:r>
          </w:p>
        </w:tc>
        <w:tc>
          <w:tcPr>
            <w:tcW w:w="2859" w:type="pct"/>
            <w:vAlign w:val="center"/>
          </w:tcPr>
          <w:p w14:paraId="1E3F4817" w14:textId="77777777" w:rsidR="00483ABB" w:rsidRDefault="00483ABB" w:rsidP="00483ABB">
            <w:pPr>
              <w:pStyle w:val="Prrafodelista"/>
              <w:numPr>
                <w:ilvl w:val="0"/>
                <w:numId w:val="21"/>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Programa: 033 Manejo integrado de la cuenca y del lago de Amatitlán</w:t>
            </w:r>
          </w:p>
          <w:p w14:paraId="7CBD6222" w14:textId="77777777" w:rsidR="00483ABB" w:rsidRDefault="00483ABB" w:rsidP="00483ABB">
            <w:pPr>
              <w:pStyle w:val="Prrafodelista"/>
              <w:numPr>
                <w:ilvl w:val="0"/>
                <w:numId w:val="21"/>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Meta anual: 40 mil personas atendidas</w:t>
            </w:r>
          </w:p>
          <w:p w14:paraId="086AB302" w14:textId="77777777" w:rsidR="00483ABB" w:rsidRDefault="00483ABB" w:rsidP="00483ABB">
            <w:pPr>
              <w:pStyle w:val="Prrafodelista"/>
              <w:numPr>
                <w:ilvl w:val="0"/>
                <w:numId w:val="21"/>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Población beneficiada: 14 municipios de la cuenca </w:t>
            </w:r>
          </w:p>
          <w:p w14:paraId="00620290" w14:textId="77777777" w:rsidR="00483ABB" w:rsidRDefault="00483ABB" w:rsidP="00483ABB">
            <w:pPr>
              <w:pStyle w:val="Prrafodelista"/>
              <w:numPr>
                <w:ilvl w:val="0"/>
                <w:numId w:val="21"/>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Ubicación geográfica: Municipios de la cuenca   </w:t>
            </w:r>
          </w:p>
          <w:p w14:paraId="490B2FEC" w14:textId="4B08EF95" w:rsidR="00483ABB" w:rsidRPr="00275F62" w:rsidRDefault="00483ABB" w:rsidP="00483ABB">
            <w:pPr>
              <w:pStyle w:val="Prrafodelista"/>
              <w:numPr>
                <w:ilvl w:val="0"/>
                <w:numId w:val="21"/>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Plazo de ejecución: cuatrimestre II, 2023</w:t>
            </w:r>
          </w:p>
        </w:tc>
      </w:tr>
    </w:tbl>
    <w:p w14:paraId="52CF9E1B" w14:textId="77777777" w:rsidR="00483ABB" w:rsidRDefault="00483ABB" w:rsidP="00483ABB">
      <w:pPr>
        <w:spacing w:before="0" w:after="0" w:line="240" w:lineRule="auto"/>
        <w:jc w:val="left"/>
        <w:rPr>
          <w:rFonts w:eastAsiaTheme="majorEastAsia" w:cstheme="majorBidi"/>
          <w:b/>
          <w:color w:val="2F5496" w:themeColor="accent1" w:themeShade="BF"/>
          <w:sz w:val="40"/>
          <w:szCs w:val="32"/>
        </w:rPr>
      </w:pPr>
      <w:r>
        <w:br w:type="page"/>
      </w:r>
    </w:p>
    <w:p w14:paraId="665072E2" w14:textId="6123326D" w:rsidR="00483ABB" w:rsidRDefault="00CD458F" w:rsidP="00483ABB">
      <w:pPr>
        <w:pStyle w:val="Ttulo1"/>
        <w:ind w:left="705" w:hanging="705"/>
        <w:jc w:val="both"/>
      </w:pPr>
      <w:r>
        <w:rPr>
          <w:noProof/>
        </w:rPr>
        <w:lastRenderedPageBreak/>
        <w:drawing>
          <wp:anchor distT="0" distB="0" distL="114300" distR="114300" simplePos="0" relativeHeight="251714560" behindDoc="0" locked="0" layoutInCell="1" allowOverlap="1" wp14:anchorId="0C5CD612" wp14:editId="4957E36D">
            <wp:simplePos x="0" y="0"/>
            <wp:positionH relativeFrom="column">
              <wp:posOffset>-1072184</wp:posOffset>
            </wp:positionH>
            <wp:positionV relativeFrom="paragraph">
              <wp:posOffset>-899795</wp:posOffset>
            </wp:positionV>
            <wp:extent cx="7778732" cy="2615979"/>
            <wp:effectExtent l="0" t="0" r="0" b="0"/>
            <wp:wrapNone/>
            <wp:docPr id="402905775" name="Imagen 40290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05775" name="Imagen 402905775"/>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20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7831565" cy="2633747"/>
                    </a:xfrm>
                    <a:prstGeom prst="rect">
                      <a:avLst/>
                    </a:prstGeom>
                    <a:noFill/>
                  </pic:spPr>
                </pic:pic>
              </a:graphicData>
            </a:graphic>
            <wp14:sizeRelH relativeFrom="margin">
              <wp14:pctWidth>0</wp14:pctWidth>
            </wp14:sizeRelH>
            <wp14:sizeRelV relativeFrom="margin">
              <wp14:pctHeight>0</wp14:pctHeight>
            </wp14:sizeRelV>
          </wp:anchor>
        </w:drawing>
      </w:r>
    </w:p>
    <w:p w14:paraId="375423D1" w14:textId="37E26B13" w:rsidR="00483ABB" w:rsidRDefault="00483ABB" w:rsidP="00483ABB">
      <w:pPr>
        <w:pStyle w:val="Ttulo1"/>
        <w:ind w:left="705" w:hanging="705"/>
        <w:jc w:val="both"/>
      </w:pPr>
    </w:p>
    <w:p w14:paraId="31EEC8FE" w14:textId="77777777" w:rsidR="00483ABB" w:rsidRDefault="00483ABB" w:rsidP="00483ABB">
      <w:pPr>
        <w:pStyle w:val="Ttulo1"/>
        <w:ind w:left="705" w:hanging="705"/>
        <w:jc w:val="both"/>
      </w:pPr>
    </w:p>
    <w:p w14:paraId="3D6D0260" w14:textId="77777777" w:rsidR="00483ABB" w:rsidRDefault="00483ABB" w:rsidP="00483ABB">
      <w:pPr>
        <w:rPr>
          <w:rFonts w:cs="Times New Roman"/>
        </w:rPr>
      </w:pPr>
    </w:p>
    <w:p w14:paraId="0DDDF703" w14:textId="4FF61F46" w:rsidR="00483ABB" w:rsidRPr="00435454" w:rsidRDefault="00483ABB" w:rsidP="00435454">
      <w:pPr>
        <w:pStyle w:val="Ttulo1"/>
      </w:pPr>
      <w:bookmarkStart w:id="20" w:name="_Hlk144744247"/>
      <w:r w:rsidRPr="00435454">
        <w:t xml:space="preserve">3.5 </w:t>
      </w:r>
      <w:r w:rsidRPr="00435454">
        <w:tab/>
      </w:r>
      <w:r w:rsidR="009F0965" w:rsidRPr="009F0965">
        <w:t>Manejo y conservación de la cobertura forestal en la cuenca del lago de Amatitlán para recarga de mantos acuíferos</w:t>
      </w:r>
    </w:p>
    <w:bookmarkEnd w:id="20"/>
    <w:p w14:paraId="0A5CCC6D" w14:textId="0778D02F" w:rsidR="001A26B7" w:rsidRDefault="001A26B7" w:rsidP="001A26B7">
      <w:r>
        <w:t xml:space="preserve">AMSA </w:t>
      </w:r>
      <w:r w:rsidRPr="001A26B7">
        <w:t>realiza</w:t>
      </w:r>
      <w:r>
        <w:t xml:space="preserve"> acciones</w:t>
      </w:r>
      <w:r w:rsidRPr="001A26B7">
        <w:t xml:space="preserve"> </w:t>
      </w:r>
      <w:r>
        <w:t>para el m</w:t>
      </w:r>
      <w:r w:rsidRPr="001A26B7">
        <w:t>anejo y conservación de la cobertura forestal en la cuenca del lago de Amatitlán para recarga de mantos acuíferos</w:t>
      </w:r>
      <w:r w:rsidR="00D85F12" w:rsidRPr="00D85F12">
        <w:t xml:space="preserve"> través de</w:t>
      </w:r>
      <w:r w:rsidR="00E529F9">
        <w:t>:</w:t>
      </w:r>
      <w:r w:rsidR="00D85F12" w:rsidRPr="00D85F12">
        <w:t xml:space="preserve"> conservación de suelos y agua, y reforestación y mantenimiento de áreas en la cuenca del lago de Amatitlán</w:t>
      </w:r>
      <w:r w:rsidR="00423770">
        <w:t xml:space="preserve">, asimismo, la institución cuenta con tres viveros en los que se producen especies frutales y forestales, principalmente especies nativas de la cuenca, las cuales tienen como destino principal, las reforestaciones </w:t>
      </w:r>
      <w:r w:rsidR="003D56A3">
        <w:t xml:space="preserve">de AMSA </w:t>
      </w:r>
      <w:r w:rsidR="00423770">
        <w:t>y para proveer plantas a municipal</w:t>
      </w:r>
      <w:r w:rsidR="00540A85">
        <w:t>idades</w:t>
      </w:r>
      <w:r w:rsidR="00423770">
        <w:t xml:space="preserve"> e instituciones ubicadas dentro de la cuenca, para el desarrollo de proyectos forestales</w:t>
      </w:r>
      <w:r w:rsidR="00E529F9">
        <w:t xml:space="preserve">. </w:t>
      </w:r>
    </w:p>
    <w:p w14:paraId="0F0BEFF4" w14:textId="30A49B8B" w:rsidR="00D85F12" w:rsidRDefault="001A26B7" w:rsidP="00483ABB">
      <w:r>
        <w:t>D</w:t>
      </w:r>
      <w:r w:rsidR="00D85F12" w:rsidRPr="00D85F12">
        <w:t xml:space="preserve">urante el </w:t>
      </w:r>
      <w:r w:rsidR="00D85F12">
        <w:t>segundo cuatrimestre se</w:t>
      </w:r>
      <w:r w:rsidR="00D85F12" w:rsidRPr="00D85F12">
        <w:t xml:space="preserve"> alcanzó la cantidad de </w:t>
      </w:r>
      <w:r w:rsidR="00E529F9">
        <w:t>23</w:t>
      </w:r>
      <w:r w:rsidR="00D85F12" w:rsidRPr="00D85F12">
        <w:t xml:space="preserve"> hectáreas de manejo y conservación de la cobertura forestal en la cuenca del lago de Amatitlán para recarga de mantos acuíferos</w:t>
      </w:r>
      <w:r w:rsidR="002A2E82">
        <w:t xml:space="preserve">, </w:t>
      </w:r>
      <w:r w:rsidR="002A2E82" w:rsidRPr="002A2E82">
        <w:t>con un total de 50 hectáreas en el año 2023.</w:t>
      </w:r>
      <w:r w:rsidR="00D85F12" w:rsidRPr="00D85F12">
        <w:t xml:space="preserve">  </w:t>
      </w:r>
    </w:p>
    <w:p w14:paraId="40583841" w14:textId="77777777" w:rsidR="00483ABB" w:rsidRDefault="00483ABB" w:rsidP="00483ABB">
      <w:r w:rsidRPr="001E0872">
        <w:t>Los aspectos presupuestarios y de planificación se muestran en la tabla siguiente:</w:t>
      </w:r>
    </w:p>
    <w:tbl>
      <w:tblPr>
        <w:tblStyle w:val="Tablaconcuadrcula1clara-nfasis5"/>
        <w:tblW w:w="5000" w:type="pct"/>
        <w:tblLook w:val="04A0" w:firstRow="1" w:lastRow="0" w:firstColumn="1" w:lastColumn="0" w:noHBand="0" w:noVBand="1"/>
      </w:tblPr>
      <w:tblGrid>
        <w:gridCol w:w="3780"/>
        <w:gridCol w:w="5048"/>
      </w:tblGrid>
      <w:tr w:rsidR="00483ABB" w:rsidRPr="00275F62" w14:paraId="2C78AAD7" w14:textId="77777777" w:rsidTr="00F33AD7">
        <w:trPr>
          <w:cnfStyle w:val="100000000000" w:firstRow="1" w:lastRow="0" w:firstColumn="0" w:lastColumn="0" w:oddVBand="0" w:evenVBand="0" w:oddHBand="0"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141" w:type="pct"/>
            <w:shd w:val="clear" w:color="auto" w:fill="9CC2E5" w:themeFill="accent5" w:themeFillTint="99"/>
            <w:vAlign w:val="center"/>
          </w:tcPr>
          <w:p w14:paraId="1372E5F1" w14:textId="77777777" w:rsidR="00483ABB" w:rsidRPr="00236606" w:rsidRDefault="00483ABB" w:rsidP="00F33AD7">
            <w:pPr>
              <w:pStyle w:val="Sinespaciado"/>
              <w:spacing w:line="276" w:lineRule="auto"/>
              <w:jc w:val="center"/>
              <w:rPr>
                <w:sz w:val="20"/>
                <w:szCs w:val="20"/>
              </w:rPr>
            </w:pPr>
            <w:r w:rsidRPr="00236606">
              <w:rPr>
                <w:sz w:val="20"/>
                <w:szCs w:val="20"/>
              </w:rPr>
              <w:t>Aspectos presupuestarios</w:t>
            </w:r>
          </w:p>
        </w:tc>
        <w:tc>
          <w:tcPr>
            <w:tcW w:w="2859" w:type="pct"/>
            <w:shd w:val="clear" w:color="auto" w:fill="9CC2E5" w:themeFill="accent5" w:themeFillTint="99"/>
            <w:vAlign w:val="center"/>
          </w:tcPr>
          <w:p w14:paraId="39EBF73D" w14:textId="77777777" w:rsidR="00483ABB" w:rsidRPr="00236606" w:rsidRDefault="00483ABB" w:rsidP="00F33AD7">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236606">
              <w:rPr>
                <w:sz w:val="20"/>
                <w:szCs w:val="20"/>
              </w:rPr>
              <w:t>Aspectos de planificación</w:t>
            </w:r>
          </w:p>
        </w:tc>
      </w:tr>
      <w:tr w:rsidR="00483ABB" w:rsidRPr="00275F62" w14:paraId="1D1D2CE0" w14:textId="77777777" w:rsidTr="00F33AD7">
        <w:trPr>
          <w:trHeight w:val="1977"/>
        </w:trPr>
        <w:tc>
          <w:tcPr>
            <w:cnfStyle w:val="001000000000" w:firstRow="0" w:lastRow="0" w:firstColumn="1" w:lastColumn="0" w:oddVBand="0" w:evenVBand="0" w:oddHBand="0" w:evenHBand="0" w:firstRowFirstColumn="0" w:firstRowLastColumn="0" w:lastRowFirstColumn="0" w:lastRowLastColumn="0"/>
            <w:tcW w:w="2141" w:type="pct"/>
            <w:vAlign w:val="center"/>
          </w:tcPr>
          <w:p w14:paraId="1D4483D8" w14:textId="74DF9008" w:rsidR="00483ABB" w:rsidRDefault="00483ABB" w:rsidP="00483ABB">
            <w:pPr>
              <w:pStyle w:val="Prrafodelista"/>
              <w:numPr>
                <w:ilvl w:val="0"/>
                <w:numId w:val="22"/>
              </w:numPr>
              <w:spacing w:before="0" w:after="200" w:line="276" w:lineRule="auto"/>
              <w:rPr>
                <w:rFonts w:cs="Times New Roman"/>
                <w:b w:val="0"/>
                <w:sz w:val="20"/>
              </w:rPr>
            </w:pPr>
            <w:r>
              <w:rPr>
                <w:b w:val="0"/>
                <w:sz w:val="20"/>
              </w:rPr>
              <w:t xml:space="preserve">Presupuesto vigente: </w:t>
            </w:r>
            <w:r w:rsidR="002E0852" w:rsidRPr="002E0852">
              <w:rPr>
                <w:b w:val="0"/>
                <w:sz w:val="20"/>
              </w:rPr>
              <w:t>Q</w:t>
            </w:r>
            <w:r w:rsidR="00423770">
              <w:rPr>
                <w:b w:val="0"/>
                <w:sz w:val="20"/>
              </w:rPr>
              <w:t xml:space="preserve"> </w:t>
            </w:r>
            <w:r w:rsidR="00423770" w:rsidRPr="00423770">
              <w:rPr>
                <w:b w:val="0"/>
                <w:sz w:val="20"/>
              </w:rPr>
              <w:t>3,005,719.03</w:t>
            </w:r>
          </w:p>
          <w:p w14:paraId="6882B142" w14:textId="788D594C" w:rsidR="00483ABB" w:rsidRDefault="00483ABB" w:rsidP="00483ABB">
            <w:pPr>
              <w:pStyle w:val="Prrafodelista"/>
              <w:numPr>
                <w:ilvl w:val="0"/>
                <w:numId w:val="22"/>
              </w:numPr>
              <w:spacing w:before="0" w:after="200" w:line="276" w:lineRule="auto"/>
              <w:rPr>
                <w:b w:val="0"/>
                <w:sz w:val="20"/>
              </w:rPr>
            </w:pPr>
            <w:r>
              <w:rPr>
                <w:b w:val="0"/>
                <w:sz w:val="20"/>
              </w:rPr>
              <w:t xml:space="preserve">Presupuesto ejecutado: </w:t>
            </w:r>
            <w:r w:rsidR="00423770" w:rsidRPr="00423770">
              <w:rPr>
                <w:b w:val="0"/>
                <w:sz w:val="20"/>
              </w:rPr>
              <w:t>Q</w:t>
            </w:r>
            <w:r w:rsidR="00423770">
              <w:rPr>
                <w:b w:val="0"/>
                <w:sz w:val="20"/>
              </w:rPr>
              <w:t xml:space="preserve"> </w:t>
            </w:r>
            <w:r w:rsidR="00423770" w:rsidRPr="00423770">
              <w:rPr>
                <w:b w:val="0"/>
                <w:sz w:val="20"/>
              </w:rPr>
              <w:t>1,726,987.00</w:t>
            </w:r>
          </w:p>
          <w:p w14:paraId="10B9A248" w14:textId="78D72F3A" w:rsidR="00483ABB" w:rsidRPr="00275F62" w:rsidRDefault="00483ABB" w:rsidP="00483ABB">
            <w:pPr>
              <w:pStyle w:val="Prrafodelista"/>
              <w:numPr>
                <w:ilvl w:val="0"/>
                <w:numId w:val="22"/>
              </w:numPr>
              <w:spacing w:before="0" w:after="200" w:line="276" w:lineRule="auto"/>
              <w:rPr>
                <w:sz w:val="20"/>
              </w:rPr>
            </w:pPr>
            <w:r>
              <w:rPr>
                <w:b w:val="0"/>
                <w:sz w:val="20"/>
              </w:rPr>
              <w:t>Fuente de financiamiento: 11, ingresos corrientes</w:t>
            </w:r>
            <w:r>
              <w:rPr>
                <w:sz w:val="20"/>
              </w:rPr>
              <w:t>.</w:t>
            </w:r>
          </w:p>
        </w:tc>
        <w:tc>
          <w:tcPr>
            <w:tcW w:w="2859" w:type="pct"/>
            <w:vAlign w:val="center"/>
          </w:tcPr>
          <w:p w14:paraId="118F2215" w14:textId="77777777" w:rsidR="00483ABB" w:rsidRPr="003366C5" w:rsidRDefault="00483ABB" w:rsidP="00483ABB">
            <w:pPr>
              <w:pStyle w:val="Prrafodelista"/>
              <w:numPr>
                <w:ilvl w:val="0"/>
                <w:numId w:val="23"/>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3366C5">
              <w:rPr>
                <w:sz w:val="20"/>
              </w:rPr>
              <w:t>Programa: 033 Manejo integrado de la cuenca y del lago de Amatitlán</w:t>
            </w:r>
          </w:p>
          <w:p w14:paraId="3B1B4889" w14:textId="7F6623D8" w:rsidR="00483ABB" w:rsidRPr="003366C5" w:rsidRDefault="00483ABB" w:rsidP="00483ABB">
            <w:pPr>
              <w:pStyle w:val="Prrafodelista"/>
              <w:numPr>
                <w:ilvl w:val="0"/>
                <w:numId w:val="23"/>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3366C5">
              <w:rPr>
                <w:sz w:val="20"/>
              </w:rPr>
              <w:t xml:space="preserve">Meta anual: </w:t>
            </w:r>
            <w:r w:rsidR="00423770">
              <w:rPr>
                <w:sz w:val="20"/>
              </w:rPr>
              <w:t>110 hectáreas</w:t>
            </w:r>
          </w:p>
          <w:p w14:paraId="20BA7F7F" w14:textId="77777777" w:rsidR="00483ABB" w:rsidRPr="003366C5" w:rsidRDefault="00483ABB" w:rsidP="00483ABB">
            <w:pPr>
              <w:pStyle w:val="Prrafodelista"/>
              <w:numPr>
                <w:ilvl w:val="0"/>
                <w:numId w:val="23"/>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3366C5">
              <w:rPr>
                <w:sz w:val="20"/>
              </w:rPr>
              <w:t xml:space="preserve">Población beneficiada: 14 municipios de la cuenca </w:t>
            </w:r>
          </w:p>
          <w:p w14:paraId="2DB9E8CE" w14:textId="77777777" w:rsidR="00483ABB" w:rsidRPr="003366C5" w:rsidRDefault="00483ABB" w:rsidP="00483ABB">
            <w:pPr>
              <w:pStyle w:val="Prrafodelista"/>
              <w:numPr>
                <w:ilvl w:val="0"/>
                <w:numId w:val="23"/>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3366C5">
              <w:rPr>
                <w:sz w:val="20"/>
              </w:rPr>
              <w:t xml:space="preserve">Ubicación geográfica: Municipios de la cuenca   </w:t>
            </w:r>
          </w:p>
          <w:p w14:paraId="59A80037" w14:textId="5024ED1E" w:rsidR="00483ABB" w:rsidRPr="00275F62" w:rsidRDefault="00483ABB" w:rsidP="00483ABB">
            <w:pPr>
              <w:pStyle w:val="Prrafodelista"/>
              <w:numPr>
                <w:ilvl w:val="0"/>
                <w:numId w:val="23"/>
              </w:numPr>
              <w:spacing w:before="0" w:after="200" w:line="276" w:lineRule="auto"/>
              <w:cnfStyle w:val="000000000000" w:firstRow="0" w:lastRow="0" w:firstColumn="0" w:lastColumn="0" w:oddVBand="0" w:evenVBand="0" w:oddHBand="0" w:evenHBand="0" w:firstRowFirstColumn="0" w:firstRowLastColumn="0" w:lastRowFirstColumn="0" w:lastRowLastColumn="0"/>
              <w:rPr>
                <w:sz w:val="20"/>
              </w:rPr>
            </w:pPr>
            <w:r w:rsidRPr="003366C5">
              <w:rPr>
                <w:sz w:val="20"/>
              </w:rPr>
              <w:t>Plazo de ejecución: cuatrimestre II, 2023</w:t>
            </w:r>
          </w:p>
        </w:tc>
      </w:tr>
    </w:tbl>
    <w:p w14:paraId="02E82234" w14:textId="48A4CEE5" w:rsidR="003366C5" w:rsidRDefault="003366C5" w:rsidP="003366C5">
      <w:pPr>
        <w:rPr>
          <w:rFonts w:ascii="Arial" w:hAnsi="Arial" w:cs="Arial"/>
          <w:color w:val="1C4A80"/>
          <w:sz w:val="16"/>
          <w:szCs w:val="16"/>
          <w:lang w:val="en-US"/>
        </w:rPr>
      </w:pPr>
      <w:r>
        <w:rPr>
          <w:rFonts w:ascii="Arial" w:hAnsi="Arial" w:cs="Arial"/>
          <w:b/>
          <w:bCs/>
          <w:noProof/>
          <w:color w:val="1C4A80"/>
          <w:sz w:val="56"/>
          <w:szCs w:val="56"/>
        </w:rPr>
        <w:lastRenderedPageBreak/>
        <mc:AlternateContent>
          <mc:Choice Requires="wps">
            <w:drawing>
              <wp:anchor distT="0" distB="0" distL="114300" distR="114300" simplePos="0" relativeHeight="251657213" behindDoc="0" locked="0" layoutInCell="1" allowOverlap="1" wp14:anchorId="69431FA3" wp14:editId="0B948EA6">
                <wp:simplePos x="0" y="0"/>
                <wp:positionH relativeFrom="column">
                  <wp:posOffset>-1262958</wp:posOffset>
                </wp:positionH>
                <wp:positionV relativeFrom="paragraph">
                  <wp:posOffset>4544695</wp:posOffset>
                </wp:positionV>
                <wp:extent cx="7725410" cy="1528549"/>
                <wp:effectExtent l="0" t="0" r="0" b="0"/>
                <wp:wrapNone/>
                <wp:docPr id="1068466090" name="Cuadro de texto 3"/>
                <wp:cNvGraphicFramePr/>
                <a:graphic xmlns:a="http://schemas.openxmlformats.org/drawingml/2006/main">
                  <a:graphicData uri="http://schemas.microsoft.com/office/word/2010/wordprocessingShape">
                    <wps:wsp>
                      <wps:cNvSpPr txBox="1"/>
                      <wps:spPr>
                        <a:xfrm>
                          <a:off x="0" y="0"/>
                          <a:ext cx="7725410" cy="1528549"/>
                        </a:xfrm>
                        <a:prstGeom prst="rect">
                          <a:avLst/>
                        </a:prstGeom>
                        <a:noFill/>
                        <a:ln w="6350">
                          <a:noFill/>
                        </a:ln>
                      </wps:spPr>
                      <wps:txbx>
                        <w:txbxContent>
                          <w:p w14:paraId="3B460751" w14:textId="7A9B6E95" w:rsidR="003366C5" w:rsidRPr="00EC3728" w:rsidRDefault="004A403A" w:rsidP="003366C5">
                            <w:pPr>
                              <w:spacing w:line="276" w:lineRule="auto"/>
                              <w:jc w:val="center"/>
                              <w:rPr>
                                <w:rFonts w:cs="Times New Roman"/>
                                <w:b/>
                                <w:bCs/>
                                <w:color w:val="FFFFFF" w:themeColor="background1"/>
                                <w:sz w:val="60"/>
                                <w:szCs w:val="60"/>
                              </w:rPr>
                            </w:pPr>
                            <w:bookmarkStart w:id="21" w:name="_Hlk144744272"/>
                            <w:bookmarkStart w:id="22" w:name="_Hlk144744273"/>
                            <w:r>
                              <w:rPr>
                                <w:rFonts w:cs="Times New Roman"/>
                                <w:b/>
                                <w:bCs/>
                                <w:color w:val="FFFFFF" w:themeColor="background1"/>
                                <w:sz w:val="60"/>
                                <w:szCs w:val="60"/>
                              </w:rPr>
                              <w:t>4</w:t>
                            </w:r>
                            <w:r w:rsidR="003366C5" w:rsidRPr="00EC3728">
                              <w:rPr>
                                <w:rFonts w:cs="Times New Roman"/>
                                <w:b/>
                                <w:bCs/>
                                <w:color w:val="FFFFFF" w:themeColor="background1"/>
                                <w:sz w:val="60"/>
                                <w:szCs w:val="60"/>
                              </w:rPr>
                              <w:t xml:space="preserve">. </w:t>
                            </w:r>
                            <w:r w:rsidR="003366C5" w:rsidRPr="003366C5">
                              <w:rPr>
                                <w:rFonts w:cs="Times New Roman"/>
                                <w:b/>
                                <w:bCs/>
                                <w:color w:val="FFFFFF" w:themeColor="background1"/>
                                <w:sz w:val="60"/>
                                <w:szCs w:val="60"/>
                              </w:rPr>
                              <w:t>CONSOLIDADO DE LOGROS INSTITUCIONALES</w:t>
                            </w:r>
                            <w:bookmarkEnd w:id="21"/>
                            <w:bookmarkEnd w:id="2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31FA3" id="_x0000_s1033" type="#_x0000_t202" style="position:absolute;left:0;text-align:left;margin-left:-99.45pt;margin-top:357.85pt;width:608.3pt;height:120.35pt;z-index:251657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" filled="f" stroked="f" strokeweight=".5pt">
                <v:textbox>
                  <w:txbxContent>
                    <w:p w14:paraId="3B460751" w14:textId="7A9B6E95" w:rsidR="003366C5" w:rsidRPr="00EC3728" w:rsidRDefault="004A403A" w:rsidP="003366C5">
                      <w:pPr>
                        <w:spacing w:line="276" w:lineRule="auto"/>
                        <w:jc w:val="center"/>
                        <w:rPr>
                          <w:rFonts w:cs="Times New Roman"/>
                          <w:b/>
                          <w:bCs/>
                          <w:color w:val="FFFFFF" w:themeColor="background1"/>
                          <w:sz w:val="60"/>
                          <w:szCs w:val="60"/>
                        </w:rPr>
                      </w:pPr>
                      <w:bookmarkStart w:id="29" w:name="_Hlk144744272"/>
                      <w:bookmarkStart w:id="30" w:name="_Hlk144744273"/>
                      <w:r>
                        <w:rPr>
                          <w:rFonts w:cs="Times New Roman"/>
                          <w:b/>
                          <w:bCs/>
                          <w:color w:val="FFFFFF" w:themeColor="background1"/>
                          <w:sz w:val="60"/>
                          <w:szCs w:val="60"/>
                        </w:rPr>
                        <w:t>4</w:t>
                      </w:r>
                      <w:r w:rsidR="003366C5" w:rsidRPr="00EC3728">
                        <w:rPr>
                          <w:rFonts w:cs="Times New Roman"/>
                          <w:b/>
                          <w:bCs/>
                          <w:color w:val="FFFFFF" w:themeColor="background1"/>
                          <w:sz w:val="60"/>
                          <w:szCs w:val="60"/>
                        </w:rPr>
                        <w:t xml:space="preserve">. </w:t>
                      </w:r>
                      <w:r w:rsidR="003366C5" w:rsidRPr="003366C5">
                        <w:rPr>
                          <w:rFonts w:cs="Times New Roman"/>
                          <w:b/>
                          <w:bCs/>
                          <w:color w:val="FFFFFF" w:themeColor="background1"/>
                          <w:sz w:val="60"/>
                          <w:szCs w:val="60"/>
                        </w:rPr>
                        <w:t>CONSOLIDADO DE LOGROS INSTITUCIONALES</w:t>
                      </w:r>
                      <w:bookmarkEnd w:id="29"/>
                      <w:bookmarkEnd w:id="30"/>
                    </w:p>
                  </w:txbxContent>
                </v:textbox>
              </v:shape>
            </w:pict>
          </mc:Fallback>
        </mc:AlternateContent>
      </w:r>
      <w:r w:rsidRPr="00227E34">
        <w:rPr>
          <w:rFonts w:ascii="Arial" w:hAnsi="Arial" w:cs="Arial"/>
          <w:b/>
          <w:bCs/>
          <w:noProof/>
          <w:color w:val="1C4A80"/>
          <w:sz w:val="56"/>
          <w:szCs w:val="56"/>
        </w:rPr>
        <w:drawing>
          <wp:anchor distT="0" distB="0" distL="114300" distR="114300" simplePos="0" relativeHeight="251722752" behindDoc="0" locked="0" layoutInCell="1" allowOverlap="1" wp14:anchorId="5D952B5E" wp14:editId="5FBC39BA">
            <wp:simplePos x="0" y="0"/>
            <wp:positionH relativeFrom="margin">
              <wp:posOffset>-1065208</wp:posOffset>
            </wp:positionH>
            <wp:positionV relativeFrom="margin">
              <wp:posOffset>8706485</wp:posOffset>
            </wp:positionV>
            <wp:extent cx="7780020" cy="113030"/>
            <wp:effectExtent l="0" t="0" r="0" b="1270"/>
            <wp:wrapSquare wrapText="bothSides"/>
            <wp:docPr id="2116756008" name="Imagen 2116756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0">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noProof/>
          <w:color w:val="1C4A80"/>
        </w:rPr>
        <w:drawing>
          <wp:anchor distT="0" distB="0" distL="114300" distR="114300" simplePos="0" relativeHeight="251656189" behindDoc="0" locked="0" layoutInCell="1" allowOverlap="1" wp14:anchorId="1DB197F5" wp14:editId="65B7A2ED">
            <wp:simplePos x="0" y="0"/>
            <wp:positionH relativeFrom="margin">
              <wp:posOffset>-1186815</wp:posOffset>
            </wp:positionH>
            <wp:positionV relativeFrom="margin">
              <wp:posOffset>-963295</wp:posOffset>
            </wp:positionV>
            <wp:extent cx="8935720" cy="10111105"/>
            <wp:effectExtent l="0" t="0" r="5080" b="0"/>
            <wp:wrapSquare wrapText="bothSides"/>
            <wp:docPr id="326674773" name="Imagen 326674773"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12" cstate="print">
                      <a:extLst>
                        <a:ext uri="{28A0092B-C50C-407E-A947-70E740481C1C}">
                          <a14:useLocalDpi xmlns:a14="http://schemas.microsoft.com/office/drawing/2010/main" val="0"/>
                        </a:ext>
                      </a:extLst>
                    </a:blip>
                    <a:srcRect l="23641" t="2568" r="18974"/>
                    <a:stretch/>
                  </pic:blipFill>
                  <pic:spPr bwMode="auto">
                    <a:xfrm>
                      <a:off x="0" y="0"/>
                      <a:ext cx="8935720"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color w:val="1C4A80"/>
          <w:sz w:val="16"/>
          <w:szCs w:val="16"/>
          <w:lang w:val="en-US"/>
        </w:rPr>
        <w:br w:type="page"/>
      </w:r>
    </w:p>
    <w:p w14:paraId="582136EF" w14:textId="587D3A4E" w:rsidR="003366C5" w:rsidRPr="003366C5" w:rsidRDefault="003366C5" w:rsidP="003366C5">
      <w:pPr>
        <w:pStyle w:val="Ttulo1"/>
        <w:ind w:left="705" w:hanging="705"/>
      </w:pPr>
      <w:bookmarkStart w:id="23" w:name="_Hlk144744406"/>
      <w:r w:rsidRPr="003366C5">
        <w:lastRenderedPageBreak/>
        <w:t xml:space="preserve">4.1 </w:t>
      </w:r>
      <w:r w:rsidRPr="003366C5">
        <w:tab/>
        <w:t xml:space="preserve">PRINCIPALES LOGROS </w:t>
      </w:r>
      <w:r w:rsidR="00D35179">
        <w:br/>
      </w:r>
      <w:r w:rsidR="004A403A">
        <w:t>DE AMSA</w:t>
      </w:r>
    </w:p>
    <w:bookmarkEnd w:id="23"/>
    <w:p w14:paraId="131A94C2" w14:textId="0FDA7C18" w:rsidR="003366C5" w:rsidRPr="00176647" w:rsidRDefault="00176647" w:rsidP="00176647">
      <w:r w:rsidRPr="00176647">
        <w:rPr>
          <w:noProof/>
        </w:rPr>
        <w:drawing>
          <wp:anchor distT="0" distB="0" distL="114300" distR="114300" simplePos="0" relativeHeight="251723776" behindDoc="0" locked="0" layoutInCell="1" allowOverlap="1" wp14:anchorId="796EEC70" wp14:editId="3E66C7AE">
            <wp:simplePos x="0" y="0"/>
            <wp:positionH relativeFrom="column">
              <wp:posOffset>-700125</wp:posOffset>
            </wp:positionH>
            <wp:positionV relativeFrom="paragraph">
              <wp:posOffset>448714</wp:posOffset>
            </wp:positionV>
            <wp:extent cx="7091680" cy="7558859"/>
            <wp:effectExtent l="0" t="0" r="0" b="0"/>
            <wp:wrapNone/>
            <wp:docPr id="592717013"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r w:rsidRPr="00176647">
        <w:t>Todas las acciones que se llevan a cabo dentro de la institución buscan la recuperación del lago de Amatitlán, el bienestar de la cuenca y de sus habitantes</w:t>
      </w:r>
      <w:r w:rsidR="00B17BAB">
        <w:t>. S</w:t>
      </w:r>
      <w:r w:rsidRPr="00176647">
        <w:t xml:space="preserve">e presentan los principales logros del </w:t>
      </w:r>
      <w:r>
        <w:t>s</w:t>
      </w:r>
      <w:r w:rsidRPr="00176647">
        <w:t>egundo cuatrimestre del año 2023</w:t>
      </w:r>
      <w:r w:rsidR="00B17BAB">
        <w:t>:</w:t>
      </w:r>
    </w:p>
    <w:p w14:paraId="216F8464" w14:textId="57A0187B" w:rsidR="003366C5" w:rsidRDefault="003366C5" w:rsidP="003366C5">
      <w:pPr>
        <w:rPr>
          <w:rFonts w:ascii="Arial" w:hAnsi="Arial" w:cs="Arial"/>
          <w:color w:val="1C4A80"/>
          <w:sz w:val="16"/>
          <w:szCs w:val="16"/>
          <w:lang w:val="en-US"/>
        </w:rPr>
      </w:pPr>
      <w:r>
        <w:rPr>
          <w:rFonts w:ascii="Arial" w:hAnsi="Arial" w:cs="Arial"/>
          <w:b/>
          <w:bCs/>
          <w:noProof/>
          <w:color w:val="1C4A80"/>
          <w:sz w:val="56"/>
          <w:szCs w:val="56"/>
        </w:rPr>
        <w:lastRenderedPageBreak/>
        <mc:AlternateContent>
          <mc:Choice Requires="wps">
            <w:drawing>
              <wp:anchor distT="0" distB="0" distL="114300" distR="114300" simplePos="0" relativeHeight="251719680" behindDoc="0" locked="0" layoutInCell="1" allowOverlap="1" wp14:anchorId="4E36B556" wp14:editId="13CB926F">
                <wp:simplePos x="0" y="0"/>
                <wp:positionH relativeFrom="column">
                  <wp:posOffset>-1080135</wp:posOffset>
                </wp:positionH>
                <wp:positionV relativeFrom="paragraph">
                  <wp:posOffset>4550979</wp:posOffset>
                </wp:positionV>
                <wp:extent cx="7785958" cy="741872"/>
                <wp:effectExtent l="0" t="0" r="0" b="1270"/>
                <wp:wrapNone/>
                <wp:docPr id="99394459" name="Cuadro de texto 3"/>
                <wp:cNvGraphicFramePr/>
                <a:graphic xmlns:a="http://schemas.openxmlformats.org/drawingml/2006/main">
                  <a:graphicData uri="http://schemas.microsoft.com/office/word/2010/wordprocessingShape">
                    <wps:wsp>
                      <wps:cNvSpPr txBox="1"/>
                      <wps:spPr>
                        <a:xfrm>
                          <a:off x="0" y="0"/>
                          <a:ext cx="7785958" cy="741872"/>
                        </a:xfrm>
                        <a:prstGeom prst="rect">
                          <a:avLst/>
                        </a:prstGeom>
                        <a:noFill/>
                        <a:ln w="6350">
                          <a:noFill/>
                        </a:ln>
                      </wps:spPr>
                      <wps:txbx>
                        <w:txbxContent>
                          <w:p w14:paraId="11E2343F" w14:textId="727B4BA8" w:rsidR="003366C5" w:rsidRPr="00EC3728" w:rsidRDefault="003366C5" w:rsidP="003366C5">
                            <w:pPr>
                              <w:spacing w:line="276" w:lineRule="auto"/>
                              <w:jc w:val="center"/>
                              <w:rPr>
                                <w:rFonts w:cs="Times New Roman"/>
                                <w:b/>
                                <w:bCs/>
                                <w:color w:val="FFFFFF" w:themeColor="background1"/>
                                <w:sz w:val="60"/>
                                <w:szCs w:val="60"/>
                              </w:rPr>
                            </w:pPr>
                            <w:r>
                              <w:rPr>
                                <w:rFonts w:cs="Times New Roman"/>
                                <w:b/>
                                <w:bCs/>
                                <w:color w:val="FFFFFF" w:themeColor="background1"/>
                                <w:sz w:val="60"/>
                                <w:szCs w:val="60"/>
                              </w:rPr>
                              <w:t xml:space="preserve">CONCLUSIONES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6B556" id="_x0000_s1034" type="#_x0000_t202" style="position:absolute;left:0;text-align:left;margin-left:-85.05pt;margin-top:358.35pt;width:613.05pt;height:58.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" filled="f" stroked="f" strokeweight=".5pt">
                <v:textbox>
                  <w:txbxContent>
                    <w:p w14:paraId="11E2343F" w14:textId="727B4BA8" w:rsidR="003366C5" w:rsidRPr="00EC3728" w:rsidRDefault="003366C5" w:rsidP="003366C5">
                      <w:pPr>
                        <w:spacing w:line="276" w:lineRule="auto"/>
                        <w:jc w:val="center"/>
                        <w:rPr>
                          <w:rFonts w:cs="Times New Roman"/>
                          <w:b/>
                          <w:bCs/>
                          <w:color w:val="FFFFFF" w:themeColor="background1"/>
                          <w:sz w:val="60"/>
                          <w:szCs w:val="60"/>
                        </w:rPr>
                      </w:pPr>
                      <w:r>
                        <w:rPr>
                          <w:rFonts w:cs="Times New Roman"/>
                          <w:b/>
                          <w:bCs/>
                          <w:color w:val="FFFFFF" w:themeColor="background1"/>
                          <w:sz w:val="60"/>
                          <w:szCs w:val="60"/>
                        </w:rPr>
                        <w:t xml:space="preserve">CONCLUSIONES </w:t>
                      </w:r>
                    </w:p>
                  </w:txbxContent>
                </v:textbox>
              </v:shape>
            </w:pict>
          </mc:Fallback>
        </mc:AlternateContent>
      </w:r>
      <w:r>
        <w:rPr>
          <w:rFonts w:ascii="Arial" w:hAnsi="Arial" w:cs="Arial"/>
          <w:b/>
          <w:bCs/>
          <w:noProof/>
          <w:color w:val="1C4A80"/>
        </w:rPr>
        <w:drawing>
          <wp:anchor distT="0" distB="0" distL="114300" distR="114300" simplePos="0" relativeHeight="251718656" behindDoc="0" locked="0" layoutInCell="1" allowOverlap="1" wp14:anchorId="1EB90A09" wp14:editId="3BC2AE12">
            <wp:simplePos x="0" y="0"/>
            <wp:positionH relativeFrom="margin">
              <wp:posOffset>-1167765</wp:posOffset>
            </wp:positionH>
            <wp:positionV relativeFrom="margin">
              <wp:posOffset>-965200</wp:posOffset>
            </wp:positionV>
            <wp:extent cx="8935720" cy="10111105"/>
            <wp:effectExtent l="0" t="0" r="5080" b="0"/>
            <wp:wrapSquare wrapText="bothSides"/>
            <wp:docPr id="84178200" name="Imagen 84178200"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12" cstate="print">
                      <a:extLst>
                        <a:ext uri="{28A0092B-C50C-407E-A947-70E740481C1C}">
                          <a14:useLocalDpi xmlns:a14="http://schemas.microsoft.com/office/drawing/2010/main" val="0"/>
                        </a:ext>
                      </a:extLst>
                    </a:blip>
                    <a:srcRect l="23641" t="2568" r="18974"/>
                    <a:stretch/>
                  </pic:blipFill>
                  <pic:spPr bwMode="auto">
                    <a:xfrm>
                      <a:off x="0" y="0"/>
                      <a:ext cx="8935720"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7E34">
        <w:rPr>
          <w:rFonts w:ascii="Arial" w:hAnsi="Arial" w:cs="Arial"/>
          <w:b/>
          <w:bCs/>
          <w:noProof/>
          <w:color w:val="1C4A80"/>
          <w:sz w:val="56"/>
          <w:szCs w:val="56"/>
        </w:rPr>
        <w:drawing>
          <wp:anchor distT="0" distB="0" distL="114300" distR="114300" simplePos="0" relativeHeight="251720704" behindDoc="0" locked="0" layoutInCell="1" allowOverlap="1" wp14:anchorId="369CC839" wp14:editId="37BA0AD3">
            <wp:simplePos x="0" y="0"/>
            <wp:positionH relativeFrom="margin">
              <wp:posOffset>-1089025</wp:posOffset>
            </wp:positionH>
            <wp:positionV relativeFrom="margin">
              <wp:posOffset>8690693</wp:posOffset>
            </wp:positionV>
            <wp:extent cx="7780020" cy="113030"/>
            <wp:effectExtent l="0" t="0" r="5080" b="1270"/>
            <wp:wrapSquare wrapText="bothSides"/>
            <wp:docPr id="1495197347" name="Imagen 149519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0">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p w14:paraId="7560E096" w14:textId="730A2CAE" w:rsidR="00216306" w:rsidRPr="00216306" w:rsidRDefault="00216306" w:rsidP="00216306">
      <w:pPr>
        <w:pStyle w:val="Ttulo1"/>
      </w:pPr>
      <w:r w:rsidRPr="00216306">
        <w:lastRenderedPageBreak/>
        <w:t>Conclusiones</w:t>
      </w:r>
    </w:p>
    <w:p w14:paraId="0AC762B5" w14:textId="78715077" w:rsidR="00216306" w:rsidRPr="00F6063A" w:rsidRDefault="006A4BF7" w:rsidP="00216306">
      <w:pPr>
        <w:pStyle w:val="Prrafodelista"/>
        <w:numPr>
          <w:ilvl w:val="0"/>
          <w:numId w:val="13"/>
        </w:numPr>
        <w:spacing w:before="0" w:after="200"/>
      </w:pPr>
      <w:bookmarkStart w:id="24" w:name="_Hlk133401021"/>
      <w:r>
        <w:t>Del presupuesto asignado</w:t>
      </w:r>
      <w:r w:rsidR="00FD5E0D">
        <w:t>, al segundo cuatrimestre</w:t>
      </w:r>
      <w:r>
        <w:t xml:space="preserve"> se </w:t>
      </w:r>
      <w:r w:rsidR="00216306" w:rsidRPr="00F6063A">
        <w:t xml:space="preserve">ha ejecutado un </w:t>
      </w:r>
      <w:r w:rsidR="002E0852">
        <w:t>54.02%</w:t>
      </w:r>
      <w:r w:rsidR="00216306" w:rsidRPr="00F6063A">
        <w:t xml:space="preserve">, donde destaca </w:t>
      </w:r>
      <w:r w:rsidR="002E0852">
        <w:t xml:space="preserve">el avance de ejecución </w:t>
      </w:r>
      <w:r w:rsidR="00216306" w:rsidRPr="002E0852">
        <w:t>el grupo 000, seguido por el grupo 100 y 200.</w:t>
      </w:r>
      <w:r w:rsidR="00216306" w:rsidRPr="00F6063A">
        <w:t xml:space="preserve"> </w:t>
      </w:r>
    </w:p>
    <w:p w14:paraId="1E2264EA" w14:textId="77777777" w:rsidR="00216306" w:rsidRPr="00F6063A" w:rsidRDefault="00216306" w:rsidP="00216306">
      <w:pPr>
        <w:pStyle w:val="Prrafodelista"/>
        <w:ind w:left="360"/>
      </w:pPr>
    </w:p>
    <w:p w14:paraId="3F2D355A" w14:textId="71EF73DD" w:rsidR="00FD6B25" w:rsidRDefault="00FD6B25" w:rsidP="00FD6B25">
      <w:pPr>
        <w:pStyle w:val="Prrafodelista"/>
        <w:numPr>
          <w:ilvl w:val="0"/>
          <w:numId w:val="13"/>
        </w:numPr>
        <w:spacing w:before="0" w:after="200"/>
      </w:pPr>
      <w:r>
        <w:t>Durante el segundo cuatrimestre, e</w:t>
      </w:r>
      <w:r w:rsidR="00216306" w:rsidRPr="00F6063A">
        <w:t xml:space="preserve">n el marco de la Política General de Gobierno, </w:t>
      </w:r>
      <w:r w:rsidRPr="00FD6B25">
        <w:t xml:space="preserve">AMSA </w:t>
      </w:r>
      <w:r>
        <w:t>colaboró</w:t>
      </w:r>
      <w:r w:rsidRPr="00FD6B25">
        <w:t xml:space="preserve">, entre otros aspectos, con el pilar de Estado Responsable, Transparente y Efectivo, a través de las acciones de manejo y conservación de la cobertura forestal en la cuenca del lago de Amatitlán, </w:t>
      </w:r>
      <w:r>
        <w:t>con</w:t>
      </w:r>
      <w:r w:rsidRPr="00FD6B25">
        <w:t xml:space="preserve"> un avance de 2</w:t>
      </w:r>
      <w:r>
        <w:t>3</w:t>
      </w:r>
      <w:r w:rsidRPr="00FD6B25">
        <w:t xml:space="preserve"> hectáreas,</w:t>
      </w:r>
      <w:r>
        <w:t xml:space="preserve"> y con </w:t>
      </w:r>
      <w:r w:rsidR="001C2CDD" w:rsidRPr="00F6063A">
        <w:t xml:space="preserve">el pilar de </w:t>
      </w:r>
      <w:r w:rsidR="001C2CDD" w:rsidRPr="00FD5E0D">
        <w:t>Economía, Competitividad y Prosperidad</w:t>
      </w:r>
      <w:r w:rsidR="001C2CDD">
        <w:t>,</w:t>
      </w:r>
      <w:r w:rsidR="00216306" w:rsidRPr="00F6063A">
        <w:t xml:space="preserve"> </w:t>
      </w:r>
      <w:r>
        <w:t xml:space="preserve">con la extracción de </w:t>
      </w:r>
      <w:r w:rsidRPr="00FD6B25">
        <w:t>31,675 metros cúbicos</w:t>
      </w:r>
      <w:r w:rsidRPr="00FD6B25">
        <w:t xml:space="preserve"> </w:t>
      </w:r>
      <w:r w:rsidRPr="00FD6B25">
        <w:t>de desechos sólidos flotantes y plantas acuáticas del Lago de Amatitlán</w:t>
      </w:r>
      <w:r>
        <w:t>.</w:t>
      </w:r>
    </w:p>
    <w:p w14:paraId="3EFDF556" w14:textId="77777777" w:rsidR="00216306" w:rsidRPr="00F6063A" w:rsidRDefault="00216306" w:rsidP="00216306">
      <w:pPr>
        <w:pStyle w:val="Prrafodelista"/>
      </w:pPr>
    </w:p>
    <w:p w14:paraId="2FB9AF3F" w14:textId="77777777" w:rsidR="00216306" w:rsidRDefault="00216306" w:rsidP="00216306">
      <w:pPr>
        <w:pStyle w:val="Prrafodelista"/>
        <w:numPr>
          <w:ilvl w:val="0"/>
          <w:numId w:val="13"/>
        </w:numPr>
        <w:spacing w:before="0" w:after="200"/>
      </w:pPr>
      <w:r w:rsidRPr="00FD2881">
        <w:t>Para garantizar el uso adecuado del dinero público y el avance en el cumplimiento de los objetivos de Estado, AMSA ha adoptado como medidas de transparencia</w:t>
      </w:r>
      <w:r>
        <w:t xml:space="preserve"> las siguientes</w:t>
      </w:r>
      <w:r w:rsidRPr="00FD2881">
        <w:t>:</w:t>
      </w:r>
    </w:p>
    <w:p w14:paraId="0184D6E9" w14:textId="77777777" w:rsidR="00216306" w:rsidRPr="00FD2881" w:rsidRDefault="00216306" w:rsidP="00216306">
      <w:pPr>
        <w:pStyle w:val="Prrafodelista"/>
      </w:pPr>
    </w:p>
    <w:p w14:paraId="60356602" w14:textId="77777777" w:rsidR="00216306" w:rsidRPr="00F6063A" w:rsidRDefault="00216306" w:rsidP="00216306">
      <w:pPr>
        <w:pStyle w:val="Prrafodelista"/>
        <w:numPr>
          <w:ilvl w:val="1"/>
          <w:numId w:val="13"/>
        </w:numPr>
        <w:spacing w:after="200"/>
        <w:ind w:left="1276"/>
      </w:pPr>
      <w:r w:rsidRPr="00F6063A">
        <w:t xml:space="preserve"> Los procesos de contratación del personal se llevan a cabo tomando en cuenta las directrices de la ONSEC, el manual de puestos y funciones de la institución y demás instrumentos dentro del marco legal.</w:t>
      </w:r>
    </w:p>
    <w:p w14:paraId="7B9751DC" w14:textId="77777777" w:rsidR="00216306" w:rsidRPr="00F6063A" w:rsidRDefault="00216306" w:rsidP="00216306">
      <w:pPr>
        <w:pStyle w:val="Prrafodelista"/>
        <w:numPr>
          <w:ilvl w:val="1"/>
          <w:numId w:val="13"/>
        </w:numPr>
        <w:spacing w:after="200"/>
        <w:ind w:left="1276"/>
      </w:pPr>
      <w:r w:rsidRPr="00F6063A">
        <w:t>Para los procesos de compra, se cumple con lo establecido en la Ley de Compras y Contrataciones del Estado, utilizando el sistema Guatecompras en cualquier modalidad de compra.</w:t>
      </w:r>
    </w:p>
    <w:p w14:paraId="772C693E" w14:textId="77777777" w:rsidR="00216306" w:rsidRPr="00F6063A" w:rsidRDefault="00216306" w:rsidP="00216306">
      <w:pPr>
        <w:pStyle w:val="Prrafodelista"/>
        <w:numPr>
          <w:ilvl w:val="1"/>
          <w:numId w:val="13"/>
        </w:numPr>
        <w:spacing w:after="200"/>
        <w:ind w:left="1276"/>
      </w:pPr>
      <w:r w:rsidRPr="00F6063A">
        <w:t xml:space="preserve">Los informes mensuales que se presentan a los entes correspondientes con el avance de la ejecución financiera y las metas físicas de la institución. </w:t>
      </w:r>
    </w:p>
    <w:p w14:paraId="7DCE6755" w14:textId="77777777" w:rsidR="00216306" w:rsidRPr="00F6063A" w:rsidRDefault="00216306" w:rsidP="00216306">
      <w:pPr>
        <w:pStyle w:val="Prrafodelista"/>
        <w:numPr>
          <w:ilvl w:val="1"/>
          <w:numId w:val="13"/>
        </w:numPr>
        <w:spacing w:after="200"/>
        <w:ind w:left="1276"/>
      </w:pPr>
      <w:r w:rsidRPr="00F6063A">
        <w:t xml:space="preserve">Durante los procesos de auditoría que lleva a cabo la Contraloría General de Cuentas, se proporciona toda la información requerida a la institución, sometiéndola al análisis y evaluación. </w:t>
      </w:r>
    </w:p>
    <w:p w14:paraId="725F12CD" w14:textId="77777777" w:rsidR="00216306" w:rsidRPr="00F6063A" w:rsidRDefault="00216306" w:rsidP="00216306">
      <w:pPr>
        <w:pStyle w:val="Prrafodelista"/>
        <w:ind w:left="1418"/>
        <w:rPr>
          <w:color w:val="FF0000"/>
        </w:rPr>
      </w:pPr>
    </w:p>
    <w:p w14:paraId="6D3B66FD" w14:textId="53F53485" w:rsidR="007F6196" w:rsidRPr="00140FCE" w:rsidRDefault="00E3079E" w:rsidP="006E756A">
      <w:pPr>
        <w:pStyle w:val="Prrafodelista"/>
        <w:numPr>
          <w:ilvl w:val="0"/>
          <w:numId w:val="13"/>
        </w:numPr>
        <w:spacing w:before="0" w:after="200"/>
        <w:rPr>
          <w:rFonts w:cs="Times New Roman"/>
        </w:rPr>
      </w:pPr>
      <w:r>
        <w:t>L</w:t>
      </w:r>
      <w:r w:rsidR="00216306" w:rsidRPr="00F6063A">
        <w:t xml:space="preserve">os desafíos institucionales </w:t>
      </w:r>
      <w:r w:rsidR="00216306">
        <w:t xml:space="preserve">para </w:t>
      </w:r>
      <w:r>
        <w:t xml:space="preserve">el último </w:t>
      </w:r>
      <w:r w:rsidR="00216306">
        <w:t>cuatrimestre</w:t>
      </w:r>
      <w:r>
        <w:t xml:space="preserve"> son:</w:t>
      </w:r>
      <w:bookmarkEnd w:id="24"/>
      <w:r>
        <w:t xml:space="preserve"> alcanzar las metas físicas y financieras propuestas en el plan operativo anual institucional. </w:t>
      </w:r>
    </w:p>
    <w:p w14:paraId="607EBC82" w14:textId="77777777" w:rsidR="00EC3728" w:rsidRDefault="00EC3728" w:rsidP="00EC3728">
      <w:pPr>
        <w:rPr>
          <w:rFonts w:ascii="Arial" w:hAnsi="Arial" w:cs="Arial"/>
          <w:color w:val="1C4A80"/>
          <w:kern w:val="0"/>
          <w:sz w:val="16"/>
          <w:szCs w:val="16"/>
          <w:lang w:val="en-US"/>
        </w:rPr>
      </w:pPr>
    </w:p>
    <w:p w14:paraId="0337E6EA" w14:textId="085043DD" w:rsidR="006F4B03" w:rsidRPr="00227E34" w:rsidRDefault="005C04CF" w:rsidP="006F4B03">
      <w:pPr>
        <w:pStyle w:val="textolargo"/>
        <w:spacing w:line="360" w:lineRule="auto"/>
        <w:rPr>
          <w:rFonts w:ascii="Arial" w:hAnsi="Arial" w:cs="Arial"/>
          <w:color w:val="1C4A80"/>
          <w:lang w:val="en-US"/>
        </w:rPr>
      </w:pPr>
      <w:r>
        <w:rPr>
          <w:noProof/>
        </w:rPr>
        <w:lastRenderedPageBreak/>
        <w:drawing>
          <wp:anchor distT="0" distB="0" distL="114300" distR="114300" simplePos="0" relativeHeight="251658238" behindDoc="0" locked="0" layoutInCell="1" allowOverlap="1" wp14:anchorId="0A48380D" wp14:editId="3B4B6BBC">
            <wp:simplePos x="0" y="0"/>
            <wp:positionH relativeFrom="margin">
              <wp:posOffset>-1080135</wp:posOffset>
            </wp:positionH>
            <wp:positionV relativeFrom="margin">
              <wp:posOffset>-899795</wp:posOffset>
            </wp:positionV>
            <wp:extent cx="7780020" cy="10067290"/>
            <wp:effectExtent l="0" t="0" r="5080" b="3810"/>
            <wp:wrapSquare wrapText="bothSides"/>
            <wp:docPr id="1691650745" name="Imagen 3"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650745" name="Imagen 3" descr="Imagen que contiene Logotipo&#10;&#10;Descripción generada automáticament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780020" cy="10067290"/>
                    </a:xfrm>
                    <a:prstGeom prst="rect">
                      <a:avLst/>
                    </a:prstGeom>
                  </pic:spPr>
                </pic:pic>
              </a:graphicData>
            </a:graphic>
            <wp14:sizeRelH relativeFrom="margin">
              <wp14:pctWidth>0</wp14:pctWidth>
            </wp14:sizeRelH>
            <wp14:sizeRelV relativeFrom="margin">
              <wp14:pctHeight>0</wp14:pctHeight>
            </wp14:sizeRelV>
          </wp:anchor>
        </w:drawing>
      </w:r>
      <w:r w:rsidR="00F65505" w:rsidRPr="002F5CE9">
        <w:rPr>
          <w:noProof/>
        </w:rPr>
        <w:drawing>
          <wp:anchor distT="0" distB="0" distL="114300" distR="114300" simplePos="0" relativeHeight="251684864" behindDoc="0" locked="0" layoutInCell="1" allowOverlap="1" wp14:anchorId="77472CD1" wp14:editId="1079A750">
            <wp:simplePos x="0" y="0"/>
            <wp:positionH relativeFrom="margin">
              <wp:posOffset>2336800</wp:posOffset>
            </wp:positionH>
            <wp:positionV relativeFrom="margin">
              <wp:posOffset>8296275</wp:posOffset>
            </wp:positionV>
            <wp:extent cx="940435" cy="414655"/>
            <wp:effectExtent l="0" t="0" r="0" b="4445"/>
            <wp:wrapSquare wrapText="bothSides"/>
            <wp:docPr id="238307882" name="Imagen 238307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9798" name=""/>
                    <pic:cNvPicPr/>
                  </pic:nvPicPr>
                  <pic:blipFill>
                    <a:blip r:embed="rId9">
                      <a:extLst>
                        <a:ext uri="{28A0092B-C50C-407E-A947-70E740481C1C}">
                          <a14:useLocalDpi xmlns:a14="http://schemas.microsoft.com/office/drawing/2010/main" val="0"/>
                        </a:ext>
                      </a:extLst>
                    </a:blip>
                    <a:stretch>
                      <a:fillRect/>
                    </a:stretch>
                  </pic:blipFill>
                  <pic:spPr>
                    <a:xfrm>
                      <a:off x="0" y="0"/>
                      <a:ext cx="940435" cy="414655"/>
                    </a:xfrm>
                    <a:prstGeom prst="rect">
                      <a:avLst/>
                    </a:prstGeom>
                  </pic:spPr>
                </pic:pic>
              </a:graphicData>
            </a:graphic>
            <wp14:sizeRelH relativeFrom="margin">
              <wp14:pctWidth>0</wp14:pctWidth>
            </wp14:sizeRelH>
            <wp14:sizeRelV relativeFrom="margin">
              <wp14:pctHeight>0</wp14:pctHeight>
            </wp14:sizeRelV>
          </wp:anchor>
        </w:drawing>
      </w:r>
      <w:r w:rsidR="00F65505">
        <w:rPr>
          <w:noProof/>
        </w:rPr>
        <mc:AlternateContent>
          <mc:Choice Requires="wps">
            <w:drawing>
              <wp:anchor distT="0" distB="0" distL="114300" distR="114300" simplePos="0" relativeHeight="251683840" behindDoc="0" locked="0" layoutInCell="1" allowOverlap="1" wp14:anchorId="085101B5" wp14:editId="009BBDD5">
                <wp:simplePos x="0" y="0"/>
                <wp:positionH relativeFrom="column">
                  <wp:posOffset>2087135</wp:posOffset>
                </wp:positionH>
                <wp:positionV relativeFrom="paragraph">
                  <wp:posOffset>8200611</wp:posOffset>
                </wp:positionV>
                <wp:extent cx="1440180" cy="609600"/>
                <wp:effectExtent l="0" t="0" r="0" b="0"/>
                <wp:wrapNone/>
                <wp:docPr id="212258183" name="Rectángulo redondeado 2"/>
                <wp:cNvGraphicFramePr/>
                <a:graphic xmlns:a="http://schemas.openxmlformats.org/drawingml/2006/main">
                  <a:graphicData uri="http://schemas.microsoft.com/office/word/2010/wordprocessingShape">
                    <wps:wsp>
                      <wps:cNvSpPr/>
                      <wps:spPr>
                        <a:xfrm>
                          <a:off x="0" y="0"/>
                          <a:ext cx="1440180" cy="609600"/>
                        </a:xfrm>
                        <a:prstGeom prst="roundRect">
                          <a:avLst>
                            <a:gd name="adj" fmla="val 578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E45C87" id="Rectángulo redondeado 2" o:spid="_x0000_s1026" style="position:absolute;margin-left:164.35pt;margin-top:645.7pt;width:113.4pt;height:4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" fillcolor="white [3212]" stroked="f" strokeweight="1pt">
                <v:stroke joinstyle="miter"/>
              </v:roundrect>
            </w:pict>
          </mc:Fallback>
        </mc:AlternateContent>
      </w:r>
    </w:p>
    <w:sectPr w:rsidR="006F4B03" w:rsidRPr="00227E34" w:rsidSect="007C75F8">
      <w:footerReference w:type="even" r:id="rId37"/>
      <w:footerReference w:type="default" r:id="rId38"/>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0300C8" w14:textId="77777777" w:rsidR="008A3392" w:rsidRDefault="008A3392" w:rsidP="00FC138A">
      <w:r>
        <w:separator/>
      </w:r>
    </w:p>
  </w:endnote>
  <w:endnote w:type="continuationSeparator" w:id="0">
    <w:p w14:paraId="4BBFA021" w14:textId="77777777" w:rsidR="008A3392" w:rsidRDefault="008A3392" w:rsidP="00FC1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cuminConcept-SemiCondExtraLigh">
    <w:altName w:val="Calibri"/>
    <w:charset w:val="4D"/>
    <w:family w:val="auto"/>
    <w:pitch w:val="default"/>
    <w:sig w:usb0="00000003" w:usb1="00000000" w:usb2="00000000" w:usb3="00000000" w:csb0="00000001" w:csb1="00000000"/>
  </w:font>
  <w:font w:name="Bebas Neue">
    <w:charset w:val="00"/>
    <w:family w:val="swiss"/>
    <w:pitch w:val="variable"/>
    <w:sig w:usb0="00000007" w:usb1="00000001" w:usb2="00000000" w:usb3="00000000" w:csb0="00000093" w:csb1="00000000"/>
  </w:font>
  <w:font w:name="MinionPro-Regular">
    <w:panose1 w:val="00000000000000000000"/>
    <w:charset w:val="4D"/>
    <w:family w:val="auto"/>
    <w:notTrueType/>
    <w:pitch w:val="default"/>
    <w:sig w:usb0="00000003" w:usb1="00000000" w:usb2="00000000" w:usb3="00000000" w:csb0="00000001" w:csb1="00000000"/>
  </w:font>
  <w:font w:name="Montserrat">
    <w:altName w:val="Calibri"/>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340547626"/>
      <w:docPartObj>
        <w:docPartGallery w:val="Page Numbers (Bottom of Page)"/>
        <w:docPartUnique/>
      </w:docPartObj>
    </w:sdtPr>
    <w:sdtEndPr>
      <w:rPr>
        <w:rStyle w:val="Nmerodepgina"/>
      </w:rPr>
    </w:sdtEndPr>
    <w:sdtContent>
      <w:p w14:paraId="30DB9142" w14:textId="1650BAC4" w:rsidR="00FC138A" w:rsidRDefault="00FC138A" w:rsidP="00AC2A8A">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6F6BD0B9" w14:textId="77777777" w:rsidR="00FC138A" w:rsidRDefault="00FC13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Arial" w:hAnsi="Arial" w:cs="Arial"/>
        <w:sz w:val="18"/>
        <w:szCs w:val="18"/>
      </w:rPr>
      <w:id w:val="-2108494691"/>
      <w:docPartObj>
        <w:docPartGallery w:val="Page Numbers (Bottom of Page)"/>
        <w:docPartUnique/>
      </w:docPartObj>
    </w:sdtPr>
    <w:sdtEndPr>
      <w:rPr>
        <w:rStyle w:val="Nmerodepgina"/>
      </w:rPr>
    </w:sdtEndPr>
    <w:sdtContent>
      <w:p w14:paraId="61266C88" w14:textId="6457978A" w:rsidR="00FC138A" w:rsidRPr="00FC138A" w:rsidRDefault="00FC138A" w:rsidP="00AC2A8A">
        <w:pPr>
          <w:pStyle w:val="Piedepgina"/>
          <w:framePr w:wrap="none" w:vAnchor="text" w:hAnchor="margin" w:xAlign="center" w:y="1"/>
          <w:rPr>
            <w:rStyle w:val="Nmerodepgina"/>
            <w:rFonts w:ascii="Arial" w:hAnsi="Arial" w:cs="Arial"/>
            <w:sz w:val="18"/>
            <w:szCs w:val="18"/>
          </w:rPr>
        </w:pPr>
        <w:r w:rsidRPr="00FC138A">
          <w:rPr>
            <w:rStyle w:val="Nmerodepgina"/>
            <w:rFonts w:ascii="Arial" w:hAnsi="Arial" w:cs="Arial"/>
            <w:sz w:val="18"/>
            <w:szCs w:val="18"/>
          </w:rPr>
          <w:fldChar w:fldCharType="begin"/>
        </w:r>
        <w:r w:rsidRPr="00FC138A">
          <w:rPr>
            <w:rStyle w:val="Nmerodepgina"/>
            <w:rFonts w:ascii="Arial" w:hAnsi="Arial" w:cs="Arial"/>
            <w:sz w:val="18"/>
            <w:szCs w:val="18"/>
          </w:rPr>
          <w:instrText xml:space="preserve"> PAGE </w:instrText>
        </w:r>
        <w:r w:rsidRPr="00FC138A">
          <w:rPr>
            <w:rStyle w:val="Nmerodepgina"/>
            <w:rFonts w:ascii="Arial" w:hAnsi="Arial" w:cs="Arial"/>
            <w:sz w:val="18"/>
            <w:szCs w:val="18"/>
          </w:rPr>
          <w:fldChar w:fldCharType="separate"/>
        </w:r>
        <w:r w:rsidRPr="00FC138A">
          <w:rPr>
            <w:rStyle w:val="Nmerodepgina"/>
            <w:rFonts w:ascii="Arial" w:hAnsi="Arial" w:cs="Arial"/>
            <w:noProof/>
            <w:sz w:val="18"/>
            <w:szCs w:val="18"/>
          </w:rPr>
          <w:t>2</w:t>
        </w:r>
        <w:r w:rsidRPr="00FC138A">
          <w:rPr>
            <w:rStyle w:val="Nmerodepgina"/>
            <w:rFonts w:ascii="Arial" w:hAnsi="Arial" w:cs="Arial"/>
            <w:sz w:val="18"/>
            <w:szCs w:val="18"/>
          </w:rPr>
          <w:fldChar w:fldCharType="end"/>
        </w:r>
      </w:p>
    </w:sdtContent>
  </w:sdt>
  <w:p w14:paraId="46E7C616" w14:textId="5FDC6C7A" w:rsidR="00FC138A" w:rsidRDefault="00227E34">
    <w:pPr>
      <w:pStyle w:val="Piedepgina"/>
    </w:pPr>
    <w:r w:rsidRPr="00227E34">
      <w:rPr>
        <w:rFonts w:ascii="Arial" w:hAnsi="Arial" w:cs="Arial"/>
        <w:b/>
        <w:bCs/>
        <w:noProof/>
        <w:color w:val="1C4A80"/>
        <w:sz w:val="56"/>
        <w:szCs w:val="56"/>
      </w:rPr>
      <w:drawing>
        <wp:anchor distT="0" distB="0" distL="114300" distR="114300" simplePos="0" relativeHeight="251659264" behindDoc="0" locked="0" layoutInCell="1" allowOverlap="1" wp14:anchorId="263A7F34" wp14:editId="2FF123E6">
          <wp:simplePos x="0" y="0"/>
          <wp:positionH relativeFrom="margin">
            <wp:posOffset>-1074198</wp:posOffset>
          </wp:positionH>
          <wp:positionV relativeFrom="margin">
            <wp:posOffset>8709025</wp:posOffset>
          </wp:positionV>
          <wp:extent cx="7780020" cy="113030"/>
          <wp:effectExtent l="0" t="0" r="5080" b="1270"/>
          <wp:wrapSquare wrapText="bothSides"/>
          <wp:docPr id="21233638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F682A1" w14:textId="77777777" w:rsidR="008A3392" w:rsidRDefault="008A3392" w:rsidP="00FC138A">
      <w:r>
        <w:separator/>
      </w:r>
    </w:p>
  </w:footnote>
  <w:footnote w:type="continuationSeparator" w:id="0">
    <w:p w14:paraId="077B4B1A" w14:textId="77777777" w:rsidR="008A3392" w:rsidRDefault="008A3392" w:rsidP="00FC13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6FAEFB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1.25pt;height:11.25pt" o:bullet="t">
        <v:imagedata r:id="rId1" o:title="mso28FE"/>
      </v:shape>
    </w:pict>
  </w:numPicBullet>
  <w:abstractNum w:abstractNumId="0" w15:restartNumberingAfterBreak="0">
    <w:nsid w:val="048B74F2"/>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4EB4C72"/>
    <w:multiLevelType w:val="hybridMultilevel"/>
    <w:tmpl w:val="B718A44C"/>
    <w:lvl w:ilvl="0" w:tplc="97088AAE">
      <w:start w:val="1"/>
      <w:numFmt w:val="decimal"/>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6064431"/>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8183D1A"/>
    <w:multiLevelType w:val="hybridMultilevel"/>
    <w:tmpl w:val="FC2820E4"/>
    <w:lvl w:ilvl="0" w:tplc="FFFFFFFF">
      <w:start w:val="1"/>
      <w:numFmt w:val="lowerLetter"/>
      <w:lvlText w:val="%1."/>
      <w:lvlJc w:val="left"/>
      <w:pPr>
        <w:ind w:left="360" w:hanging="360"/>
      </w:pPr>
      <w:rPr>
        <w:b w:val="0"/>
        <w:bCs w:val="0"/>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 w15:restartNumberingAfterBreak="0">
    <w:nsid w:val="09C169D9"/>
    <w:multiLevelType w:val="hybridMultilevel"/>
    <w:tmpl w:val="2E68C1B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A813479"/>
    <w:multiLevelType w:val="hybridMultilevel"/>
    <w:tmpl w:val="FC2820E4"/>
    <w:lvl w:ilvl="0" w:tplc="FFFFFFFF">
      <w:start w:val="1"/>
      <w:numFmt w:val="lowerLetter"/>
      <w:lvlText w:val="%1."/>
      <w:lvlJc w:val="left"/>
      <w:pPr>
        <w:ind w:left="360" w:hanging="360"/>
      </w:pPr>
      <w:rPr>
        <w:b w:val="0"/>
        <w:bCs w:val="0"/>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6" w15:restartNumberingAfterBreak="0">
    <w:nsid w:val="0ABF7B55"/>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13B714D3"/>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24B72C85"/>
    <w:multiLevelType w:val="hybridMultilevel"/>
    <w:tmpl w:val="2E68C1B0"/>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9" w15:restartNumberingAfterBreak="0">
    <w:nsid w:val="26D85674"/>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28DB1629"/>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2C3935BD"/>
    <w:multiLevelType w:val="hybridMultilevel"/>
    <w:tmpl w:val="FC2820E4"/>
    <w:lvl w:ilvl="0" w:tplc="276A577C">
      <w:start w:val="1"/>
      <w:numFmt w:val="lowerLetter"/>
      <w:lvlText w:val="%1."/>
      <w:lvlJc w:val="left"/>
      <w:pPr>
        <w:ind w:left="360" w:hanging="360"/>
      </w:pPr>
      <w:rPr>
        <w:b w:val="0"/>
        <w:bCs w:val="0"/>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2" w15:restartNumberingAfterBreak="0">
    <w:nsid w:val="3CDB68AB"/>
    <w:multiLevelType w:val="hybridMultilevel"/>
    <w:tmpl w:val="FC2820E4"/>
    <w:lvl w:ilvl="0" w:tplc="FFFFFFFF">
      <w:start w:val="1"/>
      <w:numFmt w:val="lowerLetter"/>
      <w:lvlText w:val="%1."/>
      <w:lvlJc w:val="left"/>
      <w:pPr>
        <w:ind w:left="360" w:hanging="360"/>
      </w:pPr>
      <w:rPr>
        <w:b w:val="0"/>
        <w:bCs w:val="0"/>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 w15:restartNumberingAfterBreak="0">
    <w:nsid w:val="3D83012D"/>
    <w:multiLevelType w:val="hybridMultilevel"/>
    <w:tmpl w:val="2E68C1B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454A6274"/>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488B3A34"/>
    <w:multiLevelType w:val="hybridMultilevel"/>
    <w:tmpl w:val="A4BEA102"/>
    <w:lvl w:ilvl="0" w:tplc="569ACB2C">
      <w:start w:val="1"/>
      <w:numFmt w:val="lowerLetter"/>
      <w:lvlText w:val="%1."/>
      <w:lvlJc w:val="left"/>
      <w:pPr>
        <w:ind w:left="360" w:hanging="360"/>
      </w:pPr>
      <w:rPr>
        <w:rFonts w:ascii="Times New Roman" w:hAnsi="Times New Roman" w:cs="Times New Roman" w:hint="default"/>
        <w:b/>
        <w:bCs/>
        <w:color w:val="000000" w:themeColor="text1"/>
        <w:sz w:val="24"/>
        <w:szCs w:val="24"/>
      </w:rPr>
    </w:lvl>
    <w:lvl w:ilvl="1" w:tplc="100A0007">
      <w:start w:val="1"/>
      <w:numFmt w:val="bullet"/>
      <w:lvlText w:val=""/>
      <w:lvlPicBulletId w:val="0"/>
      <w:lvlJc w:val="left"/>
      <w:pPr>
        <w:ind w:left="360" w:hanging="360"/>
      </w:pPr>
      <w:rPr>
        <w:rFonts w:ascii="Symbol" w:hAnsi="Symbol" w:hint="default"/>
      </w:rPr>
    </w:lvl>
    <w:lvl w:ilvl="2" w:tplc="100A001B">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6" w15:restartNumberingAfterBreak="0">
    <w:nsid w:val="568159FE"/>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5CFD15A5"/>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696C2772"/>
    <w:multiLevelType w:val="hybridMultilevel"/>
    <w:tmpl w:val="2E68C1B0"/>
    <w:lvl w:ilvl="0" w:tplc="FFFFFFFF">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9" w15:restartNumberingAfterBreak="0">
    <w:nsid w:val="6D5056E4"/>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77D44266"/>
    <w:multiLevelType w:val="hybridMultilevel"/>
    <w:tmpl w:val="FC2820E4"/>
    <w:lvl w:ilvl="0" w:tplc="FFFFFFFF">
      <w:start w:val="1"/>
      <w:numFmt w:val="lowerLetter"/>
      <w:lvlText w:val="%1."/>
      <w:lvlJc w:val="left"/>
      <w:pPr>
        <w:ind w:left="360" w:hanging="360"/>
      </w:pPr>
      <w:rPr>
        <w:b w:val="0"/>
        <w:bCs w:val="0"/>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21" w15:restartNumberingAfterBreak="0">
    <w:nsid w:val="79AC1364"/>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7A6B1E4E"/>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7D99322E"/>
    <w:multiLevelType w:val="hybridMultilevel"/>
    <w:tmpl w:val="2E68C1B0"/>
    <w:lvl w:ilvl="0" w:tplc="FFFFFFFF">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num w:numId="1" w16cid:durableId="1824198791">
    <w:abstractNumId w:val="1"/>
  </w:num>
  <w:num w:numId="2" w16cid:durableId="1644580951">
    <w:abstractNumId w:val="8"/>
  </w:num>
  <w:num w:numId="3" w16cid:durableId="1410345220">
    <w:abstractNumId w:val="11"/>
  </w:num>
  <w:num w:numId="4" w16cid:durableId="1009017521">
    <w:abstractNumId w:val="9"/>
  </w:num>
  <w:num w:numId="5" w16cid:durableId="1847138128">
    <w:abstractNumId w:val="13"/>
  </w:num>
  <w:num w:numId="6" w16cid:durableId="8534952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96943397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57203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869705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71776972">
    <w:abstractNumId w:val="5"/>
  </w:num>
  <w:num w:numId="11" w16cid:durableId="1340963836">
    <w:abstractNumId w:val="3"/>
  </w:num>
  <w:num w:numId="12" w16cid:durableId="1900939306">
    <w:abstractNumId w:val="18"/>
  </w:num>
  <w:num w:numId="13" w16cid:durableId="1675112122">
    <w:abstractNumId w:val="15"/>
  </w:num>
  <w:num w:numId="14" w16cid:durableId="1317611315">
    <w:abstractNumId w:val="6"/>
  </w:num>
  <w:num w:numId="15" w16cid:durableId="1236549373">
    <w:abstractNumId w:val="2"/>
  </w:num>
  <w:num w:numId="16" w16cid:durableId="1165827857">
    <w:abstractNumId w:val="10"/>
  </w:num>
  <w:num w:numId="17" w16cid:durableId="978263596">
    <w:abstractNumId w:val="19"/>
  </w:num>
  <w:num w:numId="18" w16cid:durableId="89550026">
    <w:abstractNumId w:val="21"/>
  </w:num>
  <w:num w:numId="19" w16cid:durableId="1285963652">
    <w:abstractNumId w:val="22"/>
  </w:num>
  <w:num w:numId="20" w16cid:durableId="116876747">
    <w:abstractNumId w:val="17"/>
  </w:num>
  <w:num w:numId="21" w16cid:durableId="265773027">
    <w:abstractNumId w:val="7"/>
  </w:num>
  <w:num w:numId="22" w16cid:durableId="947469123">
    <w:abstractNumId w:val="0"/>
  </w:num>
  <w:num w:numId="23" w16cid:durableId="1029768557">
    <w:abstractNumId w:val="14"/>
  </w:num>
  <w:num w:numId="24" w16cid:durableId="720175209">
    <w:abstractNumId w:val="16"/>
  </w:num>
  <w:num w:numId="25" w16cid:durableId="3362517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138A"/>
    <w:rsid w:val="00097D21"/>
    <w:rsid w:val="000C3518"/>
    <w:rsid w:val="00111BF8"/>
    <w:rsid w:val="00140FCE"/>
    <w:rsid w:val="00145846"/>
    <w:rsid w:val="00154370"/>
    <w:rsid w:val="00176647"/>
    <w:rsid w:val="00177158"/>
    <w:rsid w:val="00183393"/>
    <w:rsid w:val="001A26B7"/>
    <w:rsid w:val="001C2CDD"/>
    <w:rsid w:val="001D62CB"/>
    <w:rsid w:val="00216306"/>
    <w:rsid w:val="00227E34"/>
    <w:rsid w:val="00233F31"/>
    <w:rsid w:val="00236606"/>
    <w:rsid w:val="002A2E82"/>
    <w:rsid w:val="002E0852"/>
    <w:rsid w:val="00306185"/>
    <w:rsid w:val="00324EED"/>
    <w:rsid w:val="00326BF0"/>
    <w:rsid w:val="00327039"/>
    <w:rsid w:val="003366C5"/>
    <w:rsid w:val="0037246E"/>
    <w:rsid w:val="003A15B6"/>
    <w:rsid w:val="003D56A3"/>
    <w:rsid w:val="003F1BE5"/>
    <w:rsid w:val="00416C53"/>
    <w:rsid w:val="00423770"/>
    <w:rsid w:val="00435454"/>
    <w:rsid w:val="00460BF1"/>
    <w:rsid w:val="00462D9B"/>
    <w:rsid w:val="00464077"/>
    <w:rsid w:val="00473ED2"/>
    <w:rsid w:val="00483ABB"/>
    <w:rsid w:val="004A403A"/>
    <w:rsid w:val="005335B3"/>
    <w:rsid w:val="00540A85"/>
    <w:rsid w:val="005418A3"/>
    <w:rsid w:val="00552156"/>
    <w:rsid w:val="005B2228"/>
    <w:rsid w:val="005B6E5D"/>
    <w:rsid w:val="005C04CF"/>
    <w:rsid w:val="005E6CA6"/>
    <w:rsid w:val="00615CF7"/>
    <w:rsid w:val="0061684C"/>
    <w:rsid w:val="00631C65"/>
    <w:rsid w:val="006350B3"/>
    <w:rsid w:val="00650E0C"/>
    <w:rsid w:val="00665060"/>
    <w:rsid w:val="0068470E"/>
    <w:rsid w:val="006A4BF7"/>
    <w:rsid w:val="006F4B03"/>
    <w:rsid w:val="006F5C42"/>
    <w:rsid w:val="00762B13"/>
    <w:rsid w:val="00767C7B"/>
    <w:rsid w:val="00786400"/>
    <w:rsid w:val="00796A59"/>
    <w:rsid w:val="007B6063"/>
    <w:rsid w:val="007C41F4"/>
    <w:rsid w:val="007C75F8"/>
    <w:rsid w:val="007D286E"/>
    <w:rsid w:val="007D481C"/>
    <w:rsid w:val="007F6196"/>
    <w:rsid w:val="00801E61"/>
    <w:rsid w:val="0085699E"/>
    <w:rsid w:val="00865797"/>
    <w:rsid w:val="00890F24"/>
    <w:rsid w:val="008A3392"/>
    <w:rsid w:val="008B448A"/>
    <w:rsid w:val="008C3ECD"/>
    <w:rsid w:val="008D37C7"/>
    <w:rsid w:val="008E5906"/>
    <w:rsid w:val="00904BF1"/>
    <w:rsid w:val="0095443C"/>
    <w:rsid w:val="009654C4"/>
    <w:rsid w:val="00992C4D"/>
    <w:rsid w:val="009A2566"/>
    <w:rsid w:val="009C1383"/>
    <w:rsid w:val="009C561B"/>
    <w:rsid w:val="009F0965"/>
    <w:rsid w:val="009F7A3A"/>
    <w:rsid w:val="00A009E7"/>
    <w:rsid w:val="00A224A3"/>
    <w:rsid w:val="00A24F6D"/>
    <w:rsid w:val="00A75BE3"/>
    <w:rsid w:val="00A85DBA"/>
    <w:rsid w:val="00AA23D1"/>
    <w:rsid w:val="00AF3534"/>
    <w:rsid w:val="00B17BAB"/>
    <w:rsid w:val="00B60631"/>
    <w:rsid w:val="00B628FA"/>
    <w:rsid w:val="00BA1523"/>
    <w:rsid w:val="00BB310C"/>
    <w:rsid w:val="00BD51BA"/>
    <w:rsid w:val="00BD7382"/>
    <w:rsid w:val="00BE25D7"/>
    <w:rsid w:val="00C12162"/>
    <w:rsid w:val="00C55A9B"/>
    <w:rsid w:val="00C571BF"/>
    <w:rsid w:val="00C64678"/>
    <w:rsid w:val="00CB1684"/>
    <w:rsid w:val="00CB6E5D"/>
    <w:rsid w:val="00CD458F"/>
    <w:rsid w:val="00CE49EB"/>
    <w:rsid w:val="00CE7550"/>
    <w:rsid w:val="00D1767B"/>
    <w:rsid w:val="00D35179"/>
    <w:rsid w:val="00D43279"/>
    <w:rsid w:val="00D4732B"/>
    <w:rsid w:val="00D765F9"/>
    <w:rsid w:val="00D85F12"/>
    <w:rsid w:val="00DA5EDD"/>
    <w:rsid w:val="00DB00BA"/>
    <w:rsid w:val="00DB6C7B"/>
    <w:rsid w:val="00E07C53"/>
    <w:rsid w:val="00E207A9"/>
    <w:rsid w:val="00E3079E"/>
    <w:rsid w:val="00E529F9"/>
    <w:rsid w:val="00E5668F"/>
    <w:rsid w:val="00EB6746"/>
    <w:rsid w:val="00EC055A"/>
    <w:rsid w:val="00EC3728"/>
    <w:rsid w:val="00F11D39"/>
    <w:rsid w:val="00F4755B"/>
    <w:rsid w:val="00F65505"/>
    <w:rsid w:val="00F706A7"/>
    <w:rsid w:val="00F75153"/>
    <w:rsid w:val="00FB10A4"/>
    <w:rsid w:val="00FB3F90"/>
    <w:rsid w:val="00FC138A"/>
    <w:rsid w:val="00FD5E0D"/>
    <w:rsid w:val="00FD6B25"/>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2"/>
    </o:shapelayout>
  </w:shapeDefaults>
  <w:decimalSymbol w:val="."/>
  <w:listSeparator w:val=";"/>
  <w14:docId w14:val="1B390C91"/>
  <w15:chartTrackingRefBased/>
  <w15:docId w15:val="{069841A6-589D-FD4C-AABC-E763A9310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GT"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06A7"/>
    <w:pPr>
      <w:spacing w:before="240" w:after="240" w:line="360" w:lineRule="auto"/>
      <w:jc w:val="both"/>
    </w:pPr>
    <w:rPr>
      <w:rFonts w:ascii="Times New Roman" w:hAnsi="Times New Roman"/>
      <w:color w:val="000000" w:themeColor="text1"/>
    </w:rPr>
  </w:style>
  <w:style w:type="paragraph" w:styleId="Ttulo1">
    <w:name w:val="heading 1"/>
    <w:basedOn w:val="Normal"/>
    <w:next w:val="Normal"/>
    <w:link w:val="Ttulo1Car"/>
    <w:uiPriority w:val="9"/>
    <w:qFormat/>
    <w:rsid w:val="00F4755B"/>
    <w:pPr>
      <w:keepNext/>
      <w:keepLines/>
      <w:spacing w:before="120" w:after="360" w:line="240" w:lineRule="auto"/>
      <w:jc w:val="left"/>
      <w:outlineLvl w:val="0"/>
    </w:pPr>
    <w:rPr>
      <w:rFonts w:eastAsiaTheme="majorEastAsia" w:cstheme="majorBidi"/>
      <w:b/>
      <w:color w:val="2F5496" w:themeColor="accent1" w:themeShade="BF"/>
      <w:sz w:val="40"/>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C138A"/>
    <w:pPr>
      <w:tabs>
        <w:tab w:val="center" w:pos="4252"/>
        <w:tab w:val="right" w:pos="8504"/>
      </w:tabs>
    </w:pPr>
  </w:style>
  <w:style w:type="character" w:customStyle="1" w:styleId="EncabezadoCar">
    <w:name w:val="Encabezado Car"/>
    <w:basedOn w:val="Fuentedeprrafopredeter"/>
    <w:link w:val="Encabezado"/>
    <w:uiPriority w:val="99"/>
    <w:rsid w:val="00FC138A"/>
  </w:style>
  <w:style w:type="paragraph" w:styleId="Piedepgina">
    <w:name w:val="footer"/>
    <w:basedOn w:val="Normal"/>
    <w:link w:val="PiedepginaCar"/>
    <w:uiPriority w:val="99"/>
    <w:unhideWhenUsed/>
    <w:rsid w:val="00FC138A"/>
    <w:pPr>
      <w:tabs>
        <w:tab w:val="center" w:pos="4252"/>
        <w:tab w:val="right" w:pos="8504"/>
      </w:tabs>
    </w:pPr>
  </w:style>
  <w:style w:type="character" w:customStyle="1" w:styleId="PiedepginaCar">
    <w:name w:val="Pie de página Car"/>
    <w:basedOn w:val="Fuentedeprrafopredeter"/>
    <w:link w:val="Piedepgina"/>
    <w:uiPriority w:val="99"/>
    <w:rsid w:val="00FC138A"/>
  </w:style>
  <w:style w:type="character" w:styleId="Nmerodepgina">
    <w:name w:val="page number"/>
    <w:basedOn w:val="Fuentedeprrafopredeter"/>
    <w:uiPriority w:val="99"/>
    <w:semiHidden/>
    <w:unhideWhenUsed/>
    <w:rsid w:val="00FC138A"/>
  </w:style>
  <w:style w:type="table" w:styleId="Tablaconcuadrcula">
    <w:name w:val="Table Grid"/>
    <w:basedOn w:val="Tablanormal"/>
    <w:uiPriority w:val="39"/>
    <w:rsid w:val="00FC1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FC138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DC1">
    <w:name w:val="toc 1"/>
    <w:basedOn w:val="Normal"/>
    <w:next w:val="Normal"/>
    <w:autoRedefine/>
    <w:uiPriority w:val="39"/>
    <w:rsid w:val="00227E34"/>
    <w:pPr>
      <w:tabs>
        <w:tab w:val="right" w:leader="dot" w:pos="8488"/>
      </w:tabs>
      <w:spacing w:before="120" w:after="120"/>
    </w:pPr>
    <w:rPr>
      <w:rFonts w:ascii="Cambria" w:eastAsia="Cambria" w:hAnsi="Cambria" w:cs="Times New Roman"/>
      <w:b/>
      <w:kern w:val="0"/>
      <w:sz w:val="28"/>
      <w:lang w:val="es-ES_tradnl"/>
      <w14:ligatures w14:val="none"/>
    </w:rPr>
  </w:style>
  <w:style w:type="paragraph" w:styleId="TDC2">
    <w:name w:val="toc 2"/>
    <w:basedOn w:val="Normal"/>
    <w:next w:val="Normal"/>
    <w:autoRedefine/>
    <w:uiPriority w:val="39"/>
    <w:rsid w:val="00227E34"/>
    <w:pPr>
      <w:spacing w:after="120"/>
      <w:ind w:left="238"/>
    </w:pPr>
    <w:rPr>
      <w:rFonts w:ascii="Cambria" w:eastAsia="Cambria" w:hAnsi="Cambria" w:cs="Times New Roman"/>
      <w:kern w:val="0"/>
      <w:szCs w:val="22"/>
      <w:lang w:val="es-ES_tradnl"/>
      <w14:ligatures w14:val="none"/>
    </w:rPr>
  </w:style>
  <w:style w:type="paragraph" w:styleId="TDC3">
    <w:name w:val="toc 3"/>
    <w:basedOn w:val="Normal"/>
    <w:next w:val="Normal"/>
    <w:autoRedefine/>
    <w:uiPriority w:val="39"/>
    <w:rsid w:val="00227E34"/>
    <w:pPr>
      <w:spacing w:after="120"/>
      <w:ind w:left="482"/>
    </w:pPr>
    <w:rPr>
      <w:rFonts w:ascii="Cambria" w:eastAsia="Cambria" w:hAnsi="Cambria" w:cs="Times New Roman"/>
      <w:kern w:val="0"/>
      <w:sz w:val="22"/>
      <w:szCs w:val="22"/>
      <w:lang w:val="es-ES_tradnl"/>
      <w14:ligatures w14:val="none"/>
    </w:rPr>
  </w:style>
  <w:style w:type="character" w:styleId="Hipervnculo">
    <w:name w:val="Hyperlink"/>
    <w:uiPriority w:val="99"/>
    <w:unhideWhenUsed/>
    <w:rsid w:val="00227E34"/>
    <w:rPr>
      <w:color w:val="0000FF"/>
      <w:u w:val="single"/>
    </w:rPr>
  </w:style>
  <w:style w:type="character" w:customStyle="1" w:styleId="Ttulo1Car">
    <w:name w:val="Título 1 Car"/>
    <w:basedOn w:val="Fuentedeprrafopredeter"/>
    <w:link w:val="Ttulo1"/>
    <w:uiPriority w:val="9"/>
    <w:rsid w:val="00F4755B"/>
    <w:rPr>
      <w:rFonts w:ascii="Times New Roman" w:eastAsiaTheme="majorEastAsia" w:hAnsi="Times New Roman" w:cstheme="majorBidi"/>
      <w:b/>
      <w:color w:val="2F5496" w:themeColor="accent1" w:themeShade="BF"/>
      <w:sz w:val="40"/>
      <w:szCs w:val="32"/>
    </w:rPr>
  </w:style>
  <w:style w:type="paragraph" w:styleId="TtuloTDC">
    <w:name w:val="TOC Heading"/>
    <w:basedOn w:val="Ttulo1"/>
    <w:next w:val="Normal"/>
    <w:uiPriority w:val="39"/>
    <w:unhideWhenUsed/>
    <w:qFormat/>
    <w:rsid w:val="00227E34"/>
    <w:pPr>
      <w:spacing w:line="259" w:lineRule="auto"/>
      <w:outlineLvl w:val="9"/>
    </w:pPr>
    <w:rPr>
      <w:rFonts w:ascii="Calibri Light" w:eastAsia="Times New Roman" w:hAnsi="Calibri Light" w:cs="Times New Roman"/>
      <w:color w:val="2F5496"/>
      <w:kern w:val="0"/>
      <w:lang w:val="en-US"/>
      <w14:ligatures w14:val="none"/>
    </w:rPr>
  </w:style>
  <w:style w:type="paragraph" w:customStyle="1" w:styleId="textolargo">
    <w:name w:val="texto largo"/>
    <w:basedOn w:val="Normal"/>
    <w:uiPriority w:val="99"/>
    <w:rsid w:val="00227E34"/>
    <w:pPr>
      <w:suppressAutoHyphens/>
      <w:autoSpaceDE w:val="0"/>
      <w:autoSpaceDN w:val="0"/>
      <w:adjustRightInd w:val="0"/>
      <w:spacing w:line="240" w:lineRule="atLeast"/>
      <w:textAlignment w:val="center"/>
    </w:pPr>
    <w:rPr>
      <w:rFonts w:ascii="AcuminConcept-SemiCondExtraLigh" w:hAnsi="AcuminConcept-SemiCondExtraLigh" w:cs="AcuminConcept-SemiCondExtraLigh"/>
      <w:color w:val="000000"/>
      <w:kern w:val="0"/>
      <w:sz w:val="16"/>
      <w:szCs w:val="16"/>
      <w:lang w:val="es-ES_tradnl"/>
    </w:rPr>
  </w:style>
  <w:style w:type="paragraph" w:styleId="Revisin">
    <w:name w:val="Revision"/>
    <w:hidden/>
    <w:uiPriority w:val="99"/>
    <w:semiHidden/>
    <w:rsid w:val="00227E34"/>
  </w:style>
  <w:style w:type="paragraph" w:styleId="Subttulo">
    <w:name w:val="Subtitle"/>
    <w:basedOn w:val="Normal"/>
    <w:link w:val="SubttuloCar"/>
    <w:uiPriority w:val="99"/>
    <w:qFormat/>
    <w:rsid w:val="00227E34"/>
    <w:pPr>
      <w:autoSpaceDE w:val="0"/>
      <w:autoSpaceDN w:val="0"/>
      <w:adjustRightInd w:val="0"/>
      <w:spacing w:line="288" w:lineRule="auto"/>
      <w:textAlignment w:val="center"/>
    </w:pPr>
    <w:rPr>
      <w:rFonts w:ascii="Bebas Neue" w:hAnsi="Bebas Neue" w:cs="Bebas Neue"/>
      <w:b/>
      <w:bCs/>
      <w:color w:val="1C4A80"/>
      <w:spacing w:val="48"/>
      <w:kern w:val="0"/>
      <w:lang w:val="es-ES_tradnl"/>
    </w:rPr>
  </w:style>
  <w:style w:type="character" w:customStyle="1" w:styleId="SubttuloCar">
    <w:name w:val="Subtítulo Car"/>
    <w:basedOn w:val="Fuentedeprrafopredeter"/>
    <w:link w:val="Subttulo"/>
    <w:uiPriority w:val="99"/>
    <w:rsid w:val="00227E34"/>
    <w:rPr>
      <w:rFonts w:ascii="Bebas Neue" w:hAnsi="Bebas Neue" w:cs="Bebas Neue"/>
      <w:b/>
      <w:bCs/>
      <w:color w:val="1C4A80"/>
      <w:spacing w:val="48"/>
      <w:kern w:val="0"/>
      <w:lang w:val="es-ES_tradnl"/>
    </w:rPr>
  </w:style>
  <w:style w:type="paragraph" w:customStyle="1" w:styleId="Prrafobsico">
    <w:name w:val="[Párrafo básico]"/>
    <w:basedOn w:val="Normal"/>
    <w:uiPriority w:val="99"/>
    <w:rsid w:val="00227E34"/>
    <w:pPr>
      <w:autoSpaceDE w:val="0"/>
      <w:autoSpaceDN w:val="0"/>
      <w:adjustRightInd w:val="0"/>
      <w:spacing w:line="288" w:lineRule="auto"/>
      <w:textAlignment w:val="center"/>
    </w:pPr>
    <w:rPr>
      <w:rFonts w:ascii="MinionPro-Regular" w:hAnsi="MinionPro-Regular" w:cs="MinionPro-Regular"/>
      <w:color w:val="000000"/>
      <w:kern w:val="0"/>
      <w:lang w:val="es-ES_tradnl"/>
    </w:rPr>
  </w:style>
  <w:style w:type="paragraph" w:customStyle="1" w:styleId="Cuerpo1columna">
    <w:name w:val="Cuerpo 1 columna"/>
    <w:basedOn w:val="Normal"/>
    <w:uiPriority w:val="99"/>
    <w:rsid w:val="001D62CB"/>
    <w:pPr>
      <w:suppressAutoHyphens/>
      <w:autoSpaceDE w:val="0"/>
      <w:autoSpaceDN w:val="0"/>
      <w:adjustRightInd w:val="0"/>
      <w:spacing w:line="260" w:lineRule="atLeast"/>
    </w:pPr>
    <w:rPr>
      <w:rFonts w:ascii="Montserrat" w:hAnsi="Montserrat" w:cs="Montserrat"/>
      <w:color w:val="5B5753"/>
      <w:kern w:val="0"/>
      <w:sz w:val="18"/>
      <w:szCs w:val="18"/>
      <w:lang w:val="es-ES_tradnl"/>
      <w14:ligatures w14:val="none"/>
    </w:rPr>
  </w:style>
  <w:style w:type="paragraph" w:customStyle="1" w:styleId="Ttuloportadillas">
    <w:name w:val="Título portadillas"/>
    <w:basedOn w:val="Normal"/>
    <w:uiPriority w:val="99"/>
    <w:rsid w:val="001D62CB"/>
    <w:pPr>
      <w:suppressAutoHyphens/>
      <w:autoSpaceDE w:val="0"/>
      <w:autoSpaceDN w:val="0"/>
      <w:adjustRightInd w:val="0"/>
      <w:spacing w:line="288" w:lineRule="auto"/>
      <w:jc w:val="center"/>
    </w:pPr>
    <w:rPr>
      <w:rFonts w:ascii="Montserrat" w:hAnsi="Montserrat" w:cs="Montserrat"/>
      <w:b/>
      <w:bCs/>
      <w:color w:val="FFFFFF"/>
      <w:kern w:val="0"/>
      <w:sz w:val="66"/>
      <w:szCs w:val="66"/>
      <w:lang w:val="es-ES_tradnl"/>
      <w14:ligatures w14:val="none"/>
    </w:rPr>
  </w:style>
  <w:style w:type="paragraph" w:styleId="Prrafodelista">
    <w:name w:val="List Paragraph"/>
    <w:basedOn w:val="Normal"/>
    <w:link w:val="PrrafodelistaCar"/>
    <w:uiPriority w:val="34"/>
    <w:qFormat/>
    <w:rsid w:val="0068470E"/>
    <w:pPr>
      <w:ind w:left="720"/>
      <w:contextualSpacing/>
    </w:pPr>
  </w:style>
  <w:style w:type="paragraph" w:styleId="Sinespaciado">
    <w:name w:val="No Spacing"/>
    <w:uiPriority w:val="1"/>
    <w:qFormat/>
    <w:rsid w:val="00E07C53"/>
    <w:pPr>
      <w:jc w:val="both"/>
    </w:pPr>
    <w:rPr>
      <w:rFonts w:ascii="Times New Roman" w:hAnsi="Times New Roman"/>
      <w:color w:val="000000" w:themeColor="text1"/>
    </w:rPr>
  </w:style>
  <w:style w:type="character" w:customStyle="1" w:styleId="PrrafodelistaCar">
    <w:name w:val="Párrafo de lista Car"/>
    <w:link w:val="Prrafodelista"/>
    <w:uiPriority w:val="34"/>
    <w:rsid w:val="007F6196"/>
    <w:rPr>
      <w:rFonts w:ascii="Times New Roman" w:hAnsi="Times New Roman"/>
      <w:color w:val="000000" w:themeColor="text1"/>
    </w:rPr>
  </w:style>
  <w:style w:type="table" w:styleId="Tabladelista3-nfasis1">
    <w:name w:val="List Table 3 Accent 1"/>
    <w:basedOn w:val="Tablanormal"/>
    <w:uiPriority w:val="48"/>
    <w:rsid w:val="007F6196"/>
    <w:rPr>
      <w:kern w:val="0"/>
      <w:sz w:val="22"/>
      <w:szCs w:val="22"/>
      <w:lang w:val="es-ES"/>
      <w14:ligatures w14:val="none"/>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Tablaconcuadrcula1clara-nfasis5">
    <w:name w:val="Grid Table 1 Light Accent 5"/>
    <w:basedOn w:val="Tablanormal"/>
    <w:uiPriority w:val="46"/>
    <w:rsid w:val="00306185"/>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TDC6">
    <w:name w:val="toc 6"/>
    <w:basedOn w:val="Normal"/>
    <w:next w:val="Normal"/>
    <w:autoRedefine/>
    <w:uiPriority w:val="39"/>
    <w:semiHidden/>
    <w:unhideWhenUsed/>
    <w:rsid w:val="00D43279"/>
    <w:pPr>
      <w:spacing w:after="100"/>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7612030">
      <w:bodyDiv w:val="1"/>
      <w:marLeft w:val="0"/>
      <w:marRight w:val="0"/>
      <w:marTop w:val="0"/>
      <w:marBottom w:val="0"/>
      <w:divBdr>
        <w:top w:val="none" w:sz="0" w:space="0" w:color="auto"/>
        <w:left w:val="none" w:sz="0" w:space="0" w:color="auto"/>
        <w:bottom w:val="none" w:sz="0" w:space="0" w:color="auto"/>
        <w:right w:val="none" w:sz="0" w:space="0" w:color="auto"/>
      </w:divBdr>
    </w:div>
    <w:div w:id="1304428780">
      <w:bodyDiv w:val="1"/>
      <w:marLeft w:val="0"/>
      <w:marRight w:val="0"/>
      <w:marTop w:val="0"/>
      <w:marBottom w:val="0"/>
      <w:divBdr>
        <w:top w:val="none" w:sz="0" w:space="0" w:color="auto"/>
        <w:left w:val="none" w:sz="0" w:space="0" w:color="auto"/>
        <w:bottom w:val="none" w:sz="0" w:space="0" w:color="auto"/>
        <w:right w:val="none" w:sz="0" w:space="0" w:color="auto"/>
      </w:divBdr>
    </w:div>
    <w:div w:id="1790392976">
      <w:bodyDiv w:val="1"/>
      <w:marLeft w:val="0"/>
      <w:marRight w:val="0"/>
      <w:marTop w:val="0"/>
      <w:marBottom w:val="0"/>
      <w:divBdr>
        <w:top w:val="none" w:sz="0" w:space="0" w:color="auto"/>
        <w:left w:val="none" w:sz="0" w:space="0" w:color="auto"/>
        <w:bottom w:val="none" w:sz="0" w:space="0" w:color="auto"/>
        <w:right w:val="none" w:sz="0" w:space="0" w:color="auto"/>
      </w:divBdr>
    </w:div>
    <w:div w:id="1892694316">
      <w:bodyDiv w:val="1"/>
      <w:marLeft w:val="0"/>
      <w:marRight w:val="0"/>
      <w:marTop w:val="0"/>
      <w:marBottom w:val="0"/>
      <w:divBdr>
        <w:top w:val="none" w:sz="0" w:space="0" w:color="auto"/>
        <w:left w:val="none" w:sz="0" w:space="0" w:color="auto"/>
        <w:bottom w:val="none" w:sz="0" w:space="0" w:color="auto"/>
        <w:right w:val="none" w:sz="0" w:space="0" w:color="auto"/>
      </w:divBdr>
    </w:div>
    <w:div w:id="2088186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chart" Target="charts/chart1.xml"/><Relationship Id="rId26" Type="http://schemas.openxmlformats.org/officeDocument/2006/relationships/image" Target="media/image14.png"/><Relationship Id="rId39" Type="http://schemas.openxmlformats.org/officeDocument/2006/relationships/fontTable" Target="fontTable.xml"/><Relationship Id="rId21" Type="http://schemas.openxmlformats.org/officeDocument/2006/relationships/chart" Target="charts/chart4.xml"/><Relationship Id="rId34" Type="http://schemas.openxmlformats.org/officeDocument/2006/relationships/diagramColors" Target="diagrams/colors2.xml"/><Relationship Id="rId7" Type="http://schemas.openxmlformats.org/officeDocument/2006/relationships/endnotes" Target="endnotes.xml"/><Relationship Id="rId12" Type="http://schemas.openxmlformats.org/officeDocument/2006/relationships/image" Target="media/image6.jpeg"/><Relationship Id="rId17" Type="http://schemas.microsoft.com/office/2007/relationships/diagramDrawing" Target="diagrams/drawing1.xml"/><Relationship Id="rId25" Type="http://schemas.openxmlformats.org/officeDocument/2006/relationships/image" Target="media/image13.png"/><Relationship Id="rId33" Type="http://schemas.openxmlformats.org/officeDocument/2006/relationships/diagramQuickStyle" Target="diagrams/quickStyle2.xm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chart" Target="charts/chart3.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image" Target="media/image12.png"/><Relationship Id="rId32" Type="http://schemas.openxmlformats.org/officeDocument/2006/relationships/diagramLayout" Target="diagrams/layout2.xm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chart" Target="charts/chart6.xml"/><Relationship Id="rId28" Type="http://schemas.microsoft.com/office/2007/relationships/hdphoto" Target="media/hdphoto5.wdp"/><Relationship Id="rId36" Type="http://schemas.openxmlformats.org/officeDocument/2006/relationships/image" Target="media/image22.png"/><Relationship Id="rId10" Type="http://schemas.openxmlformats.org/officeDocument/2006/relationships/image" Target="media/image4.emf"/><Relationship Id="rId19" Type="http://schemas.openxmlformats.org/officeDocument/2006/relationships/chart" Target="charts/chart2.xml"/><Relationship Id="rId31" Type="http://schemas.openxmlformats.org/officeDocument/2006/relationships/diagramData" Target="diagrams/data2.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diagramLayout" Target="diagrams/layout1.xml"/><Relationship Id="rId22" Type="http://schemas.openxmlformats.org/officeDocument/2006/relationships/chart" Target="charts/chart5.xml"/><Relationship Id="rId27" Type="http://schemas.openxmlformats.org/officeDocument/2006/relationships/image" Target="media/image15.png"/><Relationship Id="rId30" Type="http://schemas.microsoft.com/office/2007/relationships/hdphoto" Target="media/hdphoto6.wdp"/><Relationship Id="rId35" Type="http://schemas.microsoft.com/office/2007/relationships/diagramDrawing" Target="diagrams/drawing2.xml"/><Relationship Id="rId8" Type="http://schemas.openxmlformats.org/officeDocument/2006/relationships/image" Target="media/image2.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PEREZ\Desktop\Ejecuci&#243;n%20Financiera%20Mensual%202023\Ejecucion%20Financiera%20Mensual%202023%20AGOSTO%20GRAFICAS.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1"/>
        <c:ser>
          <c:idx val="0"/>
          <c:order val="0"/>
          <c:tx>
            <c:strRef>
              <c:f>Hoja1!$B$1</c:f>
              <c:strCache>
                <c:ptCount val="1"/>
                <c:pt idx="0">
                  <c:v>Quetzales </c:v>
                </c:pt>
              </c:strCache>
            </c:strRef>
          </c:tx>
          <c:spPr>
            <a:solidFill>
              <a:srgbClr val="1D4A80"/>
            </a:solidFill>
            <a:effectLst>
              <a:outerShdw blurRad="50800" dist="38100" dir="10800000" algn="r" rotWithShape="0">
                <a:prstClr val="black">
                  <a:alpha val="40000"/>
                </a:prstClr>
              </a:outerShdw>
            </a:effectLst>
          </c:spPr>
          <c:invertIfNegative val="0"/>
          <c:dPt>
            <c:idx val="0"/>
            <c:invertIfNegative val="0"/>
            <c:bubble3D val="0"/>
            <c:spPr>
              <a:solidFill>
                <a:srgbClr val="1D4A80"/>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1-EBF8-4A40-B938-AD4FA1BEA89B}"/>
              </c:ext>
            </c:extLst>
          </c:dPt>
          <c:dPt>
            <c:idx val="1"/>
            <c:invertIfNegative val="0"/>
            <c:bubble3D val="0"/>
            <c:spPr>
              <a:solidFill>
                <a:srgbClr val="4EBCF9"/>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3-EBF8-4A40-B938-AD4FA1BEA89B}"/>
              </c:ext>
            </c:extLst>
          </c:dPt>
          <c:dPt>
            <c:idx val="2"/>
            <c:invertIfNegative val="0"/>
            <c:bubble3D val="0"/>
            <c:spPr>
              <a:solidFill>
                <a:srgbClr val="3FA0C0"/>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5-EBF8-4A40-B938-AD4FA1BEA89B}"/>
              </c:ext>
            </c:extLst>
          </c:dPt>
          <c:dPt>
            <c:idx val="3"/>
            <c:invertIfNegative val="0"/>
            <c:bubble3D val="0"/>
            <c:spPr>
              <a:solidFill>
                <a:srgbClr val="4F7BAC"/>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7-EBF8-4A40-B938-AD4FA1BEA89B}"/>
              </c:ext>
            </c:extLst>
          </c:dPt>
          <c:dLbls>
            <c:dLbl>
              <c:idx val="0"/>
              <c:spPr>
                <a:solidFill>
                  <a:srgbClr val="1D4A80"/>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1198"/>
                        <a:gd name="adj2" fmla="val 102287"/>
                        <a:gd name="adj3" fmla="val 16667"/>
                      </a:avLst>
                    </a:prstGeom>
                    <a:noFill/>
                    <a:ln>
                      <a:noFill/>
                    </a:ln>
                  </c15:spPr>
                </c:ext>
                <c:ext xmlns:c16="http://schemas.microsoft.com/office/drawing/2014/chart" uri="{C3380CC4-5D6E-409C-BE32-E72D297353CC}">
                  <c16:uniqueId val="{00000001-EBF8-4A40-B938-AD4FA1BEA89B}"/>
                </c:ext>
              </c:extLst>
            </c:dLbl>
            <c:dLbl>
              <c:idx val="1"/>
              <c:spPr>
                <a:solidFill>
                  <a:srgbClr val="4EBCF9"/>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0514"/>
                        <a:gd name="adj2" fmla="val 96108"/>
                        <a:gd name="adj3" fmla="val 16667"/>
                      </a:avLst>
                    </a:prstGeom>
                    <a:noFill/>
                    <a:ln>
                      <a:noFill/>
                    </a:ln>
                  </c15:spPr>
                </c:ext>
                <c:ext xmlns:c16="http://schemas.microsoft.com/office/drawing/2014/chart" uri="{C3380CC4-5D6E-409C-BE32-E72D297353CC}">
                  <c16:uniqueId val="{00000003-EBF8-4A40-B938-AD4FA1BEA89B}"/>
                </c:ext>
              </c:extLst>
            </c:dLbl>
            <c:dLbl>
              <c:idx val="2"/>
              <c:spPr>
                <a:solidFill>
                  <a:srgbClr val="3FA0C0"/>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146"/>
                        <a:gd name="adj2" fmla="val 99175"/>
                        <a:gd name="adj3" fmla="val 16667"/>
                      </a:avLst>
                    </a:prstGeom>
                    <a:noFill/>
                    <a:ln>
                      <a:noFill/>
                    </a:ln>
                  </c15:spPr>
                </c:ext>
                <c:ext xmlns:c16="http://schemas.microsoft.com/office/drawing/2014/chart" uri="{C3380CC4-5D6E-409C-BE32-E72D297353CC}">
                  <c16:uniqueId val="{00000005-EBF8-4A40-B938-AD4FA1BEA89B}"/>
                </c:ext>
              </c:extLst>
            </c:dLbl>
            <c:dLbl>
              <c:idx val="3"/>
              <c:spPr>
                <a:solidFill>
                  <a:srgbClr val="4F7BAC"/>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265"/>
                        <a:gd name="adj2" fmla="val 97903"/>
                        <a:gd name="adj3" fmla="val 16667"/>
                      </a:avLst>
                    </a:prstGeom>
                    <a:noFill/>
                    <a:ln>
                      <a:noFill/>
                    </a:ln>
                  </c15:spPr>
                </c:ext>
                <c:ext xmlns:c16="http://schemas.microsoft.com/office/drawing/2014/chart" uri="{C3380CC4-5D6E-409C-BE32-E72D297353CC}">
                  <c16:uniqueId val="{00000007-EBF8-4A40-B938-AD4FA1BEA89B}"/>
                </c:ext>
              </c:extLst>
            </c:dLbl>
            <c:spPr>
              <a:solidFill>
                <a:srgbClr val="1D4A80"/>
              </a:solid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4"/>
                <c:pt idx="0">
                  <c:v>Asignado</c:v>
                </c:pt>
                <c:pt idx="1">
                  <c:v>Vigente</c:v>
                </c:pt>
                <c:pt idx="2">
                  <c:v>Ejecutado (utilizado)</c:v>
                </c:pt>
                <c:pt idx="3">
                  <c:v>Saldo por ejecutar</c:v>
                </c:pt>
              </c:strCache>
            </c:strRef>
          </c:cat>
          <c:val>
            <c:numRef>
              <c:f>Hoja1!$B$2:$B$5</c:f>
              <c:numCache>
                <c:formatCode>"Q"#,##0.00_);[Red]\("Q"#,##0.00\)</c:formatCode>
                <c:ptCount val="4"/>
                <c:pt idx="0">
                  <c:v>33304000</c:v>
                </c:pt>
                <c:pt idx="1">
                  <c:v>33304000</c:v>
                </c:pt>
                <c:pt idx="2">
                  <c:v>17991919.039999999</c:v>
                </c:pt>
                <c:pt idx="3">
                  <c:v>15312080.960000001</c:v>
                </c:pt>
              </c:numCache>
            </c:numRef>
          </c:val>
          <c:extLst>
            <c:ext xmlns:c16="http://schemas.microsoft.com/office/drawing/2014/chart" uri="{C3380CC4-5D6E-409C-BE32-E72D297353CC}">
              <c16:uniqueId val="{00000008-EBF8-4A40-B938-AD4FA1BEA89B}"/>
            </c:ext>
          </c:extLst>
        </c:ser>
        <c:dLbls>
          <c:dLblPos val="outEnd"/>
          <c:showLegendKey val="0"/>
          <c:showVal val="1"/>
          <c:showCatName val="0"/>
          <c:showSerName val="0"/>
          <c:showPercent val="0"/>
          <c:showBubbleSize val="0"/>
        </c:dLbls>
        <c:gapWidth val="41"/>
        <c:axId val="834626495"/>
        <c:axId val="834631071"/>
      </c:barChart>
      <c:catAx>
        <c:axId val="834626495"/>
        <c:scaling>
          <c:orientation val="minMax"/>
        </c:scaling>
        <c:delete val="1"/>
        <c:axPos val="b"/>
        <c:numFmt formatCode="General" sourceLinked="1"/>
        <c:majorTickMark val="out"/>
        <c:minorTickMark val="none"/>
        <c:tickLblPos val="nextTo"/>
        <c:crossAx val="834631071"/>
        <c:crosses val="autoZero"/>
        <c:auto val="1"/>
        <c:lblAlgn val="ctr"/>
        <c:lblOffset val="100"/>
        <c:noMultiLvlLbl val="0"/>
      </c:catAx>
      <c:valAx>
        <c:axId val="834631071"/>
        <c:scaling>
          <c:orientation val="minMax"/>
        </c:scaling>
        <c:delete val="1"/>
        <c:axPos val="l"/>
        <c:majorGridlines>
          <c:spPr>
            <a:ln w="9525" cap="flat" cmpd="sng" algn="ctr">
              <a:solidFill>
                <a:schemeClr val="dk1">
                  <a:lumMod val="15000"/>
                  <a:lumOff val="85000"/>
                </a:schemeClr>
              </a:solidFill>
              <a:round/>
            </a:ln>
            <a:effectLst/>
          </c:spPr>
        </c:majorGridlines>
        <c:numFmt formatCode="&quot;Q&quot;#,##0.00_);[Red]\(&quot;Q&quot;#,##0.00\)" sourceLinked="1"/>
        <c:majorTickMark val="out"/>
        <c:minorTickMark val="none"/>
        <c:tickLblPos val="nextTo"/>
        <c:crossAx val="834626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09035409035407"/>
          <c:y val="4.4972695149373597E-2"/>
          <c:w val="0.69670329670329678"/>
          <c:h val="0.91647928043687776"/>
        </c:manualLayout>
      </c:layout>
      <c:pieChart>
        <c:varyColors val="1"/>
        <c:ser>
          <c:idx val="0"/>
          <c:order val="0"/>
          <c:tx>
            <c:strRef>
              <c:f>Hoja1!$B$1</c:f>
              <c:strCache>
                <c:ptCount val="1"/>
                <c:pt idx="0">
                  <c:v>Porcentaje de ejecución</c:v>
                </c:pt>
              </c:strCache>
            </c:strRef>
          </c:tx>
          <c:dPt>
            <c:idx val="0"/>
            <c:bubble3D val="0"/>
            <c:spPr>
              <a:solidFill>
                <a:srgbClr val="009BDA"/>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C74-4D02-868C-785E7AA44E25}"/>
              </c:ext>
            </c:extLst>
          </c:dPt>
          <c:dPt>
            <c:idx val="1"/>
            <c:bubble3D val="0"/>
            <c:spPr>
              <a:solidFill>
                <a:srgbClr val="91D9F9"/>
              </a:solidFill>
              <a:ln>
                <a:noFill/>
              </a:ln>
              <a:effectLst/>
            </c:spPr>
            <c:extLst>
              <c:ext xmlns:c16="http://schemas.microsoft.com/office/drawing/2014/chart" uri="{C3380CC4-5D6E-409C-BE32-E72D297353CC}">
                <c16:uniqueId val="{00000003-0C74-4D02-868C-785E7AA44E25}"/>
              </c:ext>
            </c:extLst>
          </c:dPt>
          <c:dLbls>
            <c:dLbl>
              <c:idx val="0"/>
              <c:tx>
                <c:rich>
                  <a:bodyPr rot="0" spcFirstLastPara="1" vertOverflow="clip" horzOverflow="clip" vert="horz" wrap="square" lIns="36576" tIns="18288" rIns="36576" bIns="18288" anchor="ctr" anchorCtr="1">
                    <a:spAutoFit/>
                  </a:bodyPr>
                  <a:lstStyle/>
                  <a:p>
                    <a:pPr>
                      <a:defRPr sz="500" b="1" i="0" u="none" strike="noStrike" kern="1200" baseline="0">
                        <a:solidFill>
                          <a:schemeClr val="lt1"/>
                        </a:solidFill>
                        <a:latin typeface="Aptos Display" panose="020B0004020202020204" pitchFamily="34" charset="0"/>
                        <a:ea typeface="+mn-ea"/>
                        <a:cs typeface="Times New Roman" panose="02020603050405020304" pitchFamily="18" charset="0"/>
                      </a:defRPr>
                    </a:pPr>
                    <a:fld id="{2A6E4897-C79D-4DA7-991C-CBC85FC9CA6B}" type="CATEGORYNAME">
                      <a:rPr lang="en-US" sz="500" b="0">
                        <a:latin typeface="Aptos Display" panose="020B0004020202020204" pitchFamily="34" charset="0"/>
                      </a:rPr>
                      <a:pPr>
                        <a:defRPr sz="500">
                          <a:latin typeface="Aptos Display" panose="020B0004020202020204" pitchFamily="34" charset="0"/>
                        </a:defRPr>
                      </a:pPr>
                      <a:t>[NOMBRE DE CATEGORÍA]</a:t>
                    </a:fld>
                    <a:r>
                      <a:rPr lang="en-US" sz="500" baseline="0">
                        <a:latin typeface="Aptos Display" panose="020B0004020202020204" pitchFamily="34" charset="0"/>
                      </a:rPr>
                      <a:t>
</a:t>
                    </a:r>
                    <a:fld id="{950E5D1A-AEE1-4361-B5F3-124B3724F9F2}" type="PERCENTAGE">
                      <a:rPr lang="en-US" sz="900" baseline="0">
                        <a:latin typeface="Aptos Display" panose="020B0004020202020204" pitchFamily="34" charset="0"/>
                      </a:rPr>
                      <a:pPr>
                        <a:defRPr sz="500">
                          <a:latin typeface="Aptos Display" panose="020B0004020202020204" pitchFamily="34" charset="0"/>
                        </a:defRPr>
                      </a:pPr>
                      <a:t>[PORCENTAJE]</a:t>
                    </a:fld>
                    <a:endParaRPr lang="en-US" sz="500" baseline="0">
                      <a:latin typeface="Aptos Display" panose="020B0004020202020204" pitchFamily="34" charset="0"/>
                    </a:endParaRPr>
                  </a:p>
                </c:rich>
              </c:tx>
              <c:numFmt formatCode="0.00%" sourceLinked="0"/>
              <c:spPr>
                <a:xfrm>
                  <a:off x="1666875" y="609600"/>
                  <a:ext cx="583430" cy="335910"/>
                </a:xfrm>
                <a:solidFill>
                  <a:srgbClr val="1D4A80"/>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500" b="1" i="0" u="none" strike="noStrike" kern="1200" baseline="0">
                      <a:solidFill>
                        <a:schemeClr val="lt1"/>
                      </a:solidFill>
                      <a:latin typeface="Aptos Display" panose="020B0004020202020204" pitchFamily="34" charset="0"/>
                      <a:ea typeface="+mn-ea"/>
                      <a:cs typeface="Times New Roman" panose="02020603050405020304" pitchFamily="18" charset="0"/>
                    </a:defRPr>
                  </a:pPr>
                  <a:endParaRPr lang="es-GT"/>
                </a:p>
              </c:txPr>
              <c:dLblPos val="ct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oundRectCallout">
                      <a:avLst>
                        <a:gd name="adj1" fmla="val -22532"/>
                        <a:gd name="adj2" fmla="val 70812"/>
                        <a:gd name="adj3" fmla="val 16667"/>
                      </a:avLst>
                    </a:prstGeom>
                    <a:pattFill prst="pct75">
                      <a:fgClr>
                        <a:schemeClr val="dk1">
                          <a:lumMod val="75000"/>
                          <a:lumOff val="25000"/>
                        </a:schemeClr>
                      </a:fgClr>
                      <a:bgClr>
                        <a:schemeClr val="dk1">
                          <a:lumMod val="65000"/>
                          <a:lumOff val="35000"/>
                        </a:schemeClr>
                      </a:bgClr>
                    </a:pattFill>
                    <a:ln>
                      <a:noFill/>
                    </a:ln>
                  </c15:spPr>
                  <c15:layout>
                    <c:manualLayout>
                      <c:w val="0.2271062271062271"/>
                      <c:h val="0.14423132861684934"/>
                    </c:manualLayout>
                  </c15:layout>
                  <c15:dlblFieldTable/>
                  <c15:showDataLabelsRange val="0"/>
                </c:ext>
                <c:ext xmlns:c16="http://schemas.microsoft.com/office/drawing/2014/chart" uri="{C3380CC4-5D6E-409C-BE32-E72D297353CC}">
                  <c16:uniqueId val="{00000001-0C74-4D02-868C-785E7AA44E25}"/>
                </c:ext>
              </c:extLst>
            </c:dLbl>
            <c:dLbl>
              <c:idx val="1"/>
              <c:layout>
                <c:manualLayout>
                  <c:x val="-0.13937334756232403"/>
                  <c:y val="9.4101444033276763E-2"/>
                </c:manualLayout>
              </c:layout>
              <c:tx>
                <c:rich>
                  <a:bodyPr rot="0" spcFirstLastPara="1" vertOverflow="clip" horzOverflow="clip" vert="horz" wrap="square" lIns="36576" tIns="18288" rIns="36576" bIns="18288" anchor="ctr" anchorCtr="1">
                    <a:spAutoFit/>
                  </a:bodyPr>
                  <a:lstStyle/>
                  <a:p>
                    <a:pPr>
                      <a:defRPr sz="500" b="0" i="0" u="none" strike="noStrike" kern="1200" baseline="0">
                        <a:solidFill>
                          <a:schemeClr val="lt1"/>
                        </a:solidFill>
                        <a:latin typeface="Aptos Display" panose="020B0004020202020204" pitchFamily="34" charset="0"/>
                        <a:ea typeface="+mn-ea"/>
                        <a:cs typeface="Times New Roman" panose="02020603050405020304" pitchFamily="18" charset="0"/>
                      </a:defRPr>
                    </a:pPr>
                    <a:fld id="{0449BF8F-D162-42C9-929B-9A07B61B7D5E}" type="CATEGORYNAME">
                      <a:rPr lang="en-US" sz="500" b="0">
                        <a:latin typeface="Aptos Display" panose="020B0004020202020204" pitchFamily="34" charset="0"/>
                      </a:rPr>
                      <a:pPr>
                        <a:defRPr sz="500" b="0">
                          <a:latin typeface="Aptos Display" panose="020B0004020202020204" pitchFamily="34" charset="0"/>
                        </a:defRPr>
                      </a:pPr>
                      <a:t>[NOMBRE DE CATEGORÍA]</a:t>
                    </a:fld>
                    <a:r>
                      <a:rPr lang="en-US" sz="500" b="0" baseline="0">
                        <a:latin typeface="Aptos Display" panose="020B0004020202020204" pitchFamily="34" charset="0"/>
                      </a:rPr>
                      <a:t>
</a:t>
                    </a:r>
                    <a:fld id="{3E6A1E3A-C6FF-4050-9231-6E96016A2E13}" type="PERCENTAGE">
                      <a:rPr lang="en-US" sz="900" b="1" baseline="0">
                        <a:latin typeface="Aptos Display" panose="020B0004020202020204" pitchFamily="34" charset="0"/>
                      </a:rPr>
                      <a:pPr>
                        <a:defRPr sz="500" b="0">
                          <a:latin typeface="Aptos Display" panose="020B0004020202020204" pitchFamily="34" charset="0"/>
                        </a:defRPr>
                      </a:pPr>
                      <a:t>[PORCENTAJE]</a:t>
                    </a:fld>
                    <a:endParaRPr lang="en-US" sz="500" b="0" baseline="0">
                      <a:latin typeface="Aptos Display" panose="020B0004020202020204" pitchFamily="34" charset="0"/>
                    </a:endParaRPr>
                  </a:p>
                </c:rich>
              </c:tx>
              <c:numFmt formatCode="0.00%" sourceLinked="0"/>
              <c:spPr>
                <a:solidFill>
                  <a:srgbClr val="1D4A80"/>
                </a:solidFill>
                <a:ln>
                  <a:solidFill>
                    <a:schemeClr val="bg1"/>
                  </a:solidFill>
                </a:ln>
                <a:effectLst/>
              </c:spPr>
              <c:txPr>
                <a:bodyPr rot="0" spcFirstLastPara="1" vertOverflow="clip" horzOverflow="clip" vert="horz" wrap="square" lIns="36576" tIns="18288" rIns="36576" bIns="18288" anchor="ctr" anchorCtr="1">
                  <a:spAutoFit/>
                </a:bodyPr>
                <a:lstStyle/>
                <a:p>
                  <a:pPr>
                    <a:defRPr sz="500" b="0" i="0" u="none" strike="noStrike" kern="1200" baseline="0">
                      <a:solidFill>
                        <a:schemeClr val="lt1"/>
                      </a:solidFill>
                      <a:latin typeface="Aptos Display" panose="020B0004020202020204" pitchFamily="34" charset="0"/>
                      <a:ea typeface="+mn-ea"/>
                      <a:cs typeface="Times New Roman" panose="02020603050405020304" pitchFamily="18" charset="0"/>
                    </a:defRPr>
                  </a:pPr>
                  <a:endParaRPr lang="es-GT"/>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21167"/>
                        <a:gd name="adj2" fmla="val 84949"/>
                      </a:avLst>
                    </a:prstGeom>
                    <a:pattFill prst="pct75">
                      <a:fgClr>
                        <a:schemeClr val="dk1">
                          <a:lumMod val="75000"/>
                          <a:lumOff val="25000"/>
                        </a:schemeClr>
                      </a:fgClr>
                      <a:bgClr>
                        <a:schemeClr val="dk1">
                          <a:lumMod val="65000"/>
                          <a:lumOff val="35000"/>
                        </a:schemeClr>
                      </a:bgClr>
                    </a:pattFill>
                    <a:ln>
                      <a:noFill/>
                    </a:ln>
                  </c15:spPr>
                  <c15:layout>
                    <c:manualLayout>
                      <c:w val="0.25741936104140828"/>
                      <c:h val="0.1375011066115932"/>
                    </c:manualLayout>
                  </c15:layout>
                  <c15:dlblFieldTable/>
                  <c15:showDataLabelsRange val="0"/>
                </c:ext>
                <c:ext xmlns:c16="http://schemas.microsoft.com/office/drawing/2014/chart" uri="{C3380CC4-5D6E-409C-BE32-E72D297353CC}">
                  <c16:uniqueId val="{00000003-0C74-4D02-868C-785E7AA44E25}"/>
                </c:ext>
              </c:extLst>
            </c:dLbl>
            <c:spPr>
              <a:solidFill>
                <a:srgbClr val="4472C4">
                  <a:lumMod val="75000"/>
                </a:srgbClr>
              </a:solidFill>
              <a:ln>
                <a:noFill/>
              </a:ln>
              <a:effectLst/>
            </c:spPr>
            <c:txPr>
              <a:bodyPr rot="0" spcFirstLastPara="1" vertOverflow="clip" horzOverflow="clip" vert="horz" wrap="square" lIns="36576" tIns="18288" rIns="36576" bIns="18288" anchor="ctr" anchorCtr="1">
                <a:spAutoFit/>
              </a:bodyPr>
              <a:lstStyle/>
              <a:p>
                <a:pPr>
                  <a:defRPr sz="6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pattFill prst="pct75">
                    <a:fgClr>
                      <a:schemeClr val="dk1">
                        <a:lumMod val="75000"/>
                        <a:lumOff val="25000"/>
                      </a:schemeClr>
                    </a:fgClr>
                    <a:bgClr>
                      <a:schemeClr val="dk1">
                        <a:lumMod val="65000"/>
                        <a:lumOff val="35000"/>
                      </a:schemeClr>
                    </a:bgClr>
                  </a:pattFill>
                  <a:ln>
                    <a:noFill/>
                  </a:ln>
                </c15:spPr>
              </c:ext>
            </c:extLst>
          </c:dLbls>
          <c:cat>
            <c:strRef>
              <c:f>Hoja1!$A$2:$A$3</c:f>
              <c:strCache>
                <c:ptCount val="2"/>
                <c:pt idx="0">
                  <c:v>Saldo</c:v>
                </c:pt>
                <c:pt idx="1">
                  <c:v>Presupuesto ejecutado </c:v>
                </c:pt>
              </c:strCache>
            </c:strRef>
          </c:cat>
          <c:val>
            <c:numRef>
              <c:f>Hoja1!$B$2:$B$3</c:f>
              <c:numCache>
                <c:formatCode>0.00%</c:formatCode>
                <c:ptCount val="2"/>
                <c:pt idx="0">
                  <c:v>0.45979999999999999</c:v>
                </c:pt>
                <c:pt idx="1">
                  <c:v>0.54020000000000001</c:v>
                </c:pt>
              </c:numCache>
            </c:numRef>
          </c:val>
          <c:extLst>
            <c:ext xmlns:c16="http://schemas.microsoft.com/office/drawing/2014/chart" uri="{C3380CC4-5D6E-409C-BE32-E72D297353CC}">
              <c16:uniqueId val="{00000004-0C74-4D02-868C-785E7AA44E25}"/>
            </c:ext>
          </c:extLst>
        </c:ser>
        <c:dLbls>
          <c:showLegendKey val="0"/>
          <c:showVal val="0"/>
          <c:showCatName val="0"/>
          <c:showSerName val="0"/>
          <c:showPercent val="0"/>
          <c:showBubbleSize val="0"/>
          <c:showLeaderLines val="0"/>
        </c:dLbls>
        <c:firstSliceAng val="140"/>
      </c:pieChart>
      <c:spPr>
        <a:noFill/>
        <a:ln>
          <a:noFill/>
        </a:ln>
        <a:effectLst>
          <a:glow rad="127000">
            <a:schemeClr val="accent1">
              <a:alpha val="40000"/>
            </a:schemeClr>
          </a:glow>
          <a:softEdge rad="63500"/>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6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 Asignado  </c:v>
                </c:pt>
              </c:strCache>
            </c:strRef>
          </c:tx>
          <c:spPr>
            <a:solidFill>
              <a:srgbClr val="264478"/>
            </a:solidFill>
            <a:ln>
              <a:noFill/>
            </a:ln>
            <a:effectLst>
              <a:outerShdw blurRad="57150" dist="19050" dir="5400000" algn="ctr" rotWithShape="0">
                <a:srgbClr val="000000">
                  <a:alpha val="63000"/>
                </a:srgbClr>
              </a:outerShdw>
            </a:effectLst>
          </c:spPr>
          <c:invertIfNegative val="0"/>
          <c:dLbls>
            <c:dLbl>
              <c:idx val="0"/>
              <c:layout>
                <c:manualLayout>
                  <c:x val="2.2629554197782305E-3"/>
                  <c:y val="-3.380519754912318E-2"/>
                </c:manualLayout>
              </c:layout>
              <c:spPr>
                <a:xfrm>
                  <a:off x="166458" y="178526"/>
                  <a:ext cx="344802" cy="120521"/>
                </a:xfrm>
                <a:solidFill>
                  <a:srgbClr val="264478"/>
                </a:solidFill>
                <a:ln w="9525"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1363"/>
                        <a:gd name="adj2" fmla="val 219655"/>
                        <a:gd name="adj3" fmla="val 16667"/>
                      </a:avLst>
                    </a:prstGeom>
                    <a:noFill/>
                    <a:ln>
                      <a:noFill/>
                    </a:ln>
                  </c15:spPr>
                  <c15:layout>
                    <c:manualLayout>
                      <c:w val="6.1438705090580581E-2"/>
                      <c:h val="4.0100750136002707E-2"/>
                    </c:manualLayout>
                  </c15:layout>
                </c:ext>
                <c:ext xmlns:c16="http://schemas.microsoft.com/office/drawing/2014/chart" uri="{C3380CC4-5D6E-409C-BE32-E72D297353CC}">
                  <c16:uniqueId val="{00000005-DE34-479D-9BC6-E2CA599BE4BC}"/>
                </c:ext>
              </c:extLst>
            </c:dLbl>
            <c:dLbl>
              <c:idx val="1"/>
              <c:layout>
                <c:manualLayout>
                  <c:x val="4.525910839556461E-3"/>
                  <c:y val="0"/>
                </c:manualLayout>
              </c:layout>
              <c:spPr>
                <a:solidFill>
                  <a:srgbClr val="264478"/>
                </a:solidFill>
                <a:ln w="9525"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2868"/>
                        <a:gd name="adj2" fmla="val 136226"/>
                        <a:gd name="adj3" fmla="val 16667"/>
                      </a:avLst>
                    </a:prstGeom>
                    <a:noFill/>
                    <a:ln>
                      <a:noFill/>
                    </a:ln>
                  </c15:spPr>
                </c:ext>
                <c:ext xmlns:c16="http://schemas.microsoft.com/office/drawing/2014/chart" uri="{C3380CC4-5D6E-409C-BE32-E72D297353CC}">
                  <c16:uniqueId val="{0000000C-DE34-479D-9BC6-E2CA599BE4BC}"/>
                </c:ext>
              </c:extLst>
            </c:dLbl>
            <c:dLbl>
              <c:idx val="2"/>
              <c:layout>
                <c:manualLayout>
                  <c:x val="0"/>
                  <c:y val="8.4512993872807168E-3"/>
                </c:manualLayout>
              </c:layout>
              <c:spPr>
                <a:solidFill>
                  <a:srgbClr val="264478"/>
                </a:solidFill>
                <a:ln w="9525"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0253"/>
                        <a:gd name="adj2" fmla="val 141613"/>
                        <a:gd name="adj3" fmla="val 16667"/>
                      </a:avLst>
                    </a:prstGeom>
                    <a:noFill/>
                    <a:ln>
                      <a:noFill/>
                    </a:ln>
                  </c15:spPr>
                </c:ext>
                <c:ext xmlns:c16="http://schemas.microsoft.com/office/drawing/2014/chart" uri="{C3380CC4-5D6E-409C-BE32-E72D297353CC}">
                  <c16:uniqueId val="{0000000E-DE34-479D-9BC6-E2CA599BE4BC}"/>
                </c:ext>
              </c:extLst>
            </c:dLbl>
            <c:dLbl>
              <c:idx val="3"/>
              <c:layout>
                <c:manualLayout>
                  <c:x val="-4.525910839556461E-3"/>
                  <c:y val="0"/>
                </c:manualLayout>
              </c:layout>
              <c:spPr>
                <a:solidFill>
                  <a:srgbClr val="264478"/>
                </a:solidFill>
                <a:ln>
                  <a:solidFill>
                    <a:schemeClr val="bg1"/>
                  </a:solidFill>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8629"/>
                        <a:gd name="adj2" fmla="val 102049"/>
                        <a:gd name="adj3" fmla="val 16667"/>
                      </a:avLst>
                    </a:prstGeom>
                    <a:noFill/>
                    <a:ln>
                      <a:noFill/>
                    </a:ln>
                  </c15:spPr>
                </c:ext>
                <c:ext xmlns:c16="http://schemas.microsoft.com/office/drawing/2014/chart" uri="{C3380CC4-5D6E-409C-BE32-E72D297353CC}">
                  <c16:uniqueId val="{00000011-DE34-479D-9BC6-E2CA599BE4BC}"/>
                </c:ext>
              </c:extLst>
            </c:dLbl>
            <c:dLbl>
              <c:idx val="4"/>
              <c:spPr>
                <a:solidFill>
                  <a:srgbClr val="264478"/>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2040"/>
                        <a:gd name="adj2" fmla="val 65718"/>
                        <a:gd name="adj3" fmla="val 16667"/>
                      </a:avLst>
                    </a:prstGeom>
                    <a:noFill/>
                    <a:ln>
                      <a:noFill/>
                    </a:ln>
                  </c15:spPr>
                </c:ext>
                <c:ext xmlns:c16="http://schemas.microsoft.com/office/drawing/2014/chart" uri="{C3380CC4-5D6E-409C-BE32-E72D297353CC}">
                  <c16:uniqueId val="{00000000-1ACE-4FED-A9AE-501FE71F6DFB}"/>
                </c:ext>
              </c:extLst>
            </c:dLbl>
            <c:spPr>
              <a:solidFill>
                <a:sysClr val="window" lastClr="FFFFFF"/>
              </a:solidFill>
              <a:ln>
                <a:solidFill>
                  <a:sysClr val="window" lastClr="FFFFFF"/>
                </a:solidFill>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noFill/>
                      <a:round/>
                    </a:ln>
                    <a:effectLst/>
                  </c:spPr>
                </c15:leaderLines>
              </c:ext>
            </c:extLst>
          </c:dLbls>
          <c:cat>
            <c:strRef>
              <c:f>Hoja1!$A$2:$A$6</c:f>
              <c:strCache>
                <c:ptCount val="5"/>
                <c:pt idx="0">
                  <c:v>000</c:v>
                </c:pt>
                <c:pt idx="1">
                  <c:v>100</c:v>
                </c:pt>
                <c:pt idx="2">
                  <c:v>200</c:v>
                </c:pt>
                <c:pt idx="3">
                  <c:v>300</c:v>
                </c:pt>
                <c:pt idx="4">
                  <c:v>900</c:v>
                </c:pt>
              </c:strCache>
            </c:strRef>
          </c:cat>
          <c:val>
            <c:numRef>
              <c:f>Hoja1!$B$2:$B$6</c:f>
              <c:numCache>
                <c:formatCode>_("Q"* #,##0.00_);_("Q"* \(#,##0.00\);_("Q"* "-"??_);_(@_)</c:formatCode>
                <c:ptCount val="5"/>
                <c:pt idx="0">
                  <c:v>17377488</c:v>
                </c:pt>
                <c:pt idx="1">
                  <c:v>10877019</c:v>
                </c:pt>
                <c:pt idx="2">
                  <c:v>4845493</c:v>
                </c:pt>
                <c:pt idx="3">
                  <c:v>204000</c:v>
                </c:pt>
                <c:pt idx="4">
                  <c:v>0</c:v>
                </c:pt>
              </c:numCache>
            </c:numRef>
          </c:val>
          <c:extLst>
            <c:ext xmlns:c16="http://schemas.microsoft.com/office/drawing/2014/chart" uri="{C3380CC4-5D6E-409C-BE32-E72D297353CC}">
              <c16:uniqueId val="{00000000-DE34-479D-9BC6-E2CA599BE4BC}"/>
            </c:ext>
          </c:extLst>
        </c:ser>
        <c:ser>
          <c:idx val="1"/>
          <c:order val="1"/>
          <c:tx>
            <c:strRef>
              <c:f>Hoja1!$C$1</c:f>
              <c:strCache>
                <c:ptCount val="1"/>
                <c:pt idx="0">
                  <c:v> Vigente  </c:v>
                </c:pt>
              </c:strCache>
            </c:strRef>
          </c:tx>
          <c:spPr>
            <a:solidFill>
              <a:srgbClr val="4EBCF9"/>
            </a:solidFill>
            <a:ln>
              <a:noFill/>
            </a:ln>
            <a:effectLst>
              <a:outerShdw blurRad="57150" dist="19050" dir="5400000" algn="ctr" rotWithShape="0">
                <a:srgbClr val="000000">
                  <a:alpha val="63000"/>
                </a:srgbClr>
              </a:outerShdw>
            </a:effectLst>
          </c:spPr>
          <c:invertIfNegative val="0"/>
          <c:dLbls>
            <c:dLbl>
              <c:idx val="0"/>
              <c:layout>
                <c:manualLayout>
                  <c:x val="0"/>
                  <c:y val="4.2256496936403974E-3"/>
                </c:manualLayout>
              </c:layout>
              <c:spPr>
                <a:solidFill>
                  <a:srgbClr val="4EBCF9"/>
                </a:solidFill>
                <a:ln w="9525"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1744"/>
                        <a:gd name="adj2" fmla="val 147175"/>
                        <a:gd name="adj3" fmla="val 16667"/>
                      </a:avLst>
                    </a:prstGeom>
                    <a:noFill/>
                    <a:ln>
                      <a:noFill/>
                    </a:ln>
                  </c15:spPr>
                </c:ext>
                <c:ext xmlns:c16="http://schemas.microsoft.com/office/drawing/2014/chart" uri="{C3380CC4-5D6E-409C-BE32-E72D297353CC}">
                  <c16:uniqueId val="{00000006-DE34-479D-9BC6-E2CA599BE4BC}"/>
                </c:ext>
              </c:extLst>
            </c:dLbl>
            <c:dLbl>
              <c:idx val="1"/>
              <c:layout>
                <c:manualLayout>
                  <c:x val="1.8103643358225802E-2"/>
                  <c:y val="0"/>
                </c:manualLayout>
              </c:layout>
              <c:spPr>
                <a:solidFill>
                  <a:srgbClr val="4EBCF9"/>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2266"/>
                        <a:gd name="adj2" fmla="val 134288"/>
                        <a:gd name="adj3" fmla="val 16667"/>
                      </a:avLst>
                    </a:prstGeom>
                    <a:noFill/>
                    <a:ln>
                      <a:noFill/>
                    </a:ln>
                  </c15:spPr>
                </c:ext>
                <c:ext xmlns:c16="http://schemas.microsoft.com/office/drawing/2014/chart" uri="{C3380CC4-5D6E-409C-BE32-E72D297353CC}">
                  <c16:uniqueId val="{0000000B-DE34-479D-9BC6-E2CA599BE4BC}"/>
                </c:ext>
              </c:extLst>
            </c:dLbl>
            <c:dLbl>
              <c:idx val="2"/>
              <c:layout>
                <c:manualLayout>
                  <c:x val="4.525910839556461E-3"/>
                  <c:y val="-1.6902598774561666E-2"/>
                </c:manualLayout>
              </c:layout>
              <c:spPr>
                <a:solidFill>
                  <a:srgbClr val="4EBCF9"/>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973"/>
                        <a:gd name="adj2" fmla="val 167056"/>
                        <a:gd name="adj3" fmla="val 16667"/>
                      </a:avLst>
                    </a:prstGeom>
                    <a:noFill/>
                    <a:ln>
                      <a:noFill/>
                    </a:ln>
                  </c15:spPr>
                </c:ext>
                <c:ext xmlns:c16="http://schemas.microsoft.com/office/drawing/2014/chart" uri="{C3380CC4-5D6E-409C-BE32-E72D297353CC}">
                  <c16:uniqueId val="{0000000F-DE34-479D-9BC6-E2CA599BE4BC}"/>
                </c:ext>
              </c:extLst>
            </c:dLbl>
            <c:dLbl>
              <c:idx val="3"/>
              <c:layout>
                <c:manualLayout>
                  <c:x val="0"/>
                  <c:y val="-2.9845730513349891E-2"/>
                </c:manualLayout>
              </c:layout>
              <c:spPr>
                <a:solidFill>
                  <a:srgbClr val="4EBCF9"/>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8628"/>
                        <a:gd name="adj2" fmla="val 209709"/>
                        <a:gd name="adj3" fmla="val 16667"/>
                      </a:avLst>
                    </a:prstGeom>
                    <a:noFill/>
                    <a:ln>
                      <a:noFill/>
                    </a:ln>
                  </c15:spPr>
                </c:ext>
                <c:ext xmlns:c16="http://schemas.microsoft.com/office/drawing/2014/chart" uri="{C3380CC4-5D6E-409C-BE32-E72D297353CC}">
                  <c16:uniqueId val="{00000001-DE34-479D-9BC6-E2CA599BE4BC}"/>
                </c:ext>
              </c:extLst>
            </c:dLbl>
            <c:dLbl>
              <c:idx val="4"/>
              <c:spPr>
                <a:solidFill>
                  <a:srgbClr val="4EBCF9"/>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3285"/>
                        <a:gd name="adj2" fmla="val 94724"/>
                        <a:gd name="adj3" fmla="val 16667"/>
                      </a:avLst>
                    </a:prstGeom>
                    <a:noFill/>
                    <a:ln>
                      <a:noFill/>
                    </a:ln>
                  </c15:spPr>
                </c:ext>
                <c:ext xmlns:c16="http://schemas.microsoft.com/office/drawing/2014/chart" uri="{C3380CC4-5D6E-409C-BE32-E72D297353CC}">
                  <c16:uniqueId val="{00000014-DE34-479D-9BC6-E2CA599BE4BC}"/>
                </c:ext>
              </c:extLst>
            </c:dLbl>
            <c:spPr>
              <a:solidFill>
                <a:srgbClr val="4EBCF9"/>
              </a:solidFill>
              <a:ln>
                <a:solidFill>
                  <a:sysClr val="window" lastClr="FFFFFF"/>
                </a:solidFill>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noFill/>
                      <a:round/>
                    </a:ln>
                    <a:effectLst/>
                  </c:spPr>
                </c15:leaderLines>
              </c:ext>
            </c:extLst>
          </c:dLbls>
          <c:cat>
            <c:strRef>
              <c:f>Hoja1!$A$2:$A$6</c:f>
              <c:strCache>
                <c:ptCount val="5"/>
                <c:pt idx="0">
                  <c:v>000</c:v>
                </c:pt>
                <c:pt idx="1">
                  <c:v>100</c:v>
                </c:pt>
                <c:pt idx="2">
                  <c:v>200</c:v>
                </c:pt>
                <c:pt idx="3">
                  <c:v>300</c:v>
                </c:pt>
                <c:pt idx="4">
                  <c:v>900</c:v>
                </c:pt>
              </c:strCache>
            </c:strRef>
          </c:cat>
          <c:val>
            <c:numRef>
              <c:f>Hoja1!$C$2:$C$6</c:f>
              <c:numCache>
                <c:formatCode>_("Q"* #,##0.00_);_("Q"* \(#,##0.00\);_("Q"* "-"??_);_(@_)</c:formatCode>
                <c:ptCount val="5"/>
                <c:pt idx="0">
                  <c:v>17377488</c:v>
                </c:pt>
                <c:pt idx="1">
                  <c:v>9826343.3399999999</c:v>
                </c:pt>
                <c:pt idx="2">
                  <c:v>5237570.66</c:v>
                </c:pt>
                <c:pt idx="3">
                  <c:v>327100</c:v>
                </c:pt>
                <c:pt idx="4">
                  <c:v>535498</c:v>
                </c:pt>
              </c:numCache>
            </c:numRef>
          </c:val>
          <c:extLst>
            <c:ext xmlns:c16="http://schemas.microsoft.com/office/drawing/2014/chart" uri="{C3380CC4-5D6E-409C-BE32-E72D297353CC}">
              <c16:uniqueId val="{00000002-DE34-479D-9BC6-E2CA599BE4BC}"/>
            </c:ext>
          </c:extLst>
        </c:ser>
        <c:ser>
          <c:idx val="2"/>
          <c:order val="2"/>
          <c:tx>
            <c:strRef>
              <c:f>Hoja1!$D$1</c:f>
              <c:strCache>
                <c:ptCount val="1"/>
                <c:pt idx="0">
                  <c:v> Ejecutado  </c:v>
                </c:pt>
              </c:strCache>
            </c:strRef>
          </c:tx>
          <c:spPr>
            <a:solidFill>
              <a:srgbClr val="3FA0C0"/>
            </a:solidFill>
            <a:ln>
              <a:noFill/>
            </a:ln>
            <a:effectLst>
              <a:outerShdw blurRad="57150" dist="19050" dir="5400000" algn="ctr" rotWithShape="0">
                <a:srgbClr val="000000">
                  <a:alpha val="63000"/>
                </a:srgbClr>
              </a:outerShdw>
            </a:effectLst>
          </c:spPr>
          <c:invertIfNegative val="0"/>
          <c:dLbls>
            <c:dLbl>
              <c:idx val="0"/>
              <c:layout>
                <c:manualLayout>
                  <c:x val="6.788866259334691E-3"/>
                  <c:y val="0"/>
                </c:manualLayout>
              </c:layout>
              <c:spPr>
                <a:solidFill>
                  <a:srgbClr val="3FA0C0"/>
                </a:solidFill>
                <a:ln w="9525"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2701"/>
                        <a:gd name="adj2" fmla="val 136226"/>
                        <a:gd name="adj3" fmla="val 16667"/>
                      </a:avLst>
                    </a:prstGeom>
                    <a:noFill/>
                    <a:ln>
                      <a:noFill/>
                    </a:ln>
                  </c15:spPr>
                </c:ext>
                <c:ext xmlns:c16="http://schemas.microsoft.com/office/drawing/2014/chart" uri="{C3380CC4-5D6E-409C-BE32-E72D297353CC}">
                  <c16:uniqueId val="{0000000A-DE34-479D-9BC6-E2CA599BE4BC}"/>
                </c:ext>
              </c:extLst>
            </c:dLbl>
            <c:dLbl>
              <c:idx val="1"/>
              <c:spPr>
                <a:solidFill>
                  <a:srgbClr val="3FA0C0"/>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187"/>
                        <a:gd name="adj2" fmla="val 134288"/>
                        <a:gd name="adj3" fmla="val 16667"/>
                      </a:avLst>
                    </a:prstGeom>
                    <a:noFill/>
                    <a:ln>
                      <a:noFill/>
                    </a:ln>
                  </c15:spPr>
                </c:ext>
                <c:ext xmlns:c16="http://schemas.microsoft.com/office/drawing/2014/chart" uri="{C3380CC4-5D6E-409C-BE32-E72D297353CC}">
                  <c16:uniqueId val="{0000000D-DE34-479D-9BC6-E2CA599BE4BC}"/>
                </c:ext>
              </c:extLst>
            </c:dLbl>
            <c:dLbl>
              <c:idx val="2"/>
              <c:layout>
                <c:manualLayout>
                  <c:x val="6.7888662593346078E-3"/>
                  <c:y val="0"/>
                </c:manualLayout>
              </c:layout>
              <c:spPr>
                <a:solidFill>
                  <a:srgbClr val="3FA0C0"/>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410"/>
                        <a:gd name="adj2" fmla="val 141614"/>
                        <a:gd name="adj3" fmla="val 16667"/>
                      </a:avLst>
                    </a:prstGeom>
                    <a:noFill/>
                    <a:ln>
                      <a:noFill/>
                    </a:ln>
                  </c15:spPr>
                </c:ext>
                <c:ext xmlns:c16="http://schemas.microsoft.com/office/drawing/2014/chart" uri="{C3380CC4-5D6E-409C-BE32-E72D297353CC}">
                  <c16:uniqueId val="{00000010-DE34-479D-9BC6-E2CA599BE4BC}"/>
                </c:ext>
              </c:extLst>
            </c:dLbl>
            <c:dLbl>
              <c:idx val="3"/>
              <c:layout>
                <c:manualLayout>
                  <c:x val="-2.2629554197783962E-3"/>
                  <c:y val="0"/>
                </c:manualLayout>
              </c:layout>
              <c:spPr>
                <a:solidFill>
                  <a:srgbClr val="3FA0C0"/>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2121"/>
                        <a:gd name="adj2" fmla="val 94723"/>
                        <a:gd name="adj3" fmla="val 16667"/>
                      </a:avLst>
                    </a:prstGeom>
                    <a:noFill/>
                    <a:ln>
                      <a:noFill/>
                    </a:ln>
                  </c15:spPr>
                </c:ext>
                <c:ext xmlns:c16="http://schemas.microsoft.com/office/drawing/2014/chart" uri="{C3380CC4-5D6E-409C-BE32-E72D297353CC}">
                  <c16:uniqueId val="{00000013-DE34-479D-9BC6-E2CA599BE4BC}"/>
                </c:ext>
              </c:extLst>
            </c:dLbl>
            <c:dLbl>
              <c:idx val="4"/>
              <c:layout>
                <c:manualLayout>
                  <c:x val="6.788866259334691E-3"/>
                  <c:y val="-2.957954785548278E-2"/>
                </c:manualLayout>
              </c:layout>
              <c:spPr>
                <a:solidFill>
                  <a:srgbClr val="3FA0C0"/>
                </a:solid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0036"/>
                        <a:gd name="adj2" fmla="val 212510"/>
                        <a:gd name="adj3" fmla="val 16667"/>
                      </a:avLst>
                    </a:prstGeom>
                    <a:noFill/>
                    <a:ln>
                      <a:noFill/>
                    </a:ln>
                  </c15:spPr>
                </c:ext>
                <c:ext xmlns:c16="http://schemas.microsoft.com/office/drawing/2014/chart" uri="{C3380CC4-5D6E-409C-BE32-E72D297353CC}">
                  <c16:uniqueId val="{00000015-DE34-479D-9BC6-E2CA599BE4BC}"/>
                </c:ext>
              </c:extLst>
            </c:dLbl>
            <c:spPr>
              <a:solidFill>
                <a:srgbClr val="3FA0C0"/>
              </a:solidFill>
              <a:ln>
                <a:solidFill>
                  <a:sysClr val="window" lastClr="FFFFFF"/>
                </a:solidFill>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noFill/>
                      <a:round/>
                    </a:ln>
                    <a:effectLst/>
                  </c:spPr>
                </c15:leaderLines>
              </c:ext>
            </c:extLst>
          </c:dLbls>
          <c:cat>
            <c:strRef>
              <c:f>Hoja1!$A$2:$A$6</c:f>
              <c:strCache>
                <c:ptCount val="5"/>
                <c:pt idx="0">
                  <c:v>000</c:v>
                </c:pt>
                <c:pt idx="1">
                  <c:v>100</c:v>
                </c:pt>
                <c:pt idx="2">
                  <c:v>200</c:v>
                </c:pt>
                <c:pt idx="3">
                  <c:v>300</c:v>
                </c:pt>
                <c:pt idx="4">
                  <c:v>900</c:v>
                </c:pt>
              </c:strCache>
            </c:strRef>
          </c:cat>
          <c:val>
            <c:numRef>
              <c:f>Hoja1!$D$2:$D$6</c:f>
              <c:numCache>
                <c:formatCode>_("Q"* #,##0.00_);_("Q"* \(#,##0.00\);_("Q"* "-"??_);_(@_)</c:formatCode>
                <c:ptCount val="5"/>
                <c:pt idx="0">
                  <c:v>9913435.5299999993</c:v>
                </c:pt>
                <c:pt idx="1">
                  <c:v>4089913.53</c:v>
                </c:pt>
                <c:pt idx="2">
                  <c:v>3275969.25</c:v>
                </c:pt>
                <c:pt idx="3">
                  <c:v>177102.74</c:v>
                </c:pt>
                <c:pt idx="4">
                  <c:v>535497.66</c:v>
                </c:pt>
              </c:numCache>
            </c:numRef>
          </c:val>
          <c:extLst>
            <c:ext xmlns:c16="http://schemas.microsoft.com/office/drawing/2014/chart" uri="{C3380CC4-5D6E-409C-BE32-E72D297353CC}">
              <c16:uniqueId val="{00000003-DE34-479D-9BC6-E2CA599BE4BC}"/>
            </c:ext>
          </c:extLst>
        </c:ser>
        <c:ser>
          <c:idx val="3"/>
          <c:order val="3"/>
          <c:tx>
            <c:strRef>
              <c:f>Hoja1!$E$1</c:f>
              <c:strCache>
                <c:ptCount val="1"/>
                <c:pt idx="0">
                  <c:v> Saldo por ejecutar </c:v>
                </c:pt>
              </c:strCache>
            </c:strRef>
          </c:tx>
          <c:spPr>
            <a:solidFill>
              <a:srgbClr val="4F7BAC"/>
            </a:solidFill>
            <a:ln>
              <a:noFill/>
            </a:ln>
            <a:effectLst>
              <a:outerShdw blurRad="57150" dist="19050" dir="5400000" algn="ctr" rotWithShape="0">
                <a:srgbClr val="000000">
                  <a:alpha val="63000"/>
                </a:srgbClr>
              </a:outerShdw>
            </a:effectLst>
          </c:spPr>
          <c:invertIfNegative val="0"/>
          <c:dLbls>
            <c:dLbl>
              <c:idx val="0"/>
              <c:layout>
                <c:manualLayout>
                  <c:x val="1.1314777098891131E-2"/>
                  <c:y val="-7.7469349450871704E-17"/>
                </c:manualLayout>
              </c:layout>
              <c:spPr>
                <a:solidFill>
                  <a:srgbClr val="4F7BAC"/>
                </a:solidFill>
                <a:ln w="9525"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1108"/>
                        <a:gd name="adj2" fmla="val 136226"/>
                        <a:gd name="adj3" fmla="val 16667"/>
                      </a:avLst>
                    </a:prstGeom>
                    <a:noFill/>
                    <a:ln>
                      <a:noFill/>
                    </a:ln>
                  </c15:spPr>
                </c:ext>
                <c:ext xmlns:c16="http://schemas.microsoft.com/office/drawing/2014/chart" uri="{C3380CC4-5D6E-409C-BE32-E72D297353CC}">
                  <c16:uniqueId val="{00000007-DE34-479D-9BC6-E2CA599BE4BC}"/>
                </c:ext>
              </c:extLst>
            </c:dLbl>
            <c:dLbl>
              <c:idx val="1"/>
              <c:spPr>
                <a:solidFill>
                  <a:srgbClr val="4F7BAC"/>
                </a:solidFill>
                <a:ln w="9525"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0253"/>
                        <a:gd name="adj2" fmla="val 119634"/>
                        <a:gd name="adj3" fmla="val 16667"/>
                      </a:avLst>
                    </a:prstGeom>
                    <a:noFill/>
                    <a:ln>
                      <a:noFill/>
                    </a:ln>
                  </c15:spPr>
                </c:ext>
                <c:ext xmlns:c16="http://schemas.microsoft.com/office/drawing/2014/chart" uri="{C3380CC4-5D6E-409C-BE32-E72D297353CC}">
                  <c16:uniqueId val="{00000008-DE34-479D-9BC6-E2CA599BE4BC}"/>
                </c:ext>
              </c:extLst>
            </c:dLbl>
            <c:dLbl>
              <c:idx val="2"/>
              <c:layout>
                <c:manualLayout>
                  <c:x val="9.0518216791128387E-3"/>
                  <c:y val="0"/>
                </c:manualLayout>
              </c:layout>
              <c:spPr>
                <a:solidFill>
                  <a:srgbClr val="4F7BAC"/>
                </a:solidFill>
                <a:ln w="9525"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128"/>
                        <a:gd name="adj2" fmla="val 123297"/>
                        <a:gd name="adj3" fmla="val 16667"/>
                      </a:avLst>
                    </a:prstGeom>
                    <a:noFill/>
                    <a:ln>
                      <a:noFill/>
                    </a:ln>
                  </c15:spPr>
                </c:ext>
                <c:ext xmlns:c16="http://schemas.microsoft.com/office/drawing/2014/chart" uri="{C3380CC4-5D6E-409C-BE32-E72D297353CC}">
                  <c16:uniqueId val="{00000009-DE34-479D-9BC6-E2CA599BE4BC}"/>
                </c:ext>
              </c:extLst>
            </c:dLbl>
            <c:dLbl>
              <c:idx val="3"/>
              <c:layout>
                <c:manualLayout>
                  <c:x val="9.0518216791127554E-3"/>
                  <c:y val="-3.38051975491233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E34-479D-9BC6-E2CA599BE4BC}"/>
                </c:ext>
              </c:extLst>
            </c:dLbl>
            <c:dLbl>
              <c:idx val="4"/>
              <c:layout>
                <c:manualLayout>
                  <c:x val="4.525910839556461E-3"/>
                  <c:y val="0"/>
                </c:manualLayout>
              </c:layout>
              <c:spPr>
                <a:solidFill>
                  <a:srgbClr val="4F7BAC"/>
                </a:solid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4729"/>
                        <a:gd name="adj2" fmla="val 80070"/>
                        <a:gd name="adj3" fmla="val 16667"/>
                      </a:avLst>
                    </a:prstGeom>
                    <a:noFill/>
                    <a:ln>
                      <a:noFill/>
                    </a:ln>
                  </c15:spPr>
                </c:ext>
                <c:ext xmlns:c16="http://schemas.microsoft.com/office/drawing/2014/chart" uri="{C3380CC4-5D6E-409C-BE32-E72D297353CC}">
                  <c16:uniqueId val="{00000016-DE34-479D-9BC6-E2CA599BE4BC}"/>
                </c:ext>
              </c:extLst>
            </c:dLbl>
            <c:spPr>
              <a:solidFill>
                <a:srgbClr val="4F7BAC"/>
              </a:solidFill>
              <a:ln>
                <a:solidFill>
                  <a:sysClr val="window" lastClr="FFFFFF"/>
                </a:solidFill>
              </a:ln>
              <a:effectLst/>
            </c:spPr>
            <c:txPr>
              <a:bodyPr rot="0" spcFirstLastPara="1" vertOverflow="clip" horzOverflow="clip" vert="horz" wrap="square" lIns="36576" tIns="18288" rIns="36576" bIns="18288" anchor="ctr" anchorCtr="1">
                <a:spAutoFit/>
              </a:bodyPr>
              <a:lstStyle/>
              <a:p>
                <a:pPr>
                  <a:defRPr sz="300" b="0" i="0" u="none" strike="noStrike" kern="1200" baseline="0">
                    <a:solidFill>
                      <a:schemeClr val="bg1"/>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solidFill>
                        <a:schemeClr val="bg1"/>
                      </a:solidFill>
                      <a:round/>
                    </a:ln>
                    <a:effectLst/>
                  </c:spPr>
                </c15:leaderLines>
              </c:ext>
            </c:extLst>
          </c:dLbls>
          <c:cat>
            <c:strRef>
              <c:f>Hoja1!$A$2:$A$6</c:f>
              <c:strCache>
                <c:ptCount val="5"/>
                <c:pt idx="0">
                  <c:v>000</c:v>
                </c:pt>
                <c:pt idx="1">
                  <c:v>100</c:v>
                </c:pt>
                <c:pt idx="2">
                  <c:v>200</c:v>
                </c:pt>
                <c:pt idx="3">
                  <c:v>300</c:v>
                </c:pt>
                <c:pt idx="4">
                  <c:v>900</c:v>
                </c:pt>
              </c:strCache>
            </c:strRef>
          </c:cat>
          <c:val>
            <c:numRef>
              <c:f>Hoja1!$E$2:$E$6</c:f>
              <c:numCache>
                <c:formatCode>_("Q"* #,##0.00_);_("Q"* \(#,##0.00\);_("Q"* "-"??_);_(@_)</c:formatCode>
                <c:ptCount val="5"/>
                <c:pt idx="0">
                  <c:v>7464052.4700000007</c:v>
                </c:pt>
                <c:pt idx="1">
                  <c:v>5736429.8100000005</c:v>
                </c:pt>
                <c:pt idx="2">
                  <c:v>1961601.4100000001</c:v>
                </c:pt>
                <c:pt idx="3">
                  <c:v>149997.26</c:v>
                </c:pt>
                <c:pt idx="4">
                  <c:v>0.33999999996740371</c:v>
                </c:pt>
              </c:numCache>
            </c:numRef>
          </c:val>
          <c:extLst>
            <c:ext xmlns:c16="http://schemas.microsoft.com/office/drawing/2014/chart" uri="{C3380CC4-5D6E-409C-BE32-E72D297353CC}">
              <c16:uniqueId val="{00000004-DE34-479D-9BC6-E2CA599BE4BC}"/>
            </c:ext>
          </c:extLst>
        </c:ser>
        <c:dLbls>
          <c:dLblPos val="inBase"/>
          <c:showLegendKey val="0"/>
          <c:showVal val="1"/>
          <c:showCatName val="0"/>
          <c:showSerName val="0"/>
          <c:showPercent val="0"/>
          <c:showBubbleSize val="0"/>
        </c:dLbls>
        <c:gapWidth val="100"/>
        <c:overlap val="-24"/>
        <c:axId val="122183184"/>
        <c:axId val="122183600"/>
      </c:barChart>
      <c:catAx>
        <c:axId val="1221831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GT"/>
          </a:p>
        </c:txPr>
        <c:crossAx val="122183600"/>
        <c:crosses val="autoZero"/>
        <c:auto val="1"/>
        <c:lblAlgn val="ctr"/>
        <c:lblOffset val="100"/>
        <c:noMultiLvlLbl val="0"/>
      </c:catAx>
      <c:valAx>
        <c:axId val="122183600"/>
        <c:scaling>
          <c:orientation val="minMax"/>
        </c:scaling>
        <c:delete val="1"/>
        <c:axPos val="l"/>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crossAx val="122183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1"/>
        <c:ser>
          <c:idx val="0"/>
          <c:order val="0"/>
          <c:tx>
            <c:strRef>
              <c:f>Hoja1!$B$1</c:f>
              <c:strCache>
                <c:ptCount val="1"/>
                <c:pt idx="0">
                  <c:v>Quetzales </c:v>
                </c:pt>
              </c:strCache>
            </c:strRef>
          </c:tx>
          <c:spPr>
            <a:solidFill>
              <a:srgbClr val="1D4A80"/>
            </a:solidFill>
            <a:effectLst>
              <a:outerShdw blurRad="50800" dist="38100" dir="10800000" algn="r" rotWithShape="0">
                <a:prstClr val="black">
                  <a:alpha val="40000"/>
                </a:prstClr>
              </a:outerShdw>
            </a:effectLst>
          </c:spPr>
          <c:invertIfNegative val="0"/>
          <c:dPt>
            <c:idx val="0"/>
            <c:invertIfNegative val="0"/>
            <c:bubble3D val="0"/>
            <c:spPr>
              <a:solidFill>
                <a:srgbClr val="1D4A80"/>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1-8C40-4780-A7F2-0941C101FEDA}"/>
              </c:ext>
            </c:extLst>
          </c:dPt>
          <c:dPt>
            <c:idx val="1"/>
            <c:invertIfNegative val="0"/>
            <c:bubble3D val="0"/>
            <c:spPr>
              <a:solidFill>
                <a:srgbClr val="4EBCF9"/>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3-8C40-4780-A7F2-0941C101FEDA}"/>
              </c:ext>
            </c:extLst>
          </c:dPt>
          <c:dPt>
            <c:idx val="2"/>
            <c:invertIfNegative val="0"/>
            <c:bubble3D val="0"/>
            <c:spPr>
              <a:solidFill>
                <a:srgbClr val="3FA0C0"/>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5-8C40-4780-A7F2-0941C101FEDA}"/>
              </c:ext>
            </c:extLst>
          </c:dPt>
          <c:dPt>
            <c:idx val="3"/>
            <c:invertIfNegative val="0"/>
            <c:bubble3D val="0"/>
            <c:spPr>
              <a:solidFill>
                <a:srgbClr val="4F7BAC"/>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7-8C40-4780-A7F2-0941C101FEDA}"/>
              </c:ext>
            </c:extLst>
          </c:dPt>
          <c:dLbls>
            <c:dLbl>
              <c:idx val="0"/>
              <c:spPr>
                <a:solidFill>
                  <a:srgbClr val="1D4A80"/>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1198"/>
                        <a:gd name="adj2" fmla="val 102287"/>
                        <a:gd name="adj3" fmla="val 16667"/>
                      </a:avLst>
                    </a:prstGeom>
                    <a:noFill/>
                    <a:ln>
                      <a:noFill/>
                    </a:ln>
                  </c15:spPr>
                </c:ext>
                <c:ext xmlns:c16="http://schemas.microsoft.com/office/drawing/2014/chart" uri="{C3380CC4-5D6E-409C-BE32-E72D297353CC}">
                  <c16:uniqueId val="{00000001-8C40-4780-A7F2-0941C101FEDA}"/>
                </c:ext>
              </c:extLst>
            </c:dLbl>
            <c:dLbl>
              <c:idx val="1"/>
              <c:spPr>
                <a:solidFill>
                  <a:srgbClr val="4EBCF9"/>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0514"/>
                        <a:gd name="adj2" fmla="val 96108"/>
                        <a:gd name="adj3" fmla="val 16667"/>
                      </a:avLst>
                    </a:prstGeom>
                    <a:noFill/>
                    <a:ln>
                      <a:noFill/>
                    </a:ln>
                  </c15:spPr>
                </c:ext>
                <c:ext xmlns:c16="http://schemas.microsoft.com/office/drawing/2014/chart" uri="{C3380CC4-5D6E-409C-BE32-E72D297353CC}">
                  <c16:uniqueId val="{00000003-8C40-4780-A7F2-0941C101FEDA}"/>
                </c:ext>
              </c:extLst>
            </c:dLbl>
            <c:dLbl>
              <c:idx val="2"/>
              <c:spPr>
                <a:solidFill>
                  <a:srgbClr val="3FA0C0"/>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146"/>
                        <a:gd name="adj2" fmla="val 99175"/>
                        <a:gd name="adj3" fmla="val 16667"/>
                      </a:avLst>
                    </a:prstGeom>
                    <a:noFill/>
                    <a:ln>
                      <a:noFill/>
                    </a:ln>
                  </c15:spPr>
                </c:ext>
                <c:ext xmlns:c16="http://schemas.microsoft.com/office/drawing/2014/chart" uri="{C3380CC4-5D6E-409C-BE32-E72D297353CC}">
                  <c16:uniqueId val="{00000005-8C40-4780-A7F2-0941C101FEDA}"/>
                </c:ext>
              </c:extLst>
            </c:dLbl>
            <c:dLbl>
              <c:idx val="3"/>
              <c:spPr>
                <a:solidFill>
                  <a:srgbClr val="4F7BAC"/>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265"/>
                        <a:gd name="adj2" fmla="val 97903"/>
                        <a:gd name="adj3" fmla="val 16667"/>
                      </a:avLst>
                    </a:prstGeom>
                    <a:noFill/>
                    <a:ln>
                      <a:noFill/>
                    </a:ln>
                  </c15:spPr>
                </c:ext>
                <c:ext xmlns:c16="http://schemas.microsoft.com/office/drawing/2014/chart" uri="{C3380CC4-5D6E-409C-BE32-E72D297353CC}">
                  <c16:uniqueId val="{00000007-8C40-4780-A7F2-0941C101FEDA}"/>
                </c:ext>
              </c:extLst>
            </c:dLbl>
            <c:spPr>
              <a:solidFill>
                <a:srgbClr val="1D4A80"/>
              </a:solid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4"/>
                <c:pt idx="0">
                  <c:v>Asignado</c:v>
                </c:pt>
                <c:pt idx="1">
                  <c:v>Vigente</c:v>
                </c:pt>
                <c:pt idx="2">
                  <c:v>Ejecutado (utilizado)</c:v>
                </c:pt>
                <c:pt idx="3">
                  <c:v>Saldo por ejecutar</c:v>
                </c:pt>
              </c:strCache>
            </c:strRef>
          </c:cat>
          <c:val>
            <c:numRef>
              <c:f>Hoja1!$B$2:$B$5</c:f>
              <c:numCache>
                <c:formatCode>_("Q"* #,##0.00_);_("Q"* \(#,##0.00\);_("Q"* "-"??_);_(@_)</c:formatCode>
                <c:ptCount val="4"/>
                <c:pt idx="0">
                  <c:v>17377488</c:v>
                </c:pt>
                <c:pt idx="1">
                  <c:v>17377488</c:v>
                </c:pt>
                <c:pt idx="2">
                  <c:v>9913435.8599999994</c:v>
                </c:pt>
                <c:pt idx="3" formatCode="&quot;Q&quot;#,##0.00_);[Red]\(&quot;Q&quot;#,##0.00\)">
                  <c:v>7464052.1400000006</c:v>
                </c:pt>
              </c:numCache>
            </c:numRef>
          </c:val>
          <c:extLst>
            <c:ext xmlns:c16="http://schemas.microsoft.com/office/drawing/2014/chart" uri="{C3380CC4-5D6E-409C-BE32-E72D297353CC}">
              <c16:uniqueId val="{00000008-8C40-4780-A7F2-0941C101FEDA}"/>
            </c:ext>
          </c:extLst>
        </c:ser>
        <c:dLbls>
          <c:dLblPos val="outEnd"/>
          <c:showLegendKey val="0"/>
          <c:showVal val="1"/>
          <c:showCatName val="0"/>
          <c:showSerName val="0"/>
          <c:showPercent val="0"/>
          <c:showBubbleSize val="0"/>
        </c:dLbls>
        <c:gapWidth val="41"/>
        <c:axId val="834626495"/>
        <c:axId val="834631071"/>
      </c:barChart>
      <c:catAx>
        <c:axId val="834626495"/>
        <c:scaling>
          <c:orientation val="minMax"/>
        </c:scaling>
        <c:delete val="1"/>
        <c:axPos val="b"/>
        <c:numFmt formatCode="General" sourceLinked="1"/>
        <c:majorTickMark val="out"/>
        <c:minorTickMark val="none"/>
        <c:tickLblPos val="nextTo"/>
        <c:crossAx val="834631071"/>
        <c:crosses val="autoZero"/>
        <c:auto val="1"/>
        <c:lblAlgn val="ctr"/>
        <c:lblOffset val="100"/>
        <c:noMultiLvlLbl val="0"/>
      </c:catAx>
      <c:valAx>
        <c:axId val="834631071"/>
        <c:scaling>
          <c:orientation val="minMax"/>
        </c:scaling>
        <c:delete val="1"/>
        <c:axPos val="l"/>
        <c:majorGridlines>
          <c:spPr>
            <a:ln w="9525" cap="flat" cmpd="sng" algn="ctr">
              <a:solidFill>
                <a:schemeClr val="dk1">
                  <a:lumMod val="15000"/>
                  <a:lumOff val="85000"/>
                </a:schemeClr>
              </a:solidFill>
              <a:round/>
            </a:ln>
            <a:effectLst/>
          </c:spPr>
        </c:majorGridlines>
        <c:numFmt formatCode="_(&quot;Q&quot;* #,##0.00_);_(&quot;Q&quot;* \(#,##0.00\);_(&quot;Q&quot;* &quot;-&quot;??_);_(@_)" sourceLinked="1"/>
        <c:majorTickMark val="out"/>
        <c:minorTickMark val="none"/>
        <c:tickLblPos val="nextTo"/>
        <c:crossAx val="834626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1"/>
        <c:ser>
          <c:idx val="0"/>
          <c:order val="0"/>
          <c:tx>
            <c:strRef>
              <c:f>Hoja1!$B$1</c:f>
              <c:strCache>
                <c:ptCount val="1"/>
                <c:pt idx="0">
                  <c:v>Quetzales </c:v>
                </c:pt>
              </c:strCache>
            </c:strRef>
          </c:tx>
          <c:spPr>
            <a:solidFill>
              <a:srgbClr val="1D4A80"/>
            </a:solidFill>
            <a:effectLst>
              <a:outerShdw blurRad="50800" dist="38100" dir="10800000" algn="r" rotWithShape="0">
                <a:prstClr val="black">
                  <a:alpha val="40000"/>
                </a:prstClr>
              </a:outerShdw>
            </a:effectLst>
          </c:spPr>
          <c:invertIfNegative val="0"/>
          <c:dPt>
            <c:idx val="0"/>
            <c:invertIfNegative val="0"/>
            <c:bubble3D val="0"/>
            <c:spPr>
              <a:solidFill>
                <a:srgbClr val="1D4A80"/>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1-DA5B-4753-8DB0-349330434DDA}"/>
              </c:ext>
            </c:extLst>
          </c:dPt>
          <c:dPt>
            <c:idx val="1"/>
            <c:invertIfNegative val="0"/>
            <c:bubble3D val="0"/>
            <c:spPr>
              <a:solidFill>
                <a:srgbClr val="4EBCF9"/>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3-DA5B-4753-8DB0-349330434DDA}"/>
              </c:ext>
            </c:extLst>
          </c:dPt>
          <c:dPt>
            <c:idx val="2"/>
            <c:invertIfNegative val="0"/>
            <c:bubble3D val="0"/>
            <c:spPr>
              <a:solidFill>
                <a:srgbClr val="3FA0C0"/>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5-DA5B-4753-8DB0-349330434DDA}"/>
              </c:ext>
            </c:extLst>
          </c:dPt>
          <c:dPt>
            <c:idx val="3"/>
            <c:invertIfNegative val="0"/>
            <c:bubble3D val="0"/>
            <c:spPr>
              <a:solidFill>
                <a:srgbClr val="4F7BAC"/>
              </a:solidFill>
              <a:ln>
                <a:noFill/>
              </a:ln>
              <a:effectLst>
                <a:outerShdw blurRad="50800" dist="38100" dir="10800000" algn="r" rotWithShape="0">
                  <a:prstClr val="black">
                    <a:alpha val="40000"/>
                  </a:prstClr>
                </a:outerShdw>
              </a:effectLst>
            </c:spPr>
            <c:extLst>
              <c:ext xmlns:c16="http://schemas.microsoft.com/office/drawing/2014/chart" uri="{C3380CC4-5D6E-409C-BE32-E72D297353CC}">
                <c16:uniqueId val="{00000007-DA5B-4753-8DB0-349330434DDA}"/>
              </c:ext>
            </c:extLst>
          </c:dPt>
          <c:dLbls>
            <c:dLbl>
              <c:idx val="0"/>
              <c:spPr>
                <a:solidFill>
                  <a:srgbClr val="1D4A80"/>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1198"/>
                        <a:gd name="adj2" fmla="val 102287"/>
                        <a:gd name="adj3" fmla="val 16667"/>
                      </a:avLst>
                    </a:prstGeom>
                    <a:noFill/>
                    <a:ln>
                      <a:noFill/>
                    </a:ln>
                  </c15:spPr>
                </c:ext>
                <c:ext xmlns:c16="http://schemas.microsoft.com/office/drawing/2014/chart" uri="{C3380CC4-5D6E-409C-BE32-E72D297353CC}">
                  <c16:uniqueId val="{00000001-DA5B-4753-8DB0-349330434DDA}"/>
                </c:ext>
              </c:extLst>
            </c:dLbl>
            <c:dLbl>
              <c:idx val="1"/>
              <c:spPr>
                <a:solidFill>
                  <a:srgbClr val="4EBCF9"/>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0514"/>
                        <a:gd name="adj2" fmla="val 96108"/>
                        <a:gd name="adj3" fmla="val 16667"/>
                      </a:avLst>
                    </a:prstGeom>
                    <a:noFill/>
                    <a:ln>
                      <a:noFill/>
                    </a:ln>
                  </c15:spPr>
                </c:ext>
                <c:ext xmlns:c16="http://schemas.microsoft.com/office/drawing/2014/chart" uri="{C3380CC4-5D6E-409C-BE32-E72D297353CC}">
                  <c16:uniqueId val="{00000003-DA5B-4753-8DB0-349330434DDA}"/>
                </c:ext>
              </c:extLst>
            </c:dLbl>
            <c:dLbl>
              <c:idx val="2"/>
              <c:spPr>
                <a:solidFill>
                  <a:srgbClr val="3FA0C0"/>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146"/>
                        <a:gd name="adj2" fmla="val 99175"/>
                        <a:gd name="adj3" fmla="val 16667"/>
                      </a:avLst>
                    </a:prstGeom>
                    <a:noFill/>
                    <a:ln>
                      <a:noFill/>
                    </a:ln>
                  </c15:spPr>
                </c:ext>
                <c:ext xmlns:c16="http://schemas.microsoft.com/office/drawing/2014/chart" uri="{C3380CC4-5D6E-409C-BE32-E72D297353CC}">
                  <c16:uniqueId val="{00000005-DA5B-4753-8DB0-349330434DDA}"/>
                </c:ext>
              </c:extLst>
            </c:dLbl>
            <c:dLbl>
              <c:idx val="3"/>
              <c:spPr>
                <a:solidFill>
                  <a:srgbClr val="4F7BAC"/>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265"/>
                        <a:gd name="adj2" fmla="val 97903"/>
                        <a:gd name="adj3" fmla="val 16667"/>
                      </a:avLst>
                    </a:prstGeom>
                    <a:noFill/>
                    <a:ln>
                      <a:noFill/>
                    </a:ln>
                  </c15:spPr>
                </c:ext>
                <c:ext xmlns:c16="http://schemas.microsoft.com/office/drawing/2014/chart" uri="{C3380CC4-5D6E-409C-BE32-E72D297353CC}">
                  <c16:uniqueId val="{00000007-DA5B-4753-8DB0-349330434DDA}"/>
                </c:ext>
              </c:extLst>
            </c:dLbl>
            <c:spPr>
              <a:solidFill>
                <a:srgbClr val="1D4A80"/>
              </a:solid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4"/>
                <c:pt idx="0">
                  <c:v>Asignado </c:v>
                </c:pt>
                <c:pt idx="1">
                  <c:v>Vigente </c:v>
                </c:pt>
                <c:pt idx="2">
                  <c:v>Ejecutado </c:v>
                </c:pt>
                <c:pt idx="3">
                  <c:v>Saldo por ejecutar </c:v>
                </c:pt>
              </c:strCache>
            </c:strRef>
          </c:cat>
          <c:val>
            <c:numRef>
              <c:f>Hoja1!$B$2:$B$5</c:f>
              <c:numCache>
                <c:formatCode>_("Q"* #,##0.00_);_("Q"* \(#,##0.00\);_("Q"* "-"??_);_(@_)</c:formatCode>
                <c:ptCount val="4"/>
                <c:pt idx="0">
                  <c:v>4845493</c:v>
                </c:pt>
                <c:pt idx="1">
                  <c:v>5237570.66</c:v>
                </c:pt>
                <c:pt idx="2">
                  <c:v>3275969.25</c:v>
                </c:pt>
                <c:pt idx="3">
                  <c:v>1961601.4100000001</c:v>
                </c:pt>
              </c:numCache>
            </c:numRef>
          </c:val>
          <c:extLst>
            <c:ext xmlns:c16="http://schemas.microsoft.com/office/drawing/2014/chart" uri="{C3380CC4-5D6E-409C-BE32-E72D297353CC}">
              <c16:uniqueId val="{00000008-DA5B-4753-8DB0-349330434DDA}"/>
            </c:ext>
          </c:extLst>
        </c:ser>
        <c:dLbls>
          <c:dLblPos val="outEnd"/>
          <c:showLegendKey val="0"/>
          <c:showVal val="1"/>
          <c:showCatName val="0"/>
          <c:showSerName val="0"/>
          <c:showPercent val="0"/>
          <c:showBubbleSize val="0"/>
        </c:dLbls>
        <c:gapWidth val="41"/>
        <c:axId val="834626495"/>
        <c:axId val="834631071"/>
      </c:barChart>
      <c:catAx>
        <c:axId val="834626495"/>
        <c:scaling>
          <c:orientation val="minMax"/>
        </c:scaling>
        <c:delete val="1"/>
        <c:axPos val="b"/>
        <c:numFmt formatCode="General" sourceLinked="1"/>
        <c:majorTickMark val="out"/>
        <c:minorTickMark val="none"/>
        <c:tickLblPos val="nextTo"/>
        <c:crossAx val="834631071"/>
        <c:crosses val="autoZero"/>
        <c:auto val="1"/>
        <c:lblAlgn val="ctr"/>
        <c:lblOffset val="100"/>
        <c:noMultiLvlLbl val="0"/>
      </c:catAx>
      <c:valAx>
        <c:axId val="834631071"/>
        <c:scaling>
          <c:orientation val="minMax"/>
        </c:scaling>
        <c:delete val="1"/>
        <c:axPos val="l"/>
        <c:majorGridlines>
          <c:spPr>
            <a:ln w="9525" cap="flat" cmpd="sng" algn="ctr">
              <a:solidFill>
                <a:schemeClr val="dk1">
                  <a:lumMod val="15000"/>
                  <a:lumOff val="85000"/>
                </a:schemeClr>
              </a:solidFill>
              <a:round/>
            </a:ln>
            <a:effectLst/>
          </c:spPr>
        </c:majorGridlines>
        <c:numFmt formatCode="_(&quot;Q&quot;* #,##0.00_);_(&quot;Q&quot;* \(#,##0.00\);_(&quot;Q&quot;* &quot;-&quot;??_);_(@_)" sourceLinked="1"/>
        <c:majorTickMark val="out"/>
        <c:minorTickMark val="none"/>
        <c:tickLblPos val="nextTo"/>
        <c:crossAx val="834626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Hoja5!$B$2</c:f>
              <c:strCache>
                <c:ptCount val="1"/>
                <c:pt idx="0">
                  <c:v>ASIGNADO</c:v>
                </c:pt>
              </c:strCache>
            </c:strRef>
          </c:tx>
          <c:spPr>
            <a:solidFill>
              <a:srgbClr val="0070C0"/>
            </a:solidFill>
            <a:ln>
              <a:solidFill>
                <a:srgbClr val="0070C0"/>
              </a:solid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Hoja5!$A$3:$A$13</c:f>
              <c:strCache>
                <c:ptCount val="11"/>
                <c:pt idx="0">
                  <c:v>Dirección y coordinación</c:v>
                </c:pt>
                <c:pt idx="1">
                  <c:v>Tratamiento de las aguas residuales a través de las plantas de tratamiento a cargo de la Institución</c:v>
                </c:pt>
                <c:pt idx="2">
                  <c:v>Estado ecológico de la cuenca y del Lago de Amatitlán monitoreado a traves de análisis de la calidad del agua y parámetros biológicos</c:v>
                </c:pt>
                <c:pt idx="3">
                  <c:v>Volumen de desechos sólidos flotantes y plantas acuáticas extraídos del Lago de Amatitlán </c:v>
                </c:pt>
                <c:pt idx="4">
                  <c:v>Control y manejo de los desechos sólidos en la cuenca del lago de Amatitlán </c:v>
                </c:pt>
                <c:pt idx="5">
                  <c:v>Personas capacitadas y sensibilizadas en temas ambientales dirigido al sector formal / no formal </c:v>
                </c:pt>
                <c:pt idx="6">
                  <c:v>Entidades asesoradas en temas de control y manejo de aguas residuales generadas, sistemas de producción agroindustrial y el uso del agua de pozos en la Cuenca del Lago de Amatitlán </c:v>
                </c:pt>
                <c:pt idx="7">
                  <c:v>Retención de sedimentos a través de la conformación de diques y otros mecanismos de control</c:v>
                </c:pt>
                <c:pt idx="8">
                  <c:v>Extracción manual  mecánica de solidos y sedimentos en el cauce del río Villalobos y desembocadura</c:v>
                </c:pt>
                <c:pt idx="9">
                  <c:v>Conservación de suelos y agua en la cuenca del lago de Amatitlán</c:v>
                </c:pt>
                <c:pt idx="10">
                  <c:v>Reforestación y mantenimiento de áreas en la cuenca del lago de Amatitlán</c:v>
                </c:pt>
              </c:strCache>
            </c:strRef>
          </c:cat>
          <c:val>
            <c:numRef>
              <c:f>Hoja5!$B$3:$B$13</c:f>
              <c:numCache>
                <c:formatCode>_("Q"* #,##0.00_);_("Q"* \(#,##0.00\);_("Q"* "-"??_);_(@_)</c:formatCode>
                <c:ptCount val="11"/>
                <c:pt idx="0">
                  <c:v>13774755</c:v>
                </c:pt>
                <c:pt idx="1">
                  <c:v>3112337</c:v>
                </c:pt>
                <c:pt idx="2">
                  <c:v>2048864</c:v>
                </c:pt>
                <c:pt idx="3">
                  <c:v>1094631</c:v>
                </c:pt>
                <c:pt idx="4">
                  <c:v>7217010</c:v>
                </c:pt>
                <c:pt idx="5">
                  <c:v>1177390</c:v>
                </c:pt>
                <c:pt idx="6">
                  <c:v>368114</c:v>
                </c:pt>
                <c:pt idx="7">
                  <c:v>330000</c:v>
                </c:pt>
                <c:pt idx="8">
                  <c:v>1330000</c:v>
                </c:pt>
                <c:pt idx="9">
                  <c:v>2158275</c:v>
                </c:pt>
                <c:pt idx="10">
                  <c:v>692624</c:v>
                </c:pt>
              </c:numCache>
            </c:numRef>
          </c:val>
          <c:extLst>
            <c:ext xmlns:c16="http://schemas.microsoft.com/office/drawing/2014/chart" uri="{C3380CC4-5D6E-409C-BE32-E72D297353CC}">
              <c16:uniqueId val="{00000000-41BC-40AD-8E6D-758E581C8439}"/>
            </c:ext>
          </c:extLst>
        </c:ser>
        <c:ser>
          <c:idx val="1"/>
          <c:order val="1"/>
          <c:tx>
            <c:strRef>
              <c:f>Hoja5!$C$2</c:f>
              <c:strCache>
                <c:ptCount val="1"/>
                <c:pt idx="0">
                  <c:v>VIGENTE</c:v>
                </c:pt>
              </c:strCache>
            </c:strRef>
          </c:tx>
          <c:spPr>
            <a:solidFill>
              <a:schemeClr val="bg1">
                <a:lumMod val="65000"/>
              </a:schemeClr>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Hoja5!$A$3:$A$13</c:f>
              <c:strCache>
                <c:ptCount val="11"/>
                <c:pt idx="0">
                  <c:v>Dirección y coordinación</c:v>
                </c:pt>
                <c:pt idx="1">
                  <c:v>Tratamiento de las aguas residuales a través de las plantas de tratamiento a cargo de la Institución</c:v>
                </c:pt>
                <c:pt idx="2">
                  <c:v>Estado ecológico de la cuenca y del Lago de Amatitlán monitoreado a traves de análisis de la calidad del agua y parámetros biológicos</c:v>
                </c:pt>
                <c:pt idx="3">
                  <c:v>Volumen de desechos sólidos flotantes y plantas acuáticas extraídos del Lago de Amatitlán </c:v>
                </c:pt>
                <c:pt idx="4">
                  <c:v>Control y manejo de los desechos sólidos en la cuenca del lago de Amatitlán </c:v>
                </c:pt>
                <c:pt idx="5">
                  <c:v>Personas capacitadas y sensibilizadas en temas ambientales dirigido al sector formal / no formal </c:v>
                </c:pt>
                <c:pt idx="6">
                  <c:v>Entidades asesoradas en temas de control y manejo de aguas residuales generadas, sistemas de producción agroindustrial y el uso del agua de pozos en la Cuenca del Lago de Amatitlán </c:v>
                </c:pt>
                <c:pt idx="7">
                  <c:v>Retención de sedimentos a través de la conformación de diques y otros mecanismos de control</c:v>
                </c:pt>
                <c:pt idx="8">
                  <c:v>Extracción manual  mecánica de solidos y sedimentos en el cauce del río Villalobos y desembocadura</c:v>
                </c:pt>
                <c:pt idx="9">
                  <c:v>Conservación de suelos y agua en la cuenca del lago de Amatitlán</c:v>
                </c:pt>
                <c:pt idx="10">
                  <c:v>Reforestación y mantenimiento de áreas en la cuenca del lago de Amatitlán</c:v>
                </c:pt>
              </c:strCache>
            </c:strRef>
          </c:cat>
          <c:val>
            <c:numRef>
              <c:f>Hoja5!$C$3:$C$13</c:f>
              <c:numCache>
                <c:formatCode>_("Q"* #,##0.00_);_("Q"* \(#,##0.00\);_("Q"* "-"??_);_(@_)</c:formatCode>
                <c:ptCount val="11"/>
                <c:pt idx="0">
                  <c:v>14917468</c:v>
                </c:pt>
                <c:pt idx="1">
                  <c:v>3015610</c:v>
                </c:pt>
                <c:pt idx="2">
                  <c:v>1922007.48</c:v>
                </c:pt>
                <c:pt idx="3">
                  <c:v>1110621.1299999999</c:v>
                </c:pt>
                <c:pt idx="4">
                  <c:v>6913617.4000000004</c:v>
                </c:pt>
                <c:pt idx="5">
                  <c:v>779117.96</c:v>
                </c:pt>
                <c:pt idx="6">
                  <c:v>363439</c:v>
                </c:pt>
                <c:pt idx="7">
                  <c:v>330000</c:v>
                </c:pt>
                <c:pt idx="8">
                  <c:v>946400</c:v>
                </c:pt>
                <c:pt idx="9">
                  <c:v>2138988.84</c:v>
                </c:pt>
                <c:pt idx="10">
                  <c:v>866730.19</c:v>
                </c:pt>
              </c:numCache>
            </c:numRef>
          </c:val>
          <c:extLst>
            <c:ext xmlns:c16="http://schemas.microsoft.com/office/drawing/2014/chart" uri="{C3380CC4-5D6E-409C-BE32-E72D297353CC}">
              <c16:uniqueId val="{00000001-41BC-40AD-8E6D-758E581C8439}"/>
            </c:ext>
          </c:extLst>
        </c:ser>
        <c:ser>
          <c:idx val="2"/>
          <c:order val="2"/>
          <c:tx>
            <c:strRef>
              <c:f>Hoja5!$D$2</c:f>
              <c:strCache>
                <c:ptCount val="1"/>
                <c:pt idx="0">
                  <c:v>TOTAL ANUAL </c:v>
                </c:pt>
              </c:strCache>
            </c:strRef>
          </c:tx>
          <c:spPr>
            <a:solidFill>
              <a:schemeClr val="tx2">
                <a:lumMod val="60000"/>
                <a:lumOff val="40000"/>
              </a:schemeClr>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Hoja5!$A$3:$A$13</c:f>
              <c:strCache>
                <c:ptCount val="11"/>
                <c:pt idx="0">
                  <c:v>Dirección y coordinación</c:v>
                </c:pt>
                <c:pt idx="1">
                  <c:v>Tratamiento de las aguas residuales a través de las plantas de tratamiento a cargo de la Institución</c:v>
                </c:pt>
                <c:pt idx="2">
                  <c:v>Estado ecológico de la cuenca y del Lago de Amatitlán monitoreado a traves de análisis de la calidad del agua y parámetros biológicos</c:v>
                </c:pt>
                <c:pt idx="3">
                  <c:v>Volumen de desechos sólidos flotantes y plantas acuáticas extraídos del Lago de Amatitlán </c:v>
                </c:pt>
                <c:pt idx="4">
                  <c:v>Control y manejo de los desechos sólidos en la cuenca del lago de Amatitlán </c:v>
                </c:pt>
                <c:pt idx="5">
                  <c:v>Personas capacitadas y sensibilizadas en temas ambientales dirigido al sector formal / no formal </c:v>
                </c:pt>
                <c:pt idx="6">
                  <c:v>Entidades asesoradas en temas de control y manejo de aguas residuales generadas, sistemas de producción agroindustrial y el uso del agua de pozos en la Cuenca del Lago de Amatitlán </c:v>
                </c:pt>
                <c:pt idx="7">
                  <c:v>Retención de sedimentos a través de la conformación de diques y otros mecanismos de control</c:v>
                </c:pt>
                <c:pt idx="8">
                  <c:v>Extracción manual  mecánica de solidos y sedimentos en el cauce del río Villalobos y desembocadura</c:v>
                </c:pt>
                <c:pt idx="9">
                  <c:v>Conservación de suelos y agua en la cuenca del lago de Amatitlán</c:v>
                </c:pt>
                <c:pt idx="10">
                  <c:v>Reforestación y mantenimiento de áreas en la cuenca del lago de Amatitlán</c:v>
                </c:pt>
              </c:strCache>
            </c:strRef>
          </c:cat>
          <c:val>
            <c:numRef>
              <c:f>Hoja5!$D$3:$D$13</c:f>
              <c:numCache>
                <c:formatCode>_("Q"* #,##0.00_);_("Q"* \(#,##0.00\);_("Q"* "-"??_);_(@_)</c:formatCode>
                <c:ptCount val="11"/>
                <c:pt idx="0">
                  <c:v>8574666.129999999</c:v>
                </c:pt>
                <c:pt idx="1">
                  <c:v>1078469.27</c:v>
                </c:pt>
                <c:pt idx="2">
                  <c:v>1018917.53</c:v>
                </c:pt>
                <c:pt idx="3">
                  <c:v>1033188.36</c:v>
                </c:pt>
                <c:pt idx="4">
                  <c:v>3500694.4499999997</c:v>
                </c:pt>
                <c:pt idx="5">
                  <c:v>365185.78</c:v>
                </c:pt>
                <c:pt idx="6">
                  <c:v>235004.06</c:v>
                </c:pt>
                <c:pt idx="7">
                  <c:v>174258.07</c:v>
                </c:pt>
                <c:pt idx="8">
                  <c:v>284548.39</c:v>
                </c:pt>
                <c:pt idx="9">
                  <c:v>1142773.8</c:v>
                </c:pt>
                <c:pt idx="10">
                  <c:v>584213.19999999995</c:v>
                </c:pt>
              </c:numCache>
            </c:numRef>
          </c:val>
          <c:extLst>
            <c:ext xmlns:c16="http://schemas.microsoft.com/office/drawing/2014/chart" uri="{C3380CC4-5D6E-409C-BE32-E72D297353CC}">
              <c16:uniqueId val="{00000002-41BC-40AD-8E6D-758E581C8439}"/>
            </c:ext>
          </c:extLst>
        </c:ser>
        <c:ser>
          <c:idx val="3"/>
          <c:order val="3"/>
          <c:tx>
            <c:strRef>
              <c:f>Hoja5!$E$2</c:f>
              <c:strCache>
                <c:ptCount val="1"/>
                <c:pt idx="0">
                  <c:v>POR EJECUTAR</c:v>
                </c:pt>
              </c:strCache>
            </c:strRef>
          </c:tx>
          <c:spPr>
            <a:solidFill>
              <a:schemeClr val="accent1">
                <a:lumMod val="75000"/>
              </a:schemeClr>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Hoja5!$A$3:$A$13</c:f>
              <c:strCache>
                <c:ptCount val="11"/>
                <c:pt idx="0">
                  <c:v>Dirección y coordinación</c:v>
                </c:pt>
                <c:pt idx="1">
                  <c:v>Tratamiento de las aguas residuales a través de las plantas de tratamiento a cargo de la Institución</c:v>
                </c:pt>
                <c:pt idx="2">
                  <c:v>Estado ecológico de la cuenca y del Lago de Amatitlán monitoreado a traves de análisis de la calidad del agua y parámetros biológicos</c:v>
                </c:pt>
                <c:pt idx="3">
                  <c:v>Volumen de desechos sólidos flotantes y plantas acuáticas extraídos del Lago de Amatitlán </c:v>
                </c:pt>
                <c:pt idx="4">
                  <c:v>Control y manejo de los desechos sólidos en la cuenca del lago de Amatitlán </c:v>
                </c:pt>
                <c:pt idx="5">
                  <c:v>Personas capacitadas y sensibilizadas en temas ambientales dirigido al sector formal / no formal </c:v>
                </c:pt>
                <c:pt idx="6">
                  <c:v>Entidades asesoradas en temas de control y manejo de aguas residuales generadas, sistemas de producción agroindustrial y el uso del agua de pozos en la Cuenca del Lago de Amatitlán </c:v>
                </c:pt>
                <c:pt idx="7">
                  <c:v>Retención de sedimentos a través de la conformación de diques y otros mecanismos de control</c:v>
                </c:pt>
                <c:pt idx="8">
                  <c:v>Extracción manual  mecánica de solidos y sedimentos en el cauce del río Villalobos y desembocadura</c:v>
                </c:pt>
                <c:pt idx="9">
                  <c:v>Conservación de suelos y agua en la cuenca del lago de Amatitlán</c:v>
                </c:pt>
                <c:pt idx="10">
                  <c:v>Reforestación y mantenimiento de áreas en la cuenca del lago de Amatitlán</c:v>
                </c:pt>
              </c:strCache>
            </c:strRef>
          </c:cat>
          <c:val>
            <c:numRef>
              <c:f>Hoja5!$E$3:$E$13</c:f>
              <c:numCache>
                <c:formatCode>_("Q"* #,##0.00_);_("Q"* \(#,##0.00\);_("Q"* "-"??_);_(@_)</c:formatCode>
                <c:ptCount val="11"/>
                <c:pt idx="0">
                  <c:v>6342801.870000001</c:v>
                </c:pt>
                <c:pt idx="1">
                  <c:v>1937140.73</c:v>
                </c:pt>
                <c:pt idx="2">
                  <c:v>903089.95</c:v>
                </c:pt>
                <c:pt idx="3">
                  <c:v>77432.769999999902</c:v>
                </c:pt>
                <c:pt idx="4">
                  <c:v>3412922.9500000007</c:v>
                </c:pt>
                <c:pt idx="5">
                  <c:v>413932.17999999993</c:v>
                </c:pt>
                <c:pt idx="6">
                  <c:v>128434.94</c:v>
                </c:pt>
                <c:pt idx="7">
                  <c:v>155741.93</c:v>
                </c:pt>
                <c:pt idx="8">
                  <c:v>661851.61</c:v>
                </c:pt>
                <c:pt idx="9">
                  <c:v>996215.0399999998</c:v>
                </c:pt>
                <c:pt idx="10">
                  <c:v>282516.99</c:v>
                </c:pt>
              </c:numCache>
            </c:numRef>
          </c:val>
          <c:extLst>
            <c:ext xmlns:c16="http://schemas.microsoft.com/office/drawing/2014/chart" uri="{C3380CC4-5D6E-409C-BE32-E72D297353CC}">
              <c16:uniqueId val="{00000003-41BC-40AD-8E6D-758E581C8439}"/>
            </c:ext>
          </c:extLst>
        </c:ser>
        <c:dLbls>
          <c:showLegendKey val="0"/>
          <c:showVal val="0"/>
          <c:showCatName val="0"/>
          <c:showSerName val="0"/>
          <c:showPercent val="0"/>
          <c:showBubbleSize val="0"/>
        </c:dLbls>
        <c:gapWidth val="75"/>
        <c:overlap val="-25"/>
        <c:axId val="733427648"/>
        <c:axId val="671720080"/>
      </c:barChart>
      <c:catAx>
        <c:axId val="7334276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solidFill>
                <a:latin typeface="+mn-lt"/>
                <a:ea typeface="+mn-ea"/>
                <a:cs typeface="+mn-cs"/>
              </a:defRPr>
            </a:pPr>
            <a:endParaRPr lang="es-GT"/>
          </a:p>
        </c:txPr>
        <c:crossAx val="671720080"/>
        <c:crosses val="autoZero"/>
        <c:auto val="1"/>
        <c:lblAlgn val="ctr"/>
        <c:lblOffset val="100"/>
        <c:noMultiLvlLbl val="0"/>
      </c:catAx>
      <c:valAx>
        <c:axId val="671720080"/>
        <c:scaling>
          <c:orientation val="minMax"/>
        </c:scaling>
        <c:delete val="1"/>
        <c:axPos val="l"/>
        <c:numFmt formatCode="_(&quot;Q&quot;* #,##0.00_);_(&quot;Q&quot;* \(#,##0.00\);_(&quot;Q&quot;* &quot;-&quot;??_);_(@_)" sourceLinked="1"/>
        <c:majorTickMark val="out"/>
        <c:minorTickMark val="none"/>
        <c:tickLblPos val="nextTo"/>
        <c:crossAx val="73342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600">
          <a:solidFill>
            <a:schemeClr val="tx1"/>
          </a:solidFill>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5">
  <a:schemeClr val="accent5"/>
</cs:colorStyle>
</file>

<file path=word/charts/colors5.xml><?xml version="1.0" encoding="utf-8"?>
<cs:colorStyle xmlns:cs="http://schemas.microsoft.com/office/drawing/2012/chartStyle" xmlns:a="http://schemas.openxmlformats.org/drawingml/2006/main" meth="withinLinearReversed" id="25">
  <a:schemeClr val="accent5"/>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8" Type="http://schemas.microsoft.com/office/2007/relationships/hdphoto" Target="../media/hdphoto4.wdp"/><Relationship Id="rId3" Type="http://schemas.openxmlformats.org/officeDocument/2006/relationships/image" Target="../media/image8.png"/><Relationship Id="rId7" Type="http://schemas.openxmlformats.org/officeDocument/2006/relationships/image" Target="../media/image10.png"/><Relationship Id="rId2" Type="http://schemas.microsoft.com/office/2007/relationships/hdphoto" Target="../media/hdphoto1.wdp"/><Relationship Id="rId1" Type="http://schemas.openxmlformats.org/officeDocument/2006/relationships/image" Target="../media/image7.png"/><Relationship Id="rId6" Type="http://schemas.microsoft.com/office/2007/relationships/hdphoto" Target="../media/hdphoto3.wdp"/><Relationship Id="rId5" Type="http://schemas.openxmlformats.org/officeDocument/2006/relationships/image" Target="../media/image9.png"/><Relationship Id="rId4" Type="http://schemas.microsoft.com/office/2007/relationships/hdphoto" Target="../media/hdphoto2.wdp"/><Relationship Id="rId9" Type="http://schemas.openxmlformats.org/officeDocument/2006/relationships/image" Target="../media/image11.png"/></Relationships>
</file>

<file path=word/diagrams/_rels/data2.xml.rels><?xml version="1.0" encoding="UTF-8" standalone="yes"?>
<Relationships xmlns="http://schemas.openxmlformats.org/package/2006/relationships"><Relationship Id="rId8" Type="http://schemas.microsoft.com/office/2007/relationships/hdphoto" Target="../media/hdphoto10.wdp"/><Relationship Id="rId3" Type="http://schemas.openxmlformats.org/officeDocument/2006/relationships/image" Target="../media/image18.png"/><Relationship Id="rId7" Type="http://schemas.openxmlformats.org/officeDocument/2006/relationships/image" Target="../media/image20.png"/><Relationship Id="rId2" Type="http://schemas.microsoft.com/office/2007/relationships/hdphoto" Target="../media/hdphoto7.wdp"/><Relationship Id="rId1" Type="http://schemas.openxmlformats.org/officeDocument/2006/relationships/image" Target="../media/image17.png"/><Relationship Id="rId6" Type="http://schemas.microsoft.com/office/2007/relationships/hdphoto" Target="../media/hdphoto9.wdp"/><Relationship Id="rId5" Type="http://schemas.openxmlformats.org/officeDocument/2006/relationships/image" Target="../media/image19.png"/><Relationship Id="rId10" Type="http://schemas.microsoft.com/office/2007/relationships/hdphoto" Target="../media/hdphoto11.wdp"/><Relationship Id="rId4" Type="http://schemas.microsoft.com/office/2007/relationships/hdphoto" Target="../media/hdphoto8.wdp"/><Relationship Id="rId9" Type="http://schemas.openxmlformats.org/officeDocument/2006/relationships/image" Target="../media/image21.png"/></Relationships>
</file>

<file path=word/diagrams/_rels/drawing1.xml.rels><?xml version="1.0" encoding="UTF-8" standalone="yes"?>
<Relationships xmlns="http://schemas.openxmlformats.org/package/2006/relationships"><Relationship Id="rId8" Type="http://schemas.microsoft.com/office/2007/relationships/hdphoto" Target="../media/hdphoto4.wdp"/><Relationship Id="rId3" Type="http://schemas.openxmlformats.org/officeDocument/2006/relationships/image" Target="../media/image8.png"/><Relationship Id="rId7" Type="http://schemas.openxmlformats.org/officeDocument/2006/relationships/image" Target="../media/image10.png"/><Relationship Id="rId2" Type="http://schemas.microsoft.com/office/2007/relationships/hdphoto" Target="../media/hdphoto1.wdp"/><Relationship Id="rId1" Type="http://schemas.openxmlformats.org/officeDocument/2006/relationships/image" Target="../media/image7.png"/><Relationship Id="rId6" Type="http://schemas.microsoft.com/office/2007/relationships/hdphoto" Target="../media/hdphoto3.wdp"/><Relationship Id="rId5" Type="http://schemas.openxmlformats.org/officeDocument/2006/relationships/image" Target="../media/image9.png"/><Relationship Id="rId4" Type="http://schemas.microsoft.com/office/2007/relationships/hdphoto" Target="../media/hdphoto2.wdp"/><Relationship Id="rId9" Type="http://schemas.openxmlformats.org/officeDocument/2006/relationships/image" Target="../media/image11.png"/></Relationships>
</file>

<file path=word/diagrams/_rels/drawing2.xml.rels><?xml version="1.0" encoding="UTF-8" standalone="yes"?>
<Relationships xmlns="http://schemas.openxmlformats.org/package/2006/relationships"><Relationship Id="rId8" Type="http://schemas.microsoft.com/office/2007/relationships/hdphoto" Target="../media/hdphoto10.wdp"/><Relationship Id="rId3" Type="http://schemas.openxmlformats.org/officeDocument/2006/relationships/image" Target="../media/image18.png"/><Relationship Id="rId7" Type="http://schemas.openxmlformats.org/officeDocument/2006/relationships/image" Target="../media/image20.png"/><Relationship Id="rId2" Type="http://schemas.microsoft.com/office/2007/relationships/hdphoto" Target="../media/hdphoto7.wdp"/><Relationship Id="rId1" Type="http://schemas.openxmlformats.org/officeDocument/2006/relationships/image" Target="../media/image17.png"/><Relationship Id="rId6" Type="http://schemas.microsoft.com/office/2007/relationships/hdphoto" Target="../media/hdphoto9.wdp"/><Relationship Id="rId5" Type="http://schemas.openxmlformats.org/officeDocument/2006/relationships/image" Target="../media/image19.png"/><Relationship Id="rId10" Type="http://schemas.microsoft.com/office/2007/relationships/hdphoto" Target="../media/hdphoto11.wdp"/><Relationship Id="rId4" Type="http://schemas.microsoft.com/office/2007/relationships/hdphoto" Target="../media/hdphoto8.wdp"/><Relationship Id="rId9" Type="http://schemas.openxmlformats.org/officeDocument/2006/relationships/image" Target="../media/image21.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9BE101-0D2A-415B-AC9F-864784B591DD}" type="doc">
      <dgm:prSet loTypeId="urn:microsoft.com/office/officeart/2008/layout/PictureStrips" loCatId="list" qsTypeId="urn:microsoft.com/office/officeart/2005/8/quickstyle/simple5" qsCatId="simple" csTypeId="urn:microsoft.com/office/officeart/2005/8/colors/colorful5" csCatId="colorful" phldr="1"/>
      <dgm:spPr/>
      <dgm:t>
        <a:bodyPr/>
        <a:lstStyle/>
        <a:p>
          <a:endParaRPr lang="es-GT"/>
        </a:p>
      </dgm:t>
    </dgm:pt>
    <dgm:pt modelId="{62C7D52A-5DAC-4E19-82CB-2ACC4266BCBC}">
      <dgm:prSet phldrT="[Texto]" custT="1"/>
      <dgm:spPr/>
      <dgm:t>
        <a:bodyPr/>
        <a:lstStyle/>
        <a:p>
          <a:pPr algn="just"/>
          <a:r>
            <a:rPr lang="es-GT" sz="650" b="1">
              <a:latin typeface="Times New Roman" panose="02020603050405020304" pitchFamily="18" charset="0"/>
              <a:cs typeface="Times New Roman" panose="02020603050405020304" pitchFamily="18" charset="0"/>
            </a:rPr>
            <a:t>a) Modernización y Fortalecimiento Institucional </a:t>
          </a:r>
        </a:p>
        <a:p>
          <a:pPr algn="just"/>
          <a:r>
            <a:rPr lang="es-GT" sz="650">
              <a:latin typeface="Times New Roman" panose="02020603050405020304" pitchFamily="18" charset="0"/>
              <a:cs typeface="Times New Roman" panose="02020603050405020304" pitchFamily="18" charset="0"/>
            </a:rPr>
            <a:t>Mejorar el desempeño de la operación política y funcional de AMSA; promover, ampliar y fortalecer una red efectiva de alianzas tácticas y estratégicas, que permitan alcanzar objetivos institucionales mediante el involucramiento activo de todos los actores de la sociedad.</a:t>
          </a:r>
        </a:p>
      </dgm:t>
    </dgm:pt>
    <dgm:pt modelId="{792AFBBE-7416-4D51-8788-63C46E245084}" type="parTrans" cxnId="{032262FE-F017-405C-AF79-5FC0C9D806B9}">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9A873E5D-14C6-493C-B135-75A7BB3EA2F7}" type="sibTrans" cxnId="{032262FE-F017-405C-AF79-5FC0C9D806B9}">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0994AE61-7757-4187-BC5F-3B53C3720F7C}">
      <dgm:prSet phldrT="[Texto]" custT="1"/>
      <dgm:spPr/>
      <dgm:t>
        <a:bodyPr/>
        <a:lstStyle/>
        <a:p>
          <a:pPr algn="just"/>
          <a:r>
            <a:rPr lang="es-GT" sz="650" b="1">
              <a:latin typeface="Times New Roman" panose="02020603050405020304" pitchFamily="18" charset="0"/>
              <a:ea typeface="Tahoma" panose="020B0604030504040204" pitchFamily="34" charset="0"/>
              <a:cs typeface="Times New Roman" panose="02020603050405020304" pitchFamily="18" charset="0"/>
            </a:rPr>
            <a:t>c) Manejo Integral de Cuenca</a:t>
          </a:r>
        </a:p>
        <a:p>
          <a:pPr algn="just"/>
          <a:r>
            <a:rPr lang="es-GT" sz="650" b="0">
              <a:latin typeface="Times New Roman" panose="02020603050405020304" pitchFamily="18" charset="0"/>
              <a:ea typeface="Tahoma" panose="020B0604030504040204" pitchFamily="34" charset="0"/>
              <a:cs typeface="Times New Roman" panose="02020603050405020304" pitchFamily="18" charset="0"/>
            </a:rPr>
            <a:t>Incorporar el enfoque de gestión integral para la reducción del riesgo a desastres en la cuenca, para la reducción de la vulnerabilidad de la población y los ecosistemas, y la mitigación y adaptación al cambio climático, mediante el ordenamiento territorial y planes de manejo integrado de microcuencas. Promover prácticas de conservación de suelos, la restauración ecológica, el incremento de la cobertura vegetal y forestal, la recarga hídrica, y la práctica de agricultura sostenible.</a:t>
          </a:r>
          <a:endParaRPr lang="es-GT" sz="650">
            <a:latin typeface="Times New Roman" panose="02020603050405020304" pitchFamily="18" charset="0"/>
            <a:cs typeface="Times New Roman" panose="02020603050405020304" pitchFamily="18" charset="0"/>
          </a:endParaRPr>
        </a:p>
      </dgm:t>
    </dgm:pt>
    <dgm:pt modelId="{D497CB7A-98D4-4652-A24B-432A435830E1}" type="parTrans" cxnId="{1CABE36B-741C-48FD-8A66-F7926D4623A2}">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D93CCBD8-3DCF-4D72-AD80-FBDDAAFDED1C}" type="sibTrans" cxnId="{1CABE36B-741C-48FD-8A66-F7926D4623A2}">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22FB63DC-FB6E-4198-B854-F7BD3DF8CD38}">
      <dgm:prSet phldrT="[Texto]" custT="1"/>
      <dgm:spPr/>
      <dgm:t>
        <a:bodyPr/>
        <a:lstStyle/>
        <a:p>
          <a:pPr algn="just"/>
          <a:r>
            <a:rPr lang="es-GT" sz="650" b="1">
              <a:solidFill>
                <a:schemeClr val="tx1"/>
              </a:solidFill>
              <a:latin typeface="Times New Roman" panose="02020603050405020304" pitchFamily="18" charset="0"/>
              <a:cs typeface="Times New Roman" panose="02020603050405020304" pitchFamily="18" charset="0"/>
            </a:rPr>
            <a:t>d) Calidad Ambiental y Saneamiento </a:t>
          </a:r>
        </a:p>
        <a:p>
          <a:pPr algn="just"/>
          <a:r>
            <a:rPr lang="es-GT" sz="650">
              <a:solidFill>
                <a:schemeClr val="tx1"/>
              </a:solidFill>
              <a:latin typeface="Times New Roman" panose="02020603050405020304" pitchFamily="18" charset="0"/>
              <a:cs typeface="Times New Roman" panose="02020603050405020304" pitchFamily="18" charset="0"/>
            </a:rPr>
            <a:t>Monitoreo permanente de los recursos hídricos y biológicos de la cuenca y el clima, así como de la calidad ambiental de la cuenca, mediante la evaluación permanente del impacto de las acciones que se desarrollan en la cuenca, para sustentar y orientar la toma de decisiones con base en evidencia científica. Fomentar el saneamiento ambiental y el manejo de los desechos dentro de la cuenca y sus ríos tributarios para prevenir, evitar y reducir la contaminación en el lago y los peligros para la salud de la población de la cuenca.</a:t>
          </a:r>
        </a:p>
      </dgm:t>
    </dgm:pt>
    <dgm:pt modelId="{8031F65F-B867-405B-8886-FAEA5FBB7EFD}" type="parTrans" cxnId="{DCBFA09C-9F86-4067-85E1-9EFC75EF420F}">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5433EA08-4EFD-4D31-873A-CBD358AF02B8}" type="sibTrans" cxnId="{DCBFA09C-9F86-4067-85E1-9EFC75EF420F}">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BA96817F-11E3-4463-9B4D-AC64F92F7FF0}">
      <dgm:prSet phldrT="[Texto]" custT="1"/>
      <dgm:spPr/>
      <dgm:t>
        <a:bodyPr/>
        <a:lstStyle/>
        <a:p>
          <a:pPr algn="just"/>
          <a:r>
            <a:rPr lang="es-ES" sz="650" b="1">
              <a:latin typeface="Times New Roman" panose="02020603050405020304" pitchFamily="18" charset="0"/>
              <a:cs typeface="Times New Roman" panose="02020603050405020304" pitchFamily="18" charset="0"/>
            </a:rPr>
            <a:t>e) Educación ambiental</a:t>
          </a:r>
        </a:p>
        <a:p>
          <a:pPr algn="just"/>
          <a:r>
            <a:rPr lang="es-ES" sz="650">
              <a:latin typeface="Times New Roman" panose="02020603050405020304" pitchFamily="18" charset="0"/>
              <a:cs typeface="Times New Roman" panose="02020603050405020304" pitchFamily="18" charset="0"/>
            </a:rPr>
            <a:t>Sensibilizar y concienciar a la población sobre la necesidad del cambio de actitudes, la implementación de buenas prácticas ambientales y sobre la importancia de la preservación, conservación y resguardo de los recursos naturales y los ecosistemas de la cuenca.</a:t>
          </a:r>
          <a:endParaRPr lang="es-GT" sz="650">
            <a:solidFill>
              <a:schemeClr val="tx1"/>
            </a:solidFill>
            <a:latin typeface="Times New Roman" panose="02020603050405020304" pitchFamily="18" charset="0"/>
            <a:cs typeface="Times New Roman" panose="02020603050405020304" pitchFamily="18" charset="0"/>
          </a:endParaRPr>
        </a:p>
      </dgm:t>
    </dgm:pt>
    <dgm:pt modelId="{98599FA1-11FE-4B6F-8A55-D7BBF8E7B03C}" type="parTrans" cxnId="{FC10A4A3-7984-428F-8E54-750ABEBA205B}">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F1922DEE-4527-4D4F-98E5-EE12304E4144}" type="sibTrans" cxnId="{FC10A4A3-7984-428F-8E54-750ABEBA205B}">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EAB309E7-2421-48C4-AE5C-E5AE96E0E756}">
      <dgm:prSet phldrT="[Texto]" custT="1"/>
      <dgm:spPr/>
      <dgm:t>
        <a:bodyPr/>
        <a:lstStyle/>
        <a:p>
          <a:pPr algn="just">
            <a:buFont typeface="+mj-lt"/>
            <a:buAutoNum type="alphaLcParenR"/>
          </a:pPr>
          <a:r>
            <a:rPr lang="es-GT" sz="650" b="1">
              <a:latin typeface="Times New Roman" panose="02020603050405020304" pitchFamily="18" charset="0"/>
              <a:ea typeface="Tahoma" panose="020B0604030504040204" pitchFamily="34" charset="0"/>
              <a:cs typeface="Times New Roman" panose="02020603050405020304" pitchFamily="18" charset="0"/>
            </a:rPr>
            <a:t>b) Gobernanza y Cumplimiento Legal  </a:t>
          </a:r>
        </a:p>
        <a:p>
          <a:pPr algn="just">
            <a:buFont typeface="+mj-lt"/>
            <a:buAutoNum type="alphaLcParenR"/>
          </a:pPr>
          <a:endParaRPr lang="es-GT" sz="650" b="1">
            <a:latin typeface="Times New Roman" panose="02020603050405020304" pitchFamily="18" charset="0"/>
            <a:ea typeface="Tahoma" panose="020B0604030504040204" pitchFamily="34" charset="0"/>
            <a:cs typeface="Times New Roman" panose="02020603050405020304" pitchFamily="18" charset="0"/>
          </a:endParaRPr>
        </a:p>
        <a:p>
          <a:pPr algn="just">
            <a:buFont typeface="+mj-lt"/>
            <a:buAutoNum type="alphaLcParenR"/>
          </a:pPr>
          <a:r>
            <a:rPr lang="es-GT" sz="650">
              <a:latin typeface="Times New Roman" panose="02020603050405020304" pitchFamily="18" charset="0"/>
              <a:ea typeface="Tahoma" panose="020B0604030504040204" pitchFamily="34" charset="0"/>
              <a:cs typeface="Times New Roman" panose="02020603050405020304" pitchFamily="18" charset="0"/>
            </a:rPr>
            <a:t>Fomentar la gobernanza ambiental bajo un enfoque de derechos y obligaciones que promueva el cumplimiento de la legislación y aplicación de la ley.</a:t>
          </a:r>
          <a:endParaRPr lang="es-GT" sz="650">
            <a:latin typeface="Times New Roman" panose="02020603050405020304" pitchFamily="18" charset="0"/>
            <a:cs typeface="Times New Roman" panose="02020603050405020304" pitchFamily="18" charset="0"/>
          </a:endParaRPr>
        </a:p>
      </dgm:t>
    </dgm:pt>
    <dgm:pt modelId="{2DEE11A5-F790-4FA7-AD9E-E6B76DA71700}" type="parTrans" cxnId="{B693755C-DF72-451A-9F35-D1A2EBF6544C}">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BAFE48CA-6B8A-4EB2-9452-FBF900E8CAF0}" type="sibTrans" cxnId="{B693755C-DF72-451A-9F35-D1A2EBF6544C}">
      <dgm:prSet/>
      <dgm:spPr/>
      <dgm:t>
        <a:bodyPr/>
        <a:lstStyle/>
        <a:p>
          <a:pPr algn="just"/>
          <a:endParaRPr lang="es-GT" sz="650">
            <a:solidFill>
              <a:schemeClr val="tx1"/>
            </a:solidFill>
            <a:latin typeface="Times New Roman" panose="02020603050405020304" pitchFamily="18" charset="0"/>
            <a:cs typeface="Times New Roman" panose="02020603050405020304" pitchFamily="18" charset="0"/>
          </a:endParaRPr>
        </a:p>
      </dgm:t>
    </dgm:pt>
    <dgm:pt modelId="{DE88CAF6-899F-4005-8F0C-5E76BC3DB3FD}" type="pres">
      <dgm:prSet presAssocID="{269BE101-0D2A-415B-AC9F-864784B591DD}" presName="Name0" presStyleCnt="0">
        <dgm:presLayoutVars>
          <dgm:dir/>
          <dgm:resizeHandles val="exact"/>
        </dgm:presLayoutVars>
      </dgm:prSet>
      <dgm:spPr/>
    </dgm:pt>
    <dgm:pt modelId="{CB71DB98-35E6-4595-A401-77BDDE746020}" type="pres">
      <dgm:prSet presAssocID="{62C7D52A-5DAC-4E19-82CB-2ACC4266BCBC}" presName="composite" presStyleCnt="0"/>
      <dgm:spPr/>
    </dgm:pt>
    <dgm:pt modelId="{BB3CEA1E-7463-46C0-B57D-AD3284C6B8B9}" type="pres">
      <dgm:prSet presAssocID="{62C7D52A-5DAC-4E19-82CB-2ACC4266BCBC}" presName="rect1" presStyleLbl="trAlignAcc1" presStyleIdx="0" presStyleCnt="5">
        <dgm:presLayoutVars>
          <dgm:bulletEnabled val="1"/>
        </dgm:presLayoutVars>
      </dgm:prSet>
      <dgm:spPr/>
    </dgm:pt>
    <dgm:pt modelId="{037669DA-B30F-47BA-B9C3-8BA68C1EB54C}" type="pres">
      <dgm:prSet presAssocID="{62C7D52A-5DAC-4E19-82CB-2ACC4266BCBC}" presName="rect2" presStyleLbl="fgImgPlace1" presStyleIdx="0" presStyleCnt="5"/>
      <dgm:spPr>
        <a:blipFill rotWithShape="1">
          <a:blip xmlns:r="http://schemas.openxmlformats.org/officeDocument/2006/relationships" r:embed="rId1">
            <a:extLst>
              <a:ext uri="{BEBA8EAE-BF5A-486C-A8C5-ECC9F3942E4B}">
                <a14:imgProps xmlns:a14="http://schemas.microsoft.com/office/drawing/2010/main">
                  <a14:imgLayer r:embed="rId2">
                    <a14:imgEffect>
                      <a14:colorTemperature colorTemp="7200"/>
                    </a14:imgEffect>
                    <a14:imgEffect>
                      <a14:saturation sat="200000"/>
                    </a14:imgEffect>
                  </a14:imgLayer>
                </a14:imgProps>
              </a:ext>
            </a:extLst>
          </a:blip>
          <a:srcRect/>
          <a:stretch>
            <a:fillRect l="-33000" r="-33000"/>
          </a:stretch>
        </a:blipFill>
      </dgm:spPr>
    </dgm:pt>
    <dgm:pt modelId="{8D484D45-4C19-496D-82D1-FB4A082AE36E}" type="pres">
      <dgm:prSet presAssocID="{9A873E5D-14C6-493C-B135-75A7BB3EA2F7}" presName="sibTrans" presStyleCnt="0"/>
      <dgm:spPr/>
    </dgm:pt>
    <dgm:pt modelId="{737904B5-9AE2-4CC3-89DD-37E4F4261FA6}" type="pres">
      <dgm:prSet presAssocID="{EAB309E7-2421-48C4-AE5C-E5AE96E0E756}" presName="composite" presStyleCnt="0"/>
      <dgm:spPr/>
    </dgm:pt>
    <dgm:pt modelId="{6074123F-7E8B-4025-B759-7755C0AC6B89}" type="pres">
      <dgm:prSet presAssocID="{EAB309E7-2421-48C4-AE5C-E5AE96E0E756}" presName="rect1" presStyleLbl="trAlignAcc1" presStyleIdx="1" presStyleCnt="5">
        <dgm:presLayoutVars>
          <dgm:bulletEnabled val="1"/>
        </dgm:presLayoutVars>
      </dgm:prSet>
      <dgm:spPr/>
    </dgm:pt>
    <dgm:pt modelId="{B69F79E3-159B-4553-9424-FFBDAC5DB8E8}" type="pres">
      <dgm:prSet presAssocID="{EAB309E7-2421-48C4-AE5C-E5AE96E0E756}" presName="rect2" presStyleLbl="fgImgPlace1" presStyleIdx="1" presStyleCnt="5"/>
      <dgm:spPr>
        <a:blipFill rotWithShape="1">
          <a:blip xmlns:r="http://schemas.openxmlformats.org/officeDocument/2006/relationships" r:embed="rId3">
            <a:extLst>
              <a:ext uri="{BEBA8EAE-BF5A-486C-A8C5-ECC9F3942E4B}">
                <a14:imgProps xmlns:a14="http://schemas.microsoft.com/office/drawing/2010/main">
                  <a14:imgLayer r:embed="rId4">
                    <a14:imgEffect>
                      <a14:colorTemperature colorTemp="7200"/>
                    </a14:imgEffect>
                  </a14:imgLayer>
                </a14:imgProps>
              </a:ext>
            </a:extLst>
          </a:blip>
          <a:srcRect/>
          <a:stretch>
            <a:fillRect l="-63000" r="-63000"/>
          </a:stretch>
        </a:blipFill>
      </dgm:spPr>
    </dgm:pt>
    <dgm:pt modelId="{19643435-D746-4A62-A7B0-4FEE2202F8BB}" type="pres">
      <dgm:prSet presAssocID="{BAFE48CA-6B8A-4EB2-9452-FBF900E8CAF0}" presName="sibTrans" presStyleCnt="0"/>
      <dgm:spPr/>
    </dgm:pt>
    <dgm:pt modelId="{78CFF8BF-4BBA-4779-A1EF-1FBFEFE207FF}" type="pres">
      <dgm:prSet presAssocID="{0994AE61-7757-4187-BC5F-3B53C3720F7C}" presName="composite" presStyleCnt="0"/>
      <dgm:spPr/>
    </dgm:pt>
    <dgm:pt modelId="{9DB4C2F7-8D9E-453B-9FB2-AD83AE259269}" type="pres">
      <dgm:prSet presAssocID="{0994AE61-7757-4187-BC5F-3B53C3720F7C}" presName="rect1" presStyleLbl="trAlignAcc1" presStyleIdx="2" presStyleCnt="5" custScaleY="115562">
        <dgm:presLayoutVars>
          <dgm:bulletEnabled val="1"/>
        </dgm:presLayoutVars>
      </dgm:prSet>
      <dgm:spPr/>
    </dgm:pt>
    <dgm:pt modelId="{F8C5A645-4240-4820-8E93-B1E1CE1BF041}" type="pres">
      <dgm:prSet presAssocID="{0994AE61-7757-4187-BC5F-3B53C3720F7C}" presName="rect2" presStyleLbl="fgImgPlace1" presStyleIdx="2" presStyleCnt="5"/>
      <dgm:spPr>
        <a:blipFill dpi="0" rotWithShape="1">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33217" t="-1419" r="-42534" b="1419"/>
          </a:stretch>
        </a:blipFill>
      </dgm:spPr>
    </dgm:pt>
    <dgm:pt modelId="{12E987E4-FD45-4F30-9A73-07F85C2A3163}" type="pres">
      <dgm:prSet presAssocID="{D93CCBD8-3DCF-4D72-AD80-FBDDAAFDED1C}" presName="sibTrans" presStyleCnt="0"/>
      <dgm:spPr/>
    </dgm:pt>
    <dgm:pt modelId="{A4C052B0-94AB-4B2D-8104-24523663D22A}" type="pres">
      <dgm:prSet presAssocID="{22FB63DC-FB6E-4198-B854-F7BD3DF8CD38}" presName="composite" presStyleCnt="0"/>
      <dgm:spPr/>
    </dgm:pt>
    <dgm:pt modelId="{EFD719BE-0FAA-493C-A74F-061F344257D9}" type="pres">
      <dgm:prSet presAssocID="{22FB63DC-FB6E-4198-B854-F7BD3DF8CD38}" presName="rect1" presStyleLbl="trAlignAcc1" presStyleIdx="3" presStyleCnt="5" custScaleY="126966">
        <dgm:presLayoutVars>
          <dgm:bulletEnabled val="1"/>
        </dgm:presLayoutVars>
      </dgm:prSet>
      <dgm:spPr/>
    </dgm:pt>
    <dgm:pt modelId="{3F4654B2-9462-41CE-AE86-EA18DE9FD603}" type="pres">
      <dgm:prSet presAssocID="{22FB63DC-FB6E-4198-B854-F7BD3DF8CD38}" presName="rect2" presStyleLbl="fgImgPlace1" presStyleIdx="3" presStyleCnt="5"/>
      <dgm:spPr>
        <a:blipFill rotWithShape="1">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rcRect/>
          <a:stretch>
            <a:fillRect l="-50000" r="-50000"/>
          </a:stretch>
        </a:blipFill>
      </dgm:spPr>
    </dgm:pt>
    <dgm:pt modelId="{9DC61058-2707-4982-9C49-6AE5DA08A494}" type="pres">
      <dgm:prSet presAssocID="{5433EA08-4EFD-4D31-873A-CBD358AF02B8}" presName="sibTrans" presStyleCnt="0"/>
      <dgm:spPr/>
    </dgm:pt>
    <dgm:pt modelId="{55F11248-0F30-434A-ABFA-49B1E2DFC20A}" type="pres">
      <dgm:prSet presAssocID="{BA96817F-11E3-4463-9B4D-AC64F92F7FF0}" presName="composite" presStyleCnt="0"/>
      <dgm:spPr/>
    </dgm:pt>
    <dgm:pt modelId="{D833CA35-3201-4D0D-AEEB-FBA269BB80B0}" type="pres">
      <dgm:prSet presAssocID="{BA96817F-11E3-4463-9B4D-AC64F92F7FF0}" presName="rect1" presStyleLbl="trAlignAcc1" presStyleIdx="4" presStyleCnt="5">
        <dgm:presLayoutVars>
          <dgm:bulletEnabled val="1"/>
        </dgm:presLayoutVars>
      </dgm:prSet>
      <dgm:spPr/>
    </dgm:pt>
    <dgm:pt modelId="{92D40422-77A2-405F-9CCC-F46108657AE2}" type="pres">
      <dgm:prSet presAssocID="{BA96817F-11E3-4463-9B4D-AC64F92F7FF0}" presName="rect2" presStyleLbl="fgImgPlace1" presStyleIdx="4" presStyleCnt="5"/>
      <dgm:spPr>
        <a:blipFill dpi="0" rotWithShape="1">
          <a:blip xmlns:r="http://schemas.openxmlformats.org/officeDocument/2006/relationships" r:embed="rId9"/>
          <a:srcRect/>
          <a:stretch>
            <a:fillRect l="-87257" t="-1418" r="-64478" b="1418"/>
          </a:stretch>
        </a:blipFill>
      </dgm:spPr>
    </dgm:pt>
  </dgm:ptLst>
  <dgm:cxnLst>
    <dgm:cxn modelId="{6D61B10B-33AF-474C-8599-0C044C19E960}" type="presOf" srcId="{BA96817F-11E3-4463-9B4D-AC64F92F7FF0}" destId="{D833CA35-3201-4D0D-AEEB-FBA269BB80B0}" srcOrd="0" destOrd="0" presId="urn:microsoft.com/office/officeart/2008/layout/PictureStrips"/>
    <dgm:cxn modelId="{A9F68414-D8F7-4D31-8F56-C454901BFE1E}" type="presOf" srcId="{0994AE61-7757-4187-BC5F-3B53C3720F7C}" destId="{9DB4C2F7-8D9E-453B-9FB2-AD83AE259269}" srcOrd="0" destOrd="0" presId="urn:microsoft.com/office/officeart/2008/layout/PictureStrips"/>
    <dgm:cxn modelId="{B693755C-DF72-451A-9F35-D1A2EBF6544C}" srcId="{269BE101-0D2A-415B-AC9F-864784B591DD}" destId="{EAB309E7-2421-48C4-AE5C-E5AE96E0E756}" srcOrd="1" destOrd="0" parTransId="{2DEE11A5-F790-4FA7-AD9E-E6B76DA71700}" sibTransId="{BAFE48CA-6B8A-4EB2-9452-FBF900E8CAF0}"/>
    <dgm:cxn modelId="{1CABE36B-741C-48FD-8A66-F7926D4623A2}" srcId="{269BE101-0D2A-415B-AC9F-864784B591DD}" destId="{0994AE61-7757-4187-BC5F-3B53C3720F7C}" srcOrd="2" destOrd="0" parTransId="{D497CB7A-98D4-4652-A24B-432A435830E1}" sibTransId="{D93CCBD8-3DCF-4D72-AD80-FBDDAAFDED1C}"/>
    <dgm:cxn modelId="{DCBFA09C-9F86-4067-85E1-9EFC75EF420F}" srcId="{269BE101-0D2A-415B-AC9F-864784B591DD}" destId="{22FB63DC-FB6E-4198-B854-F7BD3DF8CD38}" srcOrd="3" destOrd="0" parTransId="{8031F65F-B867-405B-8886-FAEA5FBB7EFD}" sibTransId="{5433EA08-4EFD-4D31-873A-CBD358AF02B8}"/>
    <dgm:cxn modelId="{FC10A4A3-7984-428F-8E54-750ABEBA205B}" srcId="{269BE101-0D2A-415B-AC9F-864784B591DD}" destId="{BA96817F-11E3-4463-9B4D-AC64F92F7FF0}" srcOrd="4" destOrd="0" parTransId="{98599FA1-11FE-4B6F-8A55-D7BBF8E7B03C}" sibTransId="{F1922DEE-4527-4D4F-98E5-EE12304E4144}"/>
    <dgm:cxn modelId="{48102AB5-C12D-47F6-9A0B-07B26E306A35}" type="presOf" srcId="{269BE101-0D2A-415B-AC9F-864784B591DD}" destId="{DE88CAF6-899F-4005-8F0C-5E76BC3DB3FD}" srcOrd="0" destOrd="0" presId="urn:microsoft.com/office/officeart/2008/layout/PictureStrips"/>
    <dgm:cxn modelId="{192148BD-F976-46C7-BA38-D7874BF7FB64}" type="presOf" srcId="{22FB63DC-FB6E-4198-B854-F7BD3DF8CD38}" destId="{EFD719BE-0FAA-493C-A74F-061F344257D9}" srcOrd="0" destOrd="0" presId="urn:microsoft.com/office/officeart/2008/layout/PictureStrips"/>
    <dgm:cxn modelId="{646140D1-C2AC-4748-81B8-902E95DF56EC}" type="presOf" srcId="{EAB309E7-2421-48C4-AE5C-E5AE96E0E756}" destId="{6074123F-7E8B-4025-B759-7755C0AC6B89}" srcOrd="0" destOrd="0" presId="urn:microsoft.com/office/officeart/2008/layout/PictureStrips"/>
    <dgm:cxn modelId="{062F96ED-F088-41BC-9377-8FAE230704C2}" type="presOf" srcId="{62C7D52A-5DAC-4E19-82CB-2ACC4266BCBC}" destId="{BB3CEA1E-7463-46C0-B57D-AD3284C6B8B9}" srcOrd="0" destOrd="0" presId="urn:microsoft.com/office/officeart/2008/layout/PictureStrips"/>
    <dgm:cxn modelId="{032262FE-F017-405C-AF79-5FC0C9D806B9}" srcId="{269BE101-0D2A-415B-AC9F-864784B591DD}" destId="{62C7D52A-5DAC-4E19-82CB-2ACC4266BCBC}" srcOrd="0" destOrd="0" parTransId="{792AFBBE-7416-4D51-8788-63C46E245084}" sibTransId="{9A873E5D-14C6-493C-B135-75A7BB3EA2F7}"/>
    <dgm:cxn modelId="{E2487DBC-C307-476F-A898-92B0E00AD341}" type="presParOf" srcId="{DE88CAF6-899F-4005-8F0C-5E76BC3DB3FD}" destId="{CB71DB98-35E6-4595-A401-77BDDE746020}" srcOrd="0" destOrd="0" presId="urn:microsoft.com/office/officeart/2008/layout/PictureStrips"/>
    <dgm:cxn modelId="{1ABF8B9A-4084-4F6B-98D2-6C2DEAF6097F}" type="presParOf" srcId="{CB71DB98-35E6-4595-A401-77BDDE746020}" destId="{BB3CEA1E-7463-46C0-B57D-AD3284C6B8B9}" srcOrd="0" destOrd="0" presId="urn:microsoft.com/office/officeart/2008/layout/PictureStrips"/>
    <dgm:cxn modelId="{313F221E-28EA-491C-AFDC-2F5EB5E60AF7}" type="presParOf" srcId="{CB71DB98-35E6-4595-A401-77BDDE746020}" destId="{037669DA-B30F-47BA-B9C3-8BA68C1EB54C}" srcOrd="1" destOrd="0" presId="urn:microsoft.com/office/officeart/2008/layout/PictureStrips"/>
    <dgm:cxn modelId="{CA4C1ADE-FE5F-4A3F-B85A-0600477D6145}" type="presParOf" srcId="{DE88CAF6-899F-4005-8F0C-5E76BC3DB3FD}" destId="{8D484D45-4C19-496D-82D1-FB4A082AE36E}" srcOrd="1" destOrd="0" presId="urn:microsoft.com/office/officeart/2008/layout/PictureStrips"/>
    <dgm:cxn modelId="{C5C073DD-2C90-4FBD-9BAA-F3D002F74C7C}" type="presParOf" srcId="{DE88CAF6-899F-4005-8F0C-5E76BC3DB3FD}" destId="{737904B5-9AE2-4CC3-89DD-37E4F4261FA6}" srcOrd="2" destOrd="0" presId="urn:microsoft.com/office/officeart/2008/layout/PictureStrips"/>
    <dgm:cxn modelId="{88316173-0161-4CDB-BC30-11BA9CA6C622}" type="presParOf" srcId="{737904B5-9AE2-4CC3-89DD-37E4F4261FA6}" destId="{6074123F-7E8B-4025-B759-7755C0AC6B89}" srcOrd="0" destOrd="0" presId="urn:microsoft.com/office/officeart/2008/layout/PictureStrips"/>
    <dgm:cxn modelId="{F3A5C521-22C6-43D2-AADE-10A5193568DC}" type="presParOf" srcId="{737904B5-9AE2-4CC3-89DD-37E4F4261FA6}" destId="{B69F79E3-159B-4553-9424-FFBDAC5DB8E8}" srcOrd="1" destOrd="0" presId="urn:microsoft.com/office/officeart/2008/layout/PictureStrips"/>
    <dgm:cxn modelId="{90F59027-5507-43B1-AE9B-9D0E57FD07C8}" type="presParOf" srcId="{DE88CAF6-899F-4005-8F0C-5E76BC3DB3FD}" destId="{19643435-D746-4A62-A7B0-4FEE2202F8BB}" srcOrd="3" destOrd="0" presId="urn:microsoft.com/office/officeart/2008/layout/PictureStrips"/>
    <dgm:cxn modelId="{31B2B1CD-E716-45C1-9AC9-D2E813C7ABB4}" type="presParOf" srcId="{DE88CAF6-899F-4005-8F0C-5E76BC3DB3FD}" destId="{78CFF8BF-4BBA-4779-A1EF-1FBFEFE207FF}" srcOrd="4" destOrd="0" presId="urn:microsoft.com/office/officeart/2008/layout/PictureStrips"/>
    <dgm:cxn modelId="{43489707-0E71-4F4A-B630-DCD0145BC277}" type="presParOf" srcId="{78CFF8BF-4BBA-4779-A1EF-1FBFEFE207FF}" destId="{9DB4C2F7-8D9E-453B-9FB2-AD83AE259269}" srcOrd="0" destOrd="0" presId="urn:microsoft.com/office/officeart/2008/layout/PictureStrips"/>
    <dgm:cxn modelId="{DD5A0F62-9D6A-4108-8B0D-C0A4FCE82A61}" type="presParOf" srcId="{78CFF8BF-4BBA-4779-A1EF-1FBFEFE207FF}" destId="{F8C5A645-4240-4820-8E93-B1E1CE1BF041}" srcOrd="1" destOrd="0" presId="urn:microsoft.com/office/officeart/2008/layout/PictureStrips"/>
    <dgm:cxn modelId="{06200521-72C3-4422-97D9-0C3BD23B2162}" type="presParOf" srcId="{DE88CAF6-899F-4005-8F0C-5E76BC3DB3FD}" destId="{12E987E4-FD45-4F30-9A73-07F85C2A3163}" srcOrd="5" destOrd="0" presId="urn:microsoft.com/office/officeart/2008/layout/PictureStrips"/>
    <dgm:cxn modelId="{E2638EE7-6EEB-4DAE-B9D1-95311219E9EF}" type="presParOf" srcId="{DE88CAF6-899F-4005-8F0C-5E76BC3DB3FD}" destId="{A4C052B0-94AB-4B2D-8104-24523663D22A}" srcOrd="6" destOrd="0" presId="urn:microsoft.com/office/officeart/2008/layout/PictureStrips"/>
    <dgm:cxn modelId="{6E4B6BBF-5E0B-4FF4-804E-7A69A21C6C61}" type="presParOf" srcId="{A4C052B0-94AB-4B2D-8104-24523663D22A}" destId="{EFD719BE-0FAA-493C-A74F-061F344257D9}" srcOrd="0" destOrd="0" presId="urn:microsoft.com/office/officeart/2008/layout/PictureStrips"/>
    <dgm:cxn modelId="{32F4135B-F6AC-4C09-ADAD-9A8263A34B29}" type="presParOf" srcId="{A4C052B0-94AB-4B2D-8104-24523663D22A}" destId="{3F4654B2-9462-41CE-AE86-EA18DE9FD603}" srcOrd="1" destOrd="0" presId="urn:microsoft.com/office/officeart/2008/layout/PictureStrips"/>
    <dgm:cxn modelId="{494B382F-832B-4009-9B52-C6DC6C3FC114}" type="presParOf" srcId="{DE88CAF6-899F-4005-8F0C-5E76BC3DB3FD}" destId="{9DC61058-2707-4982-9C49-6AE5DA08A494}" srcOrd="7" destOrd="0" presId="urn:microsoft.com/office/officeart/2008/layout/PictureStrips"/>
    <dgm:cxn modelId="{2A4B6D9F-95D0-4692-A125-ECEA7776DEAD}" type="presParOf" srcId="{DE88CAF6-899F-4005-8F0C-5E76BC3DB3FD}" destId="{55F11248-0F30-434A-ABFA-49B1E2DFC20A}" srcOrd="8" destOrd="0" presId="urn:microsoft.com/office/officeart/2008/layout/PictureStrips"/>
    <dgm:cxn modelId="{406AC57F-173E-4E92-9A2F-E559C472FFB4}" type="presParOf" srcId="{55F11248-0F30-434A-ABFA-49B1E2DFC20A}" destId="{D833CA35-3201-4D0D-AEEB-FBA269BB80B0}" srcOrd="0" destOrd="0" presId="urn:microsoft.com/office/officeart/2008/layout/PictureStrips"/>
    <dgm:cxn modelId="{BD11AA1F-24D9-4116-8CDB-817B4DEC2B9D}" type="presParOf" srcId="{55F11248-0F30-434A-ABFA-49B1E2DFC20A}" destId="{92D40422-77A2-405F-9CCC-F46108657AE2}" srcOrd="1" destOrd="0" presId="urn:microsoft.com/office/officeart/2008/layout/PictureStrips"/>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26DBADF-0DF3-4A22-BB47-466F7E31AEFF}" type="doc">
      <dgm:prSet loTypeId="urn:microsoft.com/office/officeart/2008/layout/PictureStrips" loCatId="list" qsTypeId="urn:microsoft.com/office/officeart/2005/8/quickstyle/simple5" qsCatId="simple" csTypeId="urn:microsoft.com/office/officeart/2005/8/colors/colorful5" csCatId="colorful" phldr="1"/>
      <dgm:spPr/>
      <dgm:t>
        <a:bodyPr/>
        <a:lstStyle/>
        <a:p>
          <a:endParaRPr lang="es-GT"/>
        </a:p>
      </dgm:t>
    </dgm:pt>
    <dgm:pt modelId="{03A00CE5-A289-4BBE-A5B7-B8A4F9DC2D57}">
      <dgm:prSet phldrT="[Texto]" custT="1"/>
      <dgm:spPr>
        <a:ln w="9525">
          <a:solidFill>
            <a:schemeClr val="accent5"/>
          </a:solidFill>
        </a:ln>
      </dgm:spPr>
      <dgm:t>
        <a:bodyPr/>
        <a:lstStyle/>
        <a:p>
          <a:pPr algn="just"/>
          <a:r>
            <a:rPr lang="es-GT" sz="1000" b="1">
              <a:latin typeface="Times New Roman" panose="02020603050405020304" pitchFamily="18" charset="0"/>
              <a:ea typeface="Tahoma" panose="020B0604030504040204" pitchFamily="34" charset="0"/>
              <a:cs typeface="Times New Roman" panose="02020603050405020304" pitchFamily="18" charset="0"/>
            </a:rPr>
            <a:t>31,675 metros cúbicos </a:t>
          </a:r>
          <a:r>
            <a:rPr lang="es-GT" sz="1000" b="0">
              <a:latin typeface="Times New Roman" panose="02020603050405020304" pitchFamily="18" charset="0"/>
              <a:ea typeface="Tahoma" panose="020B0604030504040204" pitchFamily="34" charset="0"/>
              <a:cs typeface="Times New Roman" panose="02020603050405020304" pitchFamily="18" charset="0"/>
            </a:rPr>
            <a:t>de desechos sólidos flotantes y plantas acuáticas extraídos del lago de Amatitlán, en el segundo cuatrimestre, haciendo un acumulado de 47,184 metros cúbicos extraídos durante el año 2023.</a:t>
          </a:r>
        </a:p>
      </dgm:t>
    </dgm:pt>
    <dgm:pt modelId="{1ECECCD6-8F32-4DA7-A2F7-DB1C56E3124C}" type="parTrans" cxnId="{C844FABB-249E-4727-BC67-C69615090204}">
      <dgm:prSet/>
      <dgm:spPr/>
      <dgm:t>
        <a:bodyPr/>
        <a:lstStyle/>
        <a:p>
          <a:endParaRPr lang="es-GT" sz="1000">
            <a:latin typeface="Times New Roman" panose="02020603050405020304" pitchFamily="18" charset="0"/>
            <a:ea typeface="Tahoma" panose="020B0604030504040204" pitchFamily="34" charset="0"/>
            <a:cs typeface="Times New Roman" panose="02020603050405020304" pitchFamily="18" charset="0"/>
          </a:endParaRPr>
        </a:p>
      </dgm:t>
    </dgm:pt>
    <dgm:pt modelId="{018B09EF-A83A-42CB-902A-45057C03FE6B}" type="sibTrans" cxnId="{C844FABB-249E-4727-BC67-C69615090204}">
      <dgm:prSet/>
      <dgm:spPr/>
      <dgm:t>
        <a:bodyPr/>
        <a:lstStyle/>
        <a:p>
          <a:endParaRPr lang="es-GT" sz="1000">
            <a:latin typeface="Times New Roman" panose="02020603050405020304" pitchFamily="18" charset="0"/>
            <a:ea typeface="Tahoma" panose="020B0604030504040204" pitchFamily="34" charset="0"/>
            <a:cs typeface="Times New Roman" panose="02020603050405020304" pitchFamily="18" charset="0"/>
          </a:endParaRPr>
        </a:p>
      </dgm:t>
    </dgm:pt>
    <dgm:pt modelId="{57CE8245-1DA0-4797-8DC1-86078A4032CB}">
      <dgm:prSet phldrT="[Texto]" custT="1"/>
      <dgm:spPr>
        <a:ln w="9525">
          <a:solidFill>
            <a:schemeClr val="accent5"/>
          </a:solidFill>
        </a:ln>
      </dgm:spPr>
      <dgm:t>
        <a:bodyPr/>
        <a:lstStyle/>
        <a:p>
          <a:pPr algn="just"/>
          <a:r>
            <a:rPr lang="es-GT" sz="1000" b="1">
              <a:latin typeface="Times New Roman" panose="02020603050405020304" pitchFamily="18" charset="0"/>
              <a:cs typeface="Times New Roman" panose="02020603050405020304" pitchFamily="18" charset="0"/>
            </a:rPr>
            <a:t>1,260,182 metros cúbicos </a:t>
          </a:r>
          <a:r>
            <a:rPr lang="es-GT" sz="1000" b="0">
              <a:latin typeface="Times New Roman" panose="02020603050405020304" pitchFamily="18" charset="0"/>
              <a:cs typeface="Times New Roman" panose="02020603050405020304" pitchFamily="18" charset="0"/>
            </a:rPr>
            <a:t>de aguas residuales tratadas a través de las plantas de tratamiento a cargo de AMSA, en el segundo cuatrimestre, haciendo un acumulado de 2,436,470 metros cúbicos tratados durante el año 2023.</a:t>
          </a:r>
          <a:endParaRPr lang="es-GT" sz="1000" b="0">
            <a:latin typeface="Times New Roman" panose="02020603050405020304" pitchFamily="18" charset="0"/>
            <a:ea typeface="Tahoma" panose="020B0604030504040204" pitchFamily="34" charset="0"/>
            <a:cs typeface="Times New Roman" panose="02020603050405020304" pitchFamily="18" charset="0"/>
          </a:endParaRPr>
        </a:p>
      </dgm:t>
    </dgm:pt>
    <dgm:pt modelId="{728BF0CA-38E9-4910-B27D-02E30BA207A9}" type="parTrans" cxnId="{A6A0C770-3B47-4807-9412-8822CB64783E}">
      <dgm:prSet/>
      <dgm:spPr/>
      <dgm:t>
        <a:bodyPr/>
        <a:lstStyle/>
        <a:p>
          <a:endParaRPr lang="es-GT" sz="1000">
            <a:latin typeface="Times New Roman" panose="02020603050405020304" pitchFamily="18" charset="0"/>
            <a:ea typeface="Tahoma" panose="020B0604030504040204" pitchFamily="34" charset="0"/>
            <a:cs typeface="Times New Roman" panose="02020603050405020304" pitchFamily="18" charset="0"/>
          </a:endParaRPr>
        </a:p>
      </dgm:t>
    </dgm:pt>
    <dgm:pt modelId="{F400EDC4-E60D-4D34-ADEA-1BF9F5184247}" type="sibTrans" cxnId="{A6A0C770-3B47-4807-9412-8822CB64783E}">
      <dgm:prSet/>
      <dgm:spPr/>
      <dgm:t>
        <a:bodyPr/>
        <a:lstStyle/>
        <a:p>
          <a:endParaRPr lang="es-GT" sz="1000">
            <a:latin typeface="Times New Roman" panose="02020603050405020304" pitchFamily="18" charset="0"/>
            <a:ea typeface="Tahoma" panose="020B0604030504040204" pitchFamily="34" charset="0"/>
            <a:cs typeface="Times New Roman" panose="02020603050405020304" pitchFamily="18" charset="0"/>
          </a:endParaRPr>
        </a:p>
      </dgm:t>
    </dgm:pt>
    <dgm:pt modelId="{675C7F6E-F520-471D-A1F5-E72E67FF493A}">
      <dgm:prSet phldrT="[Texto]" custT="1"/>
      <dgm:spPr>
        <a:ln w="9525">
          <a:solidFill>
            <a:schemeClr val="accent5"/>
          </a:solidFill>
        </a:ln>
      </dgm:spPr>
      <dgm:t>
        <a:bodyPr/>
        <a:lstStyle/>
        <a:p>
          <a:pPr algn="just"/>
          <a:r>
            <a:rPr lang="es-GT" sz="1000" b="1">
              <a:latin typeface="Times New Roman" panose="02020603050405020304" pitchFamily="18" charset="0"/>
              <a:cs typeface="Times New Roman" panose="02020603050405020304" pitchFamily="18" charset="0"/>
            </a:rPr>
            <a:t>13,171 personas </a:t>
          </a:r>
          <a:r>
            <a:rPr lang="es-GT" sz="1000" b="0">
              <a:latin typeface="Times New Roman" panose="02020603050405020304" pitchFamily="18" charset="0"/>
              <a:cs typeface="Times New Roman" panose="02020603050405020304" pitchFamily="18" charset="0"/>
            </a:rPr>
            <a:t>capacitadas y sensibilizadas en temas ambientales, dirigido al sector formal/no formal, en el segundo cuatrimestre, con un acumulado de 27,377 personas durante el año 2023. </a:t>
          </a:r>
          <a:endParaRPr lang="es-GT" sz="1000" b="0">
            <a:latin typeface="Times New Roman" panose="02020603050405020304" pitchFamily="18" charset="0"/>
            <a:ea typeface="Tahoma" panose="020B0604030504040204" pitchFamily="34" charset="0"/>
            <a:cs typeface="Times New Roman" panose="02020603050405020304" pitchFamily="18" charset="0"/>
          </a:endParaRPr>
        </a:p>
      </dgm:t>
    </dgm:pt>
    <dgm:pt modelId="{CF513569-648B-4193-A2A1-E23952479491}" type="parTrans" cxnId="{14BCF86A-0C32-4774-A193-E478AADFCDAF}">
      <dgm:prSet/>
      <dgm:spPr/>
      <dgm:t>
        <a:bodyPr/>
        <a:lstStyle/>
        <a:p>
          <a:endParaRPr lang="es-GT" sz="1000">
            <a:latin typeface="Times New Roman" panose="02020603050405020304" pitchFamily="18" charset="0"/>
            <a:ea typeface="Tahoma" panose="020B0604030504040204" pitchFamily="34" charset="0"/>
            <a:cs typeface="Times New Roman" panose="02020603050405020304" pitchFamily="18" charset="0"/>
          </a:endParaRPr>
        </a:p>
      </dgm:t>
    </dgm:pt>
    <dgm:pt modelId="{68027C20-89B2-41C1-8907-ACDF43B34CCE}" type="sibTrans" cxnId="{14BCF86A-0C32-4774-A193-E478AADFCDAF}">
      <dgm:prSet/>
      <dgm:spPr/>
      <dgm:t>
        <a:bodyPr/>
        <a:lstStyle/>
        <a:p>
          <a:endParaRPr lang="es-GT" sz="1000">
            <a:latin typeface="Times New Roman" panose="02020603050405020304" pitchFamily="18" charset="0"/>
            <a:ea typeface="Tahoma" panose="020B0604030504040204" pitchFamily="34" charset="0"/>
            <a:cs typeface="Times New Roman" panose="02020603050405020304" pitchFamily="18" charset="0"/>
          </a:endParaRPr>
        </a:p>
      </dgm:t>
    </dgm:pt>
    <dgm:pt modelId="{2B7C870B-6BC4-4CCE-BB9B-21FBBDDE0D52}">
      <dgm:prSet custT="1"/>
      <dgm:spPr>
        <a:ln w="9525">
          <a:solidFill>
            <a:schemeClr val="accent5"/>
          </a:solidFill>
        </a:ln>
      </dgm:spPr>
      <dgm:t>
        <a:bodyPr/>
        <a:lstStyle/>
        <a:p>
          <a:pPr algn="just"/>
          <a:r>
            <a:rPr lang="es-GT" sz="1000" b="1">
              <a:latin typeface="Times New Roman" panose="02020603050405020304" pitchFamily="18" charset="0"/>
              <a:ea typeface="Tahoma" panose="020B0604030504040204" pitchFamily="34" charset="0"/>
              <a:cs typeface="Times New Roman" panose="02020603050405020304" pitchFamily="18" charset="0"/>
            </a:rPr>
            <a:t>3,809 análisis </a:t>
          </a:r>
          <a:r>
            <a:rPr lang="es-GT" sz="1000" b="0">
              <a:latin typeface="Times New Roman" panose="02020603050405020304" pitchFamily="18" charset="0"/>
              <a:ea typeface="Tahoma" panose="020B0604030504040204" pitchFamily="34" charset="0"/>
              <a:cs typeface="Times New Roman" panose="02020603050405020304" pitchFamily="18" charset="0"/>
            </a:rPr>
            <a:t>fisicoquímicos, microbiológicos y de metales en el segundo cuatrimestre, para determinar la calidad del agua de la cuenca y del lago de Amatitlán, haciendo un acumulado de 7,618 análisis durante el año 2023.</a:t>
          </a:r>
        </a:p>
      </dgm:t>
    </dgm:pt>
    <dgm:pt modelId="{862BF3E1-F2F1-456F-8EF4-9AE8D675DEA5}" type="parTrans" cxnId="{C71F927A-5BCC-4D3A-A085-7F4863D6E510}">
      <dgm:prSet/>
      <dgm:spPr/>
      <dgm:t>
        <a:bodyPr/>
        <a:lstStyle/>
        <a:p>
          <a:endParaRPr lang="es-GT" sz="1000"/>
        </a:p>
      </dgm:t>
    </dgm:pt>
    <dgm:pt modelId="{67FDA772-1359-4617-A033-DFDE077FB7ED}" type="sibTrans" cxnId="{C71F927A-5BCC-4D3A-A085-7F4863D6E510}">
      <dgm:prSet/>
      <dgm:spPr/>
      <dgm:t>
        <a:bodyPr/>
        <a:lstStyle/>
        <a:p>
          <a:endParaRPr lang="es-GT" sz="1000"/>
        </a:p>
      </dgm:t>
    </dgm:pt>
    <dgm:pt modelId="{41235A99-27A8-4446-8926-76377CA6121F}">
      <dgm:prSet custT="1"/>
      <dgm:spPr>
        <a:ln w="9525">
          <a:solidFill>
            <a:schemeClr val="accent5"/>
          </a:solidFill>
        </a:ln>
      </dgm:spPr>
      <dgm:t>
        <a:bodyPr/>
        <a:lstStyle/>
        <a:p>
          <a:pPr algn="just"/>
          <a:r>
            <a:rPr lang="es-GT" sz="1000" b="1">
              <a:latin typeface="Times New Roman" panose="02020603050405020304" pitchFamily="18" charset="0"/>
              <a:cs typeface="Times New Roman" panose="02020603050405020304" pitchFamily="18" charset="0"/>
            </a:rPr>
            <a:t>23 hectáreas </a:t>
          </a:r>
          <a:r>
            <a:rPr lang="es-GT" sz="1000" b="0">
              <a:latin typeface="Times New Roman" panose="02020603050405020304" pitchFamily="18" charset="0"/>
              <a:cs typeface="Times New Roman" panose="02020603050405020304" pitchFamily="18" charset="0"/>
            </a:rPr>
            <a:t>de manejo y conservación de la cobertura forestal en la cuenca del lago de Amatitlán para recarga de mantos acuíferos, alcanzadas durante el segundo cuatrimestre, con un total de 50 hectáreas en el año 2023.</a:t>
          </a:r>
        </a:p>
      </dgm:t>
    </dgm:pt>
    <dgm:pt modelId="{4C90768B-CA27-4A5C-A6EF-624FF01A3067}" type="parTrans" cxnId="{E19E6EFA-B9FA-40BA-867A-CAC16848D40A}">
      <dgm:prSet/>
      <dgm:spPr/>
      <dgm:t>
        <a:bodyPr/>
        <a:lstStyle/>
        <a:p>
          <a:endParaRPr lang="es-GT" sz="1000"/>
        </a:p>
      </dgm:t>
    </dgm:pt>
    <dgm:pt modelId="{43DD9A9E-8A5C-417D-82F1-559235E7A855}" type="sibTrans" cxnId="{E19E6EFA-B9FA-40BA-867A-CAC16848D40A}">
      <dgm:prSet/>
      <dgm:spPr/>
      <dgm:t>
        <a:bodyPr/>
        <a:lstStyle/>
        <a:p>
          <a:endParaRPr lang="es-GT" sz="1000"/>
        </a:p>
      </dgm:t>
    </dgm:pt>
    <dgm:pt modelId="{7BC8AFC8-1636-4C34-A5AB-DB1B45006916}" type="pres">
      <dgm:prSet presAssocID="{926DBADF-0DF3-4A22-BB47-466F7E31AEFF}" presName="Name0" presStyleCnt="0">
        <dgm:presLayoutVars>
          <dgm:dir/>
          <dgm:resizeHandles val="exact"/>
        </dgm:presLayoutVars>
      </dgm:prSet>
      <dgm:spPr/>
    </dgm:pt>
    <dgm:pt modelId="{B356F02F-2909-4670-8034-E8121C1CE635}" type="pres">
      <dgm:prSet presAssocID="{03A00CE5-A289-4BBE-A5B7-B8A4F9DC2D57}" presName="composite" presStyleCnt="0"/>
      <dgm:spPr/>
    </dgm:pt>
    <dgm:pt modelId="{60DC7DC4-9225-4B71-B6F4-1D85A6FFBC41}" type="pres">
      <dgm:prSet presAssocID="{03A00CE5-A289-4BBE-A5B7-B8A4F9DC2D57}" presName="rect1" presStyleLbl="trAlignAcc1" presStyleIdx="0" presStyleCnt="5">
        <dgm:presLayoutVars>
          <dgm:bulletEnabled val="1"/>
        </dgm:presLayoutVars>
      </dgm:prSet>
      <dgm:spPr/>
    </dgm:pt>
    <dgm:pt modelId="{7A2A2594-4276-49F3-81D7-5FD9BA8B1251}" type="pres">
      <dgm:prSet presAssocID="{03A00CE5-A289-4BBE-A5B7-B8A4F9DC2D57}" presName="rect2" presStyleLbl="fgImgPlace1" presStyleIdx="0" presStyleCnt="5"/>
      <dgm:spPr>
        <a:blipFill dpi="0" rotWithShape="1">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l="-2956" r="-2301"/>
          </a:stretch>
        </a:blipFill>
        <a:ln w="12700">
          <a:noFill/>
        </a:ln>
      </dgm:spPr>
    </dgm:pt>
    <dgm:pt modelId="{A56EC6ED-1BCD-44C5-8983-70937779C3EA}" type="pres">
      <dgm:prSet presAssocID="{018B09EF-A83A-42CB-902A-45057C03FE6B}" presName="sibTrans" presStyleCnt="0"/>
      <dgm:spPr/>
    </dgm:pt>
    <dgm:pt modelId="{0470A53E-23EE-42C1-9D17-F2B94EECDD02}" type="pres">
      <dgm:prSet presAssocID="{57CE8245-1DA0-4797-8DC1-86078A4032CB}" presName="composite" presStyleCnt="0"/>
      <dgm:spPr/>
    </dgm:pt>
    <dgm:pt modelId="{FA8C9FE7-5E3B-4F5A-BE49-9EDAF152E83A}" type="pres">
      <dgm:prSet presAssocID="{57CE8245-1DA0-4797-8DC1-86078A4032CB}" presName="rect1" presStyleLbl="trAlignAcc1" presStyleIdx="1" presStyleCnt="5">
        <dgm:presLayoutVars>
          <dgm:bulletEnabled val="1"/>
        </dgm:presLayoutVars>
      </dgm:prSet>
      <dgm:spPr/>
    </dgm:pt>
    <dgm:pt modelId="{74C4F5CA-C2D1-4AE5-AFA1-F9A45837C9DE}" type="pres">
      <dgm:prSet presAssocID="{57CE8245-1DA0-4797-8DC1-86078A4032CB}" presName="rect2" presStyleLbl="fgImgPlace1" presStyleIdx="1" presStyleCnt="5"/>
      <dgm:spPr>
        <a:blipFill rotWithShape="1">
          <a:blip xmlns:r="http://schemas.openxmlformats.org/officeDocument/2006/relationships" r:embed="rId3">
            <a:extLst>
              <a:ext uri="{BEBA8EAE-BF5A-486C-A8C5-ECC9F3942E4B}">
                <a14:imgProps xmlns:a14="http://schemas.microsoft.com/office/drawing/2010/main">
                  <a14:imgLayer r:embed="rId4">
                    <a14:imgEffect>
                      <a14:colorTemperature colorTemp="8800"/>
                    </a14:imgEffect>
                  </a14:imgLayer>
                </a14:imgProps>
              </a:ext>
            </a:extLst>
          </a:blip>
          <a:srcRect/>
          <a:stretch>
            <a:fillRect l="-6000" r="-6000"/>
          </a:stretch>
        </a:blipFill>
      </dgm:spPr>
    </dgm:pt>
    <dgm:pt modelId="{1627D152-DBFB-4DEC-B7DC-FD23FAFD2D1E}" type="pres">
      <dgm:prSet presAssocID="{F400EDC4-E60D-4D34-ADEA-1BF9F5184247}" presName="sibTrans" presStyleCnt="0"/>
      <dgm:spPr/>
    </dgm:pt>
    <dgm:pt modelId="{9008A445-5391-4684-9157-C87513A37583}" type="pres">
      <dgm:prSet presAssocID="{2B7C870B-6BC4-4CCE-BB9B-21FBBDDE0D52}" presName="composite" presStyleCnt="0"/>
      <dgm:spPr/>
    </dgm:pt>
    <dgm:pt modelId="{E5A72A44-6172-442C-BC44-69B48B7CB908}" type="pres">
      <dgm:prSet presAssocID="{2B7C870B-6BC4-4CCE-BB9B-21FBBDDE0D52}" presName="rect1" presStyleLbl="trAlignAcc1" presStyleIdx="2" presStyleCnt="5">
        <dgm:presLayoutVars>
          <dgm:bulletEnabled val="1"/>
        </dgm:presLayoutVars>
      </dgm:prSet>
      <dgm:spPr/>
    </dgm:pt>
    <dgm:pt modelId="{4777EDF0-6BCE-491C-918D-408EBDFA400C}" type="pres">
      <dgm:prSet presAssocID="{2B7C870B-6BC4-4CCE-BB9B-21FBBDDE0D52}" presName="rect2" presStyleLbl="fgImgPlace1" presStyleIdx="2" presStyleCnt="5"/>
      <dgm:spPr>
        <a:blipFill rotWithShape="1">
          <a:blip xmlns:r="http://schemas.openxmlformats.org/officeDocument/2006/relationships" r:embed="rId5">
            <a:extLst>
              <a:ext uri="{BEBA8EAE-BF5A-486C-A8C5-ECC9F3942E4B}">
                <a14:imgProps xmlns:a14="http://schemas.microsoft.com/office/drawing/2010/main">
                  <a14:imgLayer r:embed="rId6">
                    <a14:imgEffect>
                      <a14:colorTemperature colorTemp="8800"/>
                    </a14:imgEffect>
                    <a14:imgEffect>
                      <a14:brightnessContrast contrast="40000"/>
                    </a14:imgEffect>
                  </a14:imgLayer>
                </a14:imgProps>
              </a:ext>
            </a:extLst>
          </a:blip>
          <a:srcRect/>
          <a:stretch>
            <a:fillRect l="-6000" r="-6000"/>
          </a:stretch>
        </a:blipFill>
      </dgm:spPr>
    </dgm:pt>
    <dgm:pt modelId="{E5CA219C-9E53-4670-A762-85992442694A}" type="pres">
      <dgm:prSet presAssocID="{67FDA772-1359-4617-A033-DFDE077FB7ED}" presName="sibTrans" presStyleCnt="0"/>
      <dgm:spPr/>
    </dgm:pt>
    <dgm:pt modelId="{5ADF54D8-3083-4EF2-952D-B1210988603F}" type="pres">
      <dgm:prSet presAssocID="{675C7F6E-F520-471D-A1F5-E72E67FF493A}" presName="composite" presStyleCnt="0"/>
      <dgm:spPr/>
    </dgm:pt>
    <dgm:pt modelId="{61719BA5-944E-4ED4-8A38-385D10DFB38A}" type="pres">
      <dgm:prSet presAssocID="{675C7F6E-F520-471D-A1F5-E72E67FF493A}" presName="rect1" presStyleLbl="trAlignAcc1" presStyleIdx="3" presStyleCnt="5">
        <dgm:presLayoutVars>
          <dgm:bulletEnabled val="1"/>
        </dgm:presLayoutVars>
      </dgm:prSet>
      <dgm:spPr/>
    </dgm:pt>
    <dgm:pt modelId="{02A081C4-F570-481B-9B07-F8D3E3CE0D25}" type="pres">
      <dgm:prSet presAssocID="{675C7F6E-F520-471D-A1F5-E72E67FF493A}" presName="rect2" presStyleLbl="fgImgPlace1" presStyleIdx="3" presStyleCnt="5"/>
      <dgm:spPr>
        <a:blipFill dpi="0" rotWithShape="1">
          <a:blip xmlns:r="http://schemas.openxmlformats.org/officeDocument/2006/relationships" r:embed="rId7">
            <a:extLst>
              <a:ext uri="{BEBA8EAE-BF5A-486C-A8C5-ECC9F3942E4B}">
                <a14:imgProps xmlns:a14="http://schemas.microsoft.com/office/drawing/2010/main">
                  <a14:imgLayer r:embed="rId8">
                    <a14:imgEffect>
                      <a14:colorTemperature colorTemp="8800"/>
                    </a14:imgEffect>
                  </a14:imgLayer>
                </a14:imgProps>
              </a:ext>
            </a:extLst>
          </a:blip>
          <a:srcRect/>
          <a:stretch>
            <a:fillRect l="-55100" t="517" r="-58126" b="-517"/>
          </a:stretch>
        </a:blipFill>
      </dgm:spPr>
    </dgm:pt>
    <dgm:pt modelId="{23CA19FF-D424-42A7-A8FE-5BDCFFF4302F}" type="pres">
      <dgm:prSet presAssocID="{68027C20-89B2-41C1-8907-ACDF43B34CCE}" presName="sibTrans" presStyleCnt="0"/>
      <dgm:spPr/>
    </dgm:pt>
    <dgm:pt modelId="{BFA0B9A7-0ECC-416C-9581-D55039B28F4E}" type="pres">
      <dgm:prSet presAssocID="{41235A99-27A8-4446-8926-76377CA6121F}" presName="composite" presStyleCnt="0"/>
      <dgm:spPr/>
    </dgm:pt>
    <dgm:pt modelId="{3FA8E403-BFF3-44D5-AEF2-0FD9ABB220A3}" type="pres">
      <dgm:prSet presAssocID="{41235A99-27A8-4446-8926-76377CA6121F}" presName="rect1" presStyleLbl="trAlignAcc1" presStyleIdx="4" presStyleCnt="5">
        <dgm:presLayoutVars>
          <dgm:bulletEnabled val="1"/>
        </dgm:presLayoutVars>
      </dgm:prSet>
      <dgm:spPr/>
    </dgm:pt>
    <dgm:pt modelId="{B6962B97-6D4A-496D-9129-EB086FDE1EC6}" type="pres">
      <dgm:prSet presAssocID="{41235A99-27A8-4446-8926-76377CA6121F}" presName="rect2" presStyleLbl="fgImgPlace1" presStyleIdx="4" presStyleCnt="5"/>
      <dgm:spPr>
        <a:blipFill dpi="0" rotWithShape="1">
          <a:blip xmlns:r="http://schemas.openxmlformats.org/officeDocument/2006/relationships" r:embed="rId9">
            <a:extLst>
              <a:ext uri="{BEBA8EAE-BF5A-486C-A8C5-ECC9F3942E4B}">
                <a14:imgProps xmlns:a14="http://schemas.microsoft.com/office/drawing/2010/main">
                  <a14:imgLayer r:embed="rId10">
                    <a14:imgEffect>
                      <a14:saturation sat="200000"/>
                    </a14:imgEffect>
                  </a14:imgLayer>
                </a14:imgProps>
              </a:ext>
            </a:extLst>
          </a:blip>
          <a:srcRect/>
          <a:stretch>
            <a:fillRect l="-77364" r="-48636"/>
          </a:stretch>
        </a:blipFill>
      </dgm:spPr>
    </dgm:pt>
  </dgm:ptLst>
  <dgm:cxnLst>
    <dgm:cxn modelId="{90880814-6F37-4311-B0F0-104049F00ECB}" type="presOf" srcId="{926DBADF-0DF3-4A22-BB47-466F7E31AEFF}" destId="{7BC8AFC8-1636-4C34-A5AB-DB1B45006916}" srcOrd="0" destOrd="0" presId="urn:microsoft.com/office/officeart/2008/layout/PictureStrips"/>
    <dgm:cxn modelId="{0D109416-5726-4F27-8012-BAC64F7E7413}" type="presOf" srcId="{675C7F6E-F520-471D-A1F5-E72E67FF493A}" destId="{61719BA5-944E-4ED4-8A38-385D10DFB38A}" srcOrd="0" destOrd="0" presId="urn:microsoft.com/office/officeart/2008/layout/PictureStrips"/>
    <dgm:cxn modelId="{28E26918-1599-4B31-ACF3-CFD711015614}" type="presOf" srcId="{2B7C870B-6BC4-4CCE-BB9B-21FBBDDE0D52}" destId="{E5A72A44-6172-442C-BC44-69B48B7CB908}" srcOrd="0" destOrd="0" presId="urn:microsoft.com/office/officeart/2008/layout/PictureStrips"/>
    <dgm:cxn modelId="{8823BC34-72FA-4733-BB8A-F24D3CDB0B5A}" type="presOf" srcId="{41235A99-27A8-4446-8926-76377CA6121F}" destId="{3FA8E403-BFF3-44D5-AEF2-0FD9ABB220A3}" srcOrd="0" destOrd="0" presId="urn:microsoft.com/office/officeart/2008/layout/PictureStrips"/>
    <dgm:cxn modelId="{C0403F35-DD32-4110-BA6C-772C7B424C6D}" type="presOf" srcId="{03A00CE5-A289-4BBE-A5B7-B8A4F9DC2D57}" destId="{60DC7DC4-9225-4B71-B6F4-1D85A6FFBC41}" srcOrd="0" destOrd="0" presId="urn:microsoft.com/office/officeart/2008/layout/PictureStrips"/>
    <dgm:cxn modelId="{14BCF86A-0C32-4774-A193-E478AADFCDAF}" srcId="{926DBADF-0DF3-4A22-BB47-466F7E31AEFF}" destId="{675C7F6E-F520-471D-A1F5-E72E67FF493A}" srcOrd="3" destOrd="0" parTransId="{CF513569-648B-4193-A2A1-E23952479491}" sibTransId="{68027C20-89B2-41C1-8907-ACDF43B34CCE}"/>
    <dgm:cxn modelId="{A6A0C770-3B47-4807-9412-8822CB64783E}" srcId="{926DBADF-0DF3-4A22-BB47-466F7E31AEFF}" destId="{57CE8245-1DA0-4797-8DC1-86078A4032CB}" srcOrd="1" destOrd="0" parTransId="{728BF0CA-38E9-4910-B27D-02E30BA207A9}" sibTransId="{F400EDC4-E60D-4D34-ADEA-1BF9F5184247}"/>
    <dgm:cxn modelId="{C71F927A-5BCC-4D3A-A085-7F4863D6E510}" srcId="{926DBADF-0DF3-4A22-BB47-466F7E31AEFF}" destId="{2B7C870B-6BC4-4CCE-BB9B-21FBBDDE0D52}" srcOrd="2" destOrd="0" parTransId="{862BF3E1-F2F1-456F-8EF4-9AE8D675DEA5}" sibTransId="{67FDA772-1359-4617-A033-DFDE077FB7ED}"/>
    <dgm:cxn modelId="{C844FABB-249E-4727-BC67-C69615090204}" srcId="{926DBADF-0DF3-4A22-BB47-466F7E31AEFF}" destId="{03A00CE5-A289-4BBE-A5B7-B8A4F9DC2D57}" srcOrd="0" destOrd="0" parTransId="{1ECECCD6-8F32-4DA7-A2F7-DB1C56E3124C}" sibTransId="{018B09EF-A83A-42CB-902A-45057C03FE6B}"/>
    <dgm:cxn modelId="{C15130EF-EF79-4811-AB70-E5A18DD7C2EE}" type="presOf" srcId="{57CE8245-1DA0-4797-8DC1-86078A4032CB}" destId="{FA8C9FE7-5E3B-4F5A-BE49-9EDAF152E83A}" srcOrd="0" destOrd="0" presId="urn:microsoft.com/office/officeart/2008/layout/PictureStrips"/>
    <dgm:cxn modelId="{E19E6EFA-B9FA-40BA-867A-CAC16848D40A}" srcId="{926DBADF-0DF3-4A22-BB47-466F7E31AEFF}" destId="{41235A99-27A8-4446-8926-76377CA6121F}" srcOrd="4" destOrd="0" parTransId="{4C90768B-CA27-4A5C-A6EF-624FF01A3067}" sibTransId="{43DD9A9E-8A5C-417D-82F1-559235E7A855}"/>
    <dgm:cxn modelId="{4265DD73-0E5B-42A5-84A1-A43ADD30D9BF}" type="presParOf" srcId="{7BC8AFC8-1636-4C34-A5AB-DB1B45006916}" destId="{B356F02F-2909-4670-8034-E8121C1CE635}" srcOrd="0" destOrd="0" presId="urn:microsoft.com/office/officeart/2008/layout/PictureStrips"/>
    <dgm:cxn modelId="{A15327AC-8346-4E84-98DA-A438FADF4315}" type="presParOf" srcId="{B356F02F-2909-4670-8034-E8121C1CE635}" destId="{60DC7DC4-9225-4B71-B6F4-1D85A6FFBC41}" srcOrd="0" destOrd="0" presId="urn:microsoft.com/office/officeart/2008/layout/PictureStrips"/>
    <dgm:cxn modelId="{E965421F-02B5-431A-9809-FC6BEC6858E5}" type="presParOf" srcId="{B356F02F-2909-4670-8034-E8121C1CE635}" destId="{7A2A2594-4276-49F3-81D7-5FD9BA8B1251}" srcOrd="1" destOrd="0" presId="urn:microsoft.com/office/officeart/2008/layout/PictureStrips"/>
    <dgm:cxn modelId="{FEA6506D-B4AC-42B1-A00B-229DE632A28E}" type="presParOf" srcId="{7BC8AFC8-1636-4C34-A5AB-DB1B45006916}" destId="{A56EC6ED-1BCD-44C5-8983-70937779C3EA}" srcOrd="1" destOrd="0" presId="urn:microsoft.com/office/officeart/2008/layout/PictureStrips"/>
    <dgm:cxn modelId="{7A1B2B91-F927-4B50-ACE0-8853B34A2D36}" type="presParOf" srcId="{7BC8AFC8-1636-4C34-A5AB-DB1B45006916}" destId="{0470A53E-23EE-42C1-9D17-F2B94EECDD02}" srcOrd="2" destOrd="0" presId="urn:microsoft.com/office/officeart/2008/layout/PictureStrips"/>
    <dgm:cxn modelId="{68CE8871-95FB-439B-A6A7-220F92B8813C}" type="presParOf" srcId="{0470A53E-23EE-42C1-9D17-F2B94EECDD02}" destId="{FA8C9FE7-5E3B-4F5A-BE49-9EDAF152E83A}" srcOrd="0" destOrd="0" presId="urn:microsoft.com/office/officeart/2008/layout/PictureStrips"/>
    <dgm:cxn modelId="{E8D6F0DD-EAD1-4D2F-8818-80620A7D4E7B}" type="presParOf" srcId="{0470A53E-23EE-42C1-9D17-F2B94EECDD02}" destId="{74C4F5CA-C2D1-4AE5-AFA1-F9A45837C9DE}" srcOrd="1" destOrd="0" presId="urn:microsoft.com/office/officeart/2008/layout/PictureStrips"/>
    <dgm:cxn modelId="{38A3121A-C483-4A61-88E8-C9BF1AE36794}" type="presParOf" srcId="{7BC8AFC8-1636-4C34-A5AB-DB1B45006916}" destId="{1627D152-DBFB-4DEC-B7DC-FD23FAFD2D1E}" srcOrd="3" destOrd="0" presId="urn:microsoft.com/office/officeart/2008/layout/PictureStrips"/>
    <dgm:cxn modelId="{2BCB689B-2B48-4213-B56F-CEF62A6C4192}" type="presParOf" srcId="{7BC8AFC8-1636-4C34-A5AB-DB1B45006916}" destId="{9008A445-5391-4684-9157-C87513A37583}" srcOrd="4" destOrd="0" presId="urn:microsoft.com/office/officeart/2008/layout/PictureStrips"/>
    <dgm:cxn modelId="{20DB80E5-8F20-4B8D-92BC-528A135F6302}" type="presParOf" srcId="{9008A445-5391-4684-9157-C87513A37583}" destId="{E5A72A44-6172-442C-BC44-69B48B7CB908}" srcOrd="0" destOrd="0" presId="urn:microsoft.com/office/officeart/2008/layout/PictureStrips"/>
    <dgm:cxn modelId="{29BE864A-42BC-4144-8478-72E710B25257}" type="presParOf" srcId="{9008A445-5391-4684-9157-C87513A37583}" destId="{4777EDF0-6BCE-491C-918D-408EBDFA400C}" srcOrd="1" destOrd="0" presId="urn:microsoft.com/office/officeart/2008/layout/PictureStrips"/>
    <dgm:cxn modelId="{9429BF8D-856A-4493-9938-3156DBB2C78F}" type="presParOf" srcId="{7BC8AFC8-1636-4C34-A5AB-DB1B45006916}" destId="{E5CA219C-9E53-4670-A762-85992442694A}" srcOrd="5" destOrd="0" presId="urn:microsoft.com/office/officeart/2008/layout/PictureStrips"/>
    <dgm:cxn modelId="{3C80B344-86C6-437C-8BC6-154434C61402}" type="presParOf" srcId="{7BC8AFC8-1636-4C34-A5AB-DB1B45006916}" destId="{5ADF54D8-3083-4EF2-952D-B1210988603F}" srcOrd="6" destOrd="0" presId="urn:microsoft.com/office/officeart/2008/layout/PictureStrips"/>
    <dgm:cxn modelId="{6ACDA952-EBB2-47E8-84B6-6C5132A58963}" type="presParOf" srcId="{5ADF54D8-3083-4EF2-952D-B1210988603F}" destId="{61719BA5-944E-4ED4-8A38-385D10DFB38A}" srcOrd="0" destOrd="0" presId="urn:microsoft.com/office/officeart/2008/layout/PictureStrips"/>
    <dgm:cxn modelId="{68B2E3A8-57CA-4D83-9085-5A9DB4F25779}" type="presParOf" srcId="{5ADF54D8-3083-4EF2-952D-B1210988603F}" destId="{02A081C4-F570-481B-9B07-F8D3E3CE0D25}" srcOrd="1" destOrd="0" presId="urn:microsoft.com/office/officeart/2008/layout/PictureStrips"/>
    <dgm:cxn modelId="{54B1CA9F-3499-4DAA-BD16-6E9344094994}" type="presParOf" srcId="{7BC8AFC8-1636-4C34-A5AB-DB1B45006916}" destId="{23CA19FF-D424-42A7-A8FE-5BDCFFF4302F}" srcOrd="7" destOrd="0" presId="urn:microsoft.com/office/officeart/2008/layout/PictureStrips"/>
    <dgm:cxn modelId="{85738CBB-3D47-491F-9B78-6C2ABEF37DBF}" type="presParOf" srcId="{7BC8AFC8-1636-4C34-A5AB-DB1B45006916}" destId="{BFA0B9A7-0ECC-416C-9581-D55039B28F4E}" srcOrd="8" destOrd="0" presId="urn:microsoft.com/office/officeart/2008/layout/PictureStrips"/>
    <dgm:cxn modelId="{1C15FE59-3B15-4001-99E7-23AA6D9D2C8D}" type="presParOf" srcId="{BFA0B9A7-0ECC-416C-9581-D55039B28F4E}" destId="{3FA8E403-BFF3-44D5-AEF2-0FD9ABB220A3}" srcOrd="0" destOrd="0" presId="urn:microsoft.com/office/officeart/2008/layout/PictureStrips"/>
    <dgm:cxn modelId="{7625E85B-7112-41C4-906B-C8D8B62E84D6}" type="presParOf" srcId="{BFA0B9A7-0ECC-416C-9581-D55039B28F4E}" destId="{B6962B97-6D4A-496D-9129-EB086FDE1EC6}" srcOrd="1" destOrd="0" presId="urn:microsoft.com/office/officeart/2008/layout/PictureStrips"/>
  </dgm:cxnLst>
  <dgm:bg>
    <a:noFill/>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3CEA1E-7463-46C0-B57D-AD3284C6B8B9}">
      <dsp:nvSpPr>
        <dsp:cNvPr id="0" name=""/>
        <dsp:cNvSpPr/>
      </dsp:nvSpPr>
      <dsp:spPr>
        <a:xfrm>
          <a:off x="113971" y="458983"/>
          <a:ext cx="2672744" cy="835232"/>
        </a:xfrm>
        <a:prstGeom prst="rect">
          <a:avLst/>
        </a:prstGeom>
        <a:solidFill>
          <a:schemeClr val="lt1">
            <a:alpha val="4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65731" tIns="26670" rIns="26670" bIns="26670" numCol="1" spcCol="1270" anchor="ctr" anchorCtr="0">
          <a:noAutofit/>
        </a:bodyPr>
        <a:lstStyle/>
        <a:p>
          <a:pPr marL="0" lvl="0" indent="0" algn="just" defTabSz="288925">
            <a:lnSpc>
              <a:spcPct val="90000"/>
            </a:lnSpc>
            <a:spcBef>
              <a:spcPct val="0"/>
            </a:spcBef>
            <a:spcAft>
              <a:spcPct val="35000"/>
            </a:spcAft>
            <a:buNone/>
          </a:pPr>
          <a:r>
            <a:rPr lang="es-GT" sz="650" b="1" kern="1200">
              <a:latin typeface="Times New Roman" panose="02020603050405020304" pitchFamily="18" charset="0"/>
              <a:cs typeface="Times New Roman" panose="02020603050405020304" pitchFamily="18" charset="0"/>
            </a:rPr>
            <a:t>a) Modernización y Fortalecimiento Institucional </a:t>
          </a:r>
        </a:p>
        <a:p>
          <a:pPr marL="0" lvl="0" indent="0" algn="just" defTabSz="288925">
            <a:lnSpc>
              <a:spcPct val="90000"/>
            </a:lnSpc>
            <a:spcBef>
              <a:spcPct val="0"/>
            </a:spcBef>
            <a:spcAft>
              <a:spcPct val="35000"/>
            </a:spcAft>
            <a:buNone/>
          </a:pPr>
          <a:r>
            <a:rPr lang="es-GT" sz="650" kern="1200">
              <a:latin typeface="Times New Roman" panose="02020603050405020304" pitchFamily="18" charset="0"/>
              <a:cs typeface="Times New Roman" panose="02020603050405020304" pitchFamily="18" charset="0"/>
            </a:rPr>
            <a:t>Mejorar el desempeño de la operación política y funcional de AMSA; promover, ampliar y fortalecer una red efectiva de alianzas tácticas y estratégicas, que permitan alcanzar objetivos institucionales mediante el involucramiento activo de todos los actores de la sociedad.</a:t>
          </a:r>
        </a:p>
      </dsp:txBody>
      <dsp:txXfrm>
        <a:off x="113971" y="458983"/>
        <a:ext cx="2672744" cy="835232"/>
      </dsp:txXfrm>
    </dsp:sp>
    <dsp:sp modelId="{037669DA-B30F-47BA-B9C3-8BA68C1EB54C}">
      <dsp:nvSpPr>
        <dsp:cNvPr id="0" name=""/>
        <dsp:cNvSpPr/>
      </dsp:nvSpPr>
      <dsp:spPr>
        <a:xfrm>
          <a:off x="2607" y="338338"/>
          <a:ext cx="584662" cy="876994"/>
        </a:xfrm>
        <a:prstGeom prst="rect">
          <a:avLst/>
        </a:prstGeom>
        <a:blipFill rotWithShape="1">
          <a:blip xmlns:r="http://schemas.openxmlformats.org/officeDocument/2006/relationships" r:embed="rId1">
            <a:extLst>
              <a:ext uri="{BEBA8EAE-BF5A-486C-A8C5-ECC9F3942E4B}">
                <a14:imgProps xmlns:a14="http://schemas.microsoft.com/office/drawing/2010/main">
                  <a14:imgLayer r:embed="rId2">
                    <a14:imgEffect>
                      <a14:colorTemperature colorTemp="7200"/>
                    </a14:imgEffect>
                    <a14:imgEffect>
                      <a14:saturation sat="200000"/>
                    </a14:imgEffect>
                  </a14:imgLayer>
                </a14:imgProps>
              </a:ext>
            </a:extLst>
          </a:blip>
          <a:srcRect/>
          <a:stretch>
            <a:fillRect l="-33000" r="-33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6074123F-7E8B-4025-B759-7755C0AC6B89}">
      <dsp:nvSpPr>
        <dsp:cNvPr id="0" name=""/>
        <dsp:cNvSpPr/>
      </dsp:nvSpPr>
      <dsp:spPr>
        <a:xfrm>
          <a:off x="3084097" y="458983"/>
          <a:ext cx="2672744" cy="835232"/>
        </a:xfrm>
        <a:prstGeom prst="rect">
          <a:avLst/>
        </a:prstGeom>
        <a:solidFill>
          <a:schemeClr val="lt1">
            <a:alpha val="4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65731" tIns="26670" rIns="26670" bIns="26670" numCol="1" spcCol="1270" anchor="ctr" anchorCtr="0">
          <a:noAutofit/>
        </a:bodyPr>
        <a:lstStyle/>
        <a:p>
          <a:pPr marL="0" lvl="0" indent="0" algn="just" defTabSz="288925">
            <a:lnSpc>
              <a:spcPct val="90000"/>
            </a:lnSpc>
            <a:spcBef>
              <a:spcPct val="0"/>
            </a:spcBef>
            <a:spcAft>
              <a:spcPct val="35000"/>
            </a:spcAft>
            <a:buFont typeface="+mj-lt"/>
            <a:buNone/>
          </a:pPr>
          <a:r>
            <a:rPr lang="es-GT" sz="650" b="1" kern="1200">
              <a:latin typeface="Times New Roman" panose="02020603050405020304" pitchFamily="18" charset="0"/>
              <a:ea typeface="Tahoma" panose="020B0604030504040204" pitchFamily="34" charset="0"/>
              <a:cs typeface="Times New Roman" panose="02020603050405020304" pitchFamily="18" charset="0"/>
            </a:rPr>
            <a:t>b) Gobernanza y Cumplimiento Legal  </a:t>
          </a:r>
        </a:p>
        <a:p>
          <a:pPr marL="0" lvl="0" indent="0" algn="just" defTabSz="288925">
            <a:lnSpc>
              <a:spcPct val="90000"/>
            </a:lnSpc>
            <a:spcBef>
              <a:spcPct val="0"/>
            </a:spcBef>
            <a:spcAft>
              <a:spcPct val="35000"/>
            </a:spcAft>
            <a:buFont typeface="+mj-lt"/>
            <a:buNone/>
          </a:pPr>
          <a:endParaRPr lang="es-GT" sz="650" b="1" kern="1200">
            <a:latin typeface="Times New Roman" panose="02020603050405020304" pitchFamily="18" charset="0"/>
            <a:ea typeface="Tahoma" panose="020B0604030504040204" pitchFamily="34" charset="0"/>
            <a:cs typeface="Times New Roman" panose="02020603050405020304" pitchFamily="18" charset="0"/>
          </a:endParaRPr>
        </a:p>
        <a:p>
          <a:pPr marL="0" lvl="0" indent="0" algn="just" defTabSz="288925">
            <a:lnSpc>
              <a:spcPct val="90000"/>
            </a:lnSpc>
            <a:spcBef>
              <a:spcPct val="0"/>
            </a:spcBef>
            <a:spcAft>
              <a:spcPct val="35000"/>
            </a:spcAft>
            <a:buFont typeface="+mj-lt"/>
            <a:buNone/>
          </a:pPr>
          <a:r>
            <a:rPr lang="es-GT" sz="650" kern="1200">
              <a:latin typeface="Times New Roman" panose="02020603050405020304" pitchFamily="18" charset="0"/>
              <a:ea typeface="Tahoma" panose="020B0604030504040204" pitchFamily="34" charset="0"/>
              <a:cs typeface="Times New Roman" panose="02020603050405020304" pitchFamily="18" charset="0"/>
            </a:rPr>
            <a:t>Fomentar la gobernanza ambiental bajo un enfoque de derechos y obligaciones que promueva el cumplimiento de la legislación y aplicación de la ley.</a:t>
          </a:r>
          <a:endParaRPr lang="es-GT" sz="650" kern="1200">
            <a:latin typeface="Times New Roman" panose="02020603050405020304" pitchFamily="18" charset="0"/>
            <a:cs typeface="Times New Roman" panose="02020603050405020304" pitchFamily="18" charset="0"/>
          </a:endParaRPr>
        </a:p>
      </dsp:txBody>
      <dsp:txXfrm>
        <a:off x="3084097" y="458983"/>
        <a:ext cx="2672744" cy="835232"/>
      </dsp:txXfrm>
    </dsp:sp>
    <dsp:sp modelId="{B69F79E3-159B-4553-9424-FFBDAC5DB8E8}">
      <dsp:nvSpPr>
        <dsp:cNvPr id="0" name=""/>
        <dsp:cNvSpPr/>
      </dsp:nvSpPr>
      <dsp:spPr>
        <a:xfrm>
          <a:off x="2972733" y="338338"/>
          <a:ext cx="584662" cy="876994"/>
        </a:xfrm>
        <a:prstGeom prst="rect">
          <a:avLst/>
        </a:prstGeom>
        <a:blipFill rotWithShape="1">
          <a:blip xmlns:r="http://schemas.openxmlformats.org/officeDocument/2006/relationships" r:embed="rId3">
            <a:extLst>
              <a:ext uri="{BEBA8EAE-BF5A-486C-A8C5-ECC9F3942E4B}">
                <a14:imgProps xmlns:a14="http://schemas.microsoft.com/office/drawing/2010/main">
                  <a14:imgLayer r:embed="rId4">
                    <a14:imgEffect>
                      <a14:colorTemperature colorTemp="7200"/>
                    </a14:imgEffect>
                  </a14:imgLayer>
                </a14:imgProps>
              </a:ext>
            </a:extLst>
          </a:blip>
          <a:srcRect/>
          <a:stretch>
            <a:fillRect l="-63000" r="-63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DB4C2F7-8D9E-453B-9FB2-AD83AE259269}">
      <dsp:nvSpPr>
        <dsp:cNvPr id="0" name=""/>
        <dsp:cNvSpPr/>
      </dsp:nvSpPr>
      <dsp:spPr>
        <a:xfrm>
          <a:off x="113971" y="1469271"/>
          <a:ext cx="2672744" cy="965211"/>
        </a:xfrm>
        <a:prstGeom prst="rect">
          <a:avLst/>
        </a:prstGeom>
        <a:solidFill>
          <a:schemeClr val="lt1">
            <a:alpha val="4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65731" tIns="26670" rIns="26670" bIns="26670" numCol="1" spcCol="1270" anchor="ctr" anchorCtr="0">
          <a:noAutofit/>
        </a:bodyPr>
        <a:lstStyle/>
        <a:p>
          <a:pPr marL="0" lvl="0" indent="0" algn="just" defTabSz="288925">
            <a:lnSpc>
              <a:spcPct val="90000"/>
            </a:lnSpc>
            <a:spcBef>
              <a:spcPct val="0"/>
            </a:spcBef>
            <a:spcAft>
              <a:spcPct val="35000"/>
            </a:spcAft>
            <a:buNone/>
          </a:pPr>
          <a:r>
            <a:rPr lang="es-GT" sz="650" b="1" kern="1200">
              <a:latin typeface="Times New Roman" panose="02020603050405020304" pitchFamily="18" charset="0"/>
              <a:ea typeface="Tahoma" panose="020B0604030504040204" pitchFamily="34" charset="0"/>
              <a:cs typeface="Times New Roman" panose="02020603050405020304" pitchFamily="18" charset="0"/>
            </a:rPr>
            <a:t>c) Manejo Integral de Cuenca</a:t>
          </a:r>
        </a:p>
        <a:p>
          <a:pPr marL="0" lvl="0" indent="0" algn="just" defTabSz="288925">
            <a:lnSpc>
              <a:spcPct val="90000"/>
            </a:lnSpc>
            <a:spcBef>
              <a:spcPct val="0"/>
            </a:spcBef>
            <a:spcAft>
              <a:spcPct val="35000"/>
            </a:spcAft>
            <a:buNone/>
          </a:pPr>
          <a:r>
            <a:rPr lang="es-GT" sz="650" b="0" kern="1200">
              <a:latin typeface="Times New Roman" panose="02020603050405020304" pitchFamily="18" charset="0"/>
              <a:ea typeface="Tahoma" panose="020B0604030504040204" pitchFamily="34" charset="0"/>
              <a:cs typeface="Times New Roman" panose="02020603050405020304" pitchFamily="18" charset="0"/>
            </a:rPr>
            <a:t>Incorporar el enfoque de gestión integral para la reducción del riesgo a desastres en la cuenca, para la reducción de la vulnerabilidad de la población y los ecosistemas, y la mitigación y adaptación al cambio climático, mediante el ordenamiento territorial y planes de manejo integrado de microcuencas. Promover prácticas de conservación de suelos, la restauración ecológica, el incremento de la cobertura vegetal y forestal, la recarga hídrica, y la práctica de agricultura sostenible.</a:t>
          </a:r>
          <a:endParaRPr lang="es-GT" sz="650" kern="1200">
            <a:latin typeface="Times New Roman" panose="02020603050405020304" pitchFamily="18" charset="0"/>
            <a:cs typeface="Times New Roman" panose="02020603050405020304" pitchFamily="18" charset="0"/>
          </a:endParaRPr>
        </a:p>
      </dsp:txBody>
      <dsp:txXfrm>
        <a:off x="113971" y="1469271"/>
        <a:ext cx="2672744" cy="965211"/>
      </dsp:txXfrm>
    </dsp:sp>
    <dsp:sp modelId="{F8C5A645-4240-4820-8E93-B1E1CE1BF041}">
      <dsp:nvSpPr>
        <dsp:cNvPr id="0" name=""/>
        <dsp:cNvSpPr/>
      </dsp:nvSpPr>
      <dsp:spPr>
        <a:xfrm>
          <a:off x="2607" y="1413616"/>
          <a:ext cx="584662" cy="876994"/>
        </a:xfrm>
        <a:prstGeom prst="rect">
          <a:avLst/>
        </a:prstGeom>
        <a:blipFill dpi="0" rotWithShape="1">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33217" t="-1419" r="-42534" b="1419"/>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EFD719BE-0FAA-493C-A74F-061F344257D9}">
      <dsp:nvSpPr>
        <dsp:cNvPr id="0" name=""/>
        <dsp:cNvSpPr/>
      </dsp:nvSpPr>
      <dsp:spPr>
        <a:xfrm>
          <a:off x="3084097" y="1397834"/>
          <a:ext cx="2672744" cy="1060461"/>
        </a:xfrm>
        <a:prstGeom prst="rect">
          <a:avLst/>
        </a:prstGeom>
        <a:solidFill>
          <a:schemeClr val="lt1">
            <a:alpha val="4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65731" tIns="26670" rIns="26670" bIns="26670" numCol="1" spcCol="1270" anchor="ctr" anchorCtr="0">
          <a:noAutofit/>
        </a:bodyPr>
        <a:lstStyle/>
        <a:p>
          <a:pPr marL="0" lvl="0" indent="0" algn="just" defTabSz="288925">
            <a:lnSpc>
              <a:spcPct val="90000"/>
            </a:lnSpc>
            <a:spcBef>
              <a:spcPct val="0"/>
            </a:spcBef>
            <a:spcAft>
              <a:spcPct val="35000"/>
            </a:spcAft>
            <a:buNone/>
          </a:pPr>
          <a:r>
            <a:rPr lang="es-GT" sz="650" b="1" kern="1200">
              <a:solidFill>
                <a:schemeClr val="tx1"/>
              </a:solidFill>
              <a:latin typeface="Times New Roman" panose="02020603050405020304" pitchFamily="18" charset="0"/>
              <a:cs typeface="Times New Roman" panose="02020603050405020304" pitchFamily="18" charset="0"/>
            </a:rPr>
            <a:t>d) Calidad Ambiental y Saneamiento </a:t>
          </a:r>
        </a:p>
        <a:p>
          <a:pPr marL="0" lvl="0" indent="0" algn="just" defTabSz="288925">
            <a:lnSpc>
              <a:spcPct val="90000"/>
            </a:lnSpc>
            <a:spcBef>
              <a:spcPct val="0"/>
            </a:spcBef>
            <a:spcAft>
              <a:spcPct val="35000"/>
            </a:spcAft>
            <a:buNone/>
          </a:pPr>
          <a:r>
            <a:rPr lang="es-GT" sz="650" kern="1200">
              <a:solidFill>
                <a:schemeClr val="tx1"/>
              </a:solidFill>
              <a:latin typeface="Times New Roman" panose="02020603050405020304" pitchFamily="18" charset="0"/>
              <a:cs typeface="Times New Roman" panose="02020603050405020304" pitchFamily="18" charset="0"/>
            </a:rPr>
            <a:t>Monitoreo permanente de los recursos hídricos y biológicos de la cuenca y el clima, así como de la calidad ambiental de la cuenca, mediante la evaluación permanente del impacto de las acciones que se desarrollan en la cuenca, para sustentar y orientar la toma de decisiones con base en evidencia científica. Fomentar el saneamiento ambiental y el manejo de los desechos dentro de la cuenca y sus ríos tributarios para prevenir, evitar y reducir la contaminación en el lago y los peligros para la salud de la población de la cuenca.</a:t>
          </a:r>
        </a:p>
      </dsp:txBody>
      <dsp:txXfrm>
        <a:off x="3084097" y="1397834"/>
        <a:ext cx="2672744" cy="1060461"/>
      </dsp:txXfrm>
    </dsp:sp>
    <dsp:sp modelId="{3F4654B2-9462-41CE-AE86-EA18DE9FD603}">
      <dsp:nvSpPr>
        <dsp:cNvPr id="0" name=""/>
        <dsp:cNvSpPr/>
      </dsp:nvSpPr>
      <dsp:spPr>
        <a:xfrm>
          <a:off x="2972733" y="1389804"/>
          <a:ext cx="584662" cy="876994"/>
        </a:xfrm>
        <a:prstGeom prst="rect">
          <a:avLst/>
        </a:prstGeom>
        <a:blipFill rotWithShape="1">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rcRect/>
          <a:stretch>
            <a:fillRect l="-50000" r="-50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D833CA35-3201-4D0D-AEEB-FBA269BB80B0}">
      <dsp:nvSpPr>
        <dsp:cNvPr id="0" name=""/>
        <dsp:cNvSpPr/>
      </dsp:nvSpPr>
      <dsp:spPr>
        <a:xfrm>
          <a:off x="1599034" y="2674528"/>
          <a:ext cx="2672744" cy="835232"/>
        </a:xfrm>
        <a:prstGeom prst="rect">
          <a:avLst/>
        </a:prstGeom>
        <a:solidFill>
          <a:schemeClr val="lt1">
            <a:alpha val="4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65731" tIns="26670" rIns="26670" bIns="26670" numCol="1" spcCol="1270" anchor="ctr" anchorCtr="0">
          <a:noAutofit/>
        </a:bodyPr>
        <a:lstStyle/>
        <a:p>
          <a:pPr marL="0" lvl="0" indent="0" algn="just" defTabSz="288925">
            <a:lnSpc>
              <a:spcPct val="90000"/>
            </a:lnSpc>
            <a:spcBef>
              <a:spcPct val="0"/>
            </a:spcBef>
            <a:spcAft>
              <a:spcPct val="35000"/>
            </a:spcAft>
            <a:buNone/>
          </a:pPr>
          <a:r>
            <a:rPr lang="es-ES" sz="650" b="1" kern="1200">
              <a:latin typeface="Times New Roman" panose="02020603050405020304" pitchFamily="18" charset="0"/>
              <a:cs typeface="Times New Roman" panose="02020603050405020304" pitchFamily="18" charset="0"/>
            </a:rPr>
            <a:t>e) Educación ambiental</a:t>
          </a:r>
        </a:p>
        <a:p>
          <a:pPr marL="0" lvl="0" indent="0" algn="just" defTabSz="288925">
            <a:lnSpc>
              <a:spcPct val="90000"/>
            </a:lnSpc>
            <a:spcBef>
              <a:spcPct val="0"/>
            </a:spcBef>
            <a:spcAft>
              <a:spcPct val="35000"/>
            </a:spcAft>
            <a:buNone/>
          </a:pPr>
          <a:r>
            <a:rPr lang="es-ES" sz="650" kern="1200">
              <a:latin typeface="Times New Roman" panose="02020603050405020304" pitchFamily="18" charset="0"/>
              <a:cs typeface="Times New Roman" panose="02020603050405020304" pitchFamily="18" charset="0"/>
            </a:rPr>
            <a:t>Sensibilizar y concienciar a la población sobre la necesidad del cambio de actitudes, la implementación de buenas prácticas ambientales y sobre la importancia de la preservación, conservación y resguardo de los recursos naturales y los ecosistemas de la cuenca.</a:t>
          </a:r>
          <a:endParaRPr lang="es-GT" sz="650" kern="1200">
            <a:solidFill>
              <a:schemeClr val="tx1"/>
            </a:solidFill>
            <a:latin typeface="Times New Roman" panose="02020603050405020304" pitchFamily="18" charset="0"/>
            <a:cs typeface="Times New Roman" panose="02020603050405020304" pitchFamily="18" charset="0"/>
          </a:endParaRPr>
        </a:p>
      </dsp:txBody>
      <dsp:txXfrm>
        <a:off x="1599034" y="2674528"/>
        <a:ext cx="2672744" cy="835232"/>
      </dsp:txXfrm>
    </dsp:sp>
    <dsp:sp modelId="{92D40422-77A2-405F-9CCC-F46108657AE2}">
      <dsp:nvSpPr>
        <dsp:cNvPr id="0" name=""/>
        <dsp:cNvSpPr/>
      </dsp:nvSpPr>
      <dsp:spPr>
        <a:xfrm>
          <a:off x="1487670" y="2553883"/>
          <a:ext cx="584662" cy="876994"/>
        </a:xfrm>
        <a:prstGeom prst="rect">
          <a:avLst/>
        </a:prstGeom>
        <a:blipFill dpi="0" rotWithShape="1">
          <a:blip xmlns:r="http://schemas.openxmlformats.org/officeDocument/2006/relationships" r:embed="rId9"/>
          <a:srcRect/>
          <a:stretch>
            <a:fillRect l="-87257" t="-1418" r="-64478" b="1418"/>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DC7DC4-9225-4B71-B6F4-1D85A6FFBC41}">
      <dsp:nvSpPr>
        <dsp:cNvPr id="0" name=""/>
        <dsp:cNvSpPr/>
      </dsp:nvSpPr>
      <dsp:spPr>
        <a:xfrm>
          <a:off x="1924310" y="664448"/>
          <a:ext cx="3384061" cy="1057519"/>
        </a:xfrm>
        <a:prstGeom prst="rect">
          <a:avLst/>
        </a:prstGeom>
        <a:solidFill>
          <a:schemeClr val="lt1">
            <a:alpha val="40000"/>
            <a:hueOff val="0"/>
            <a:satOff val="0"/>
            <a:lumOff val="0"/>
            <a:alphaOff val="0"/>
          </a:schemeClr>
        </a:solidFill>
        <a:ln w="9525" cap="flat" cmpd="sng" algn="ctr">
          <a:solidFill>
            <a:schemeClr val="accent5"/>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6293" tIns="38100" rIns="38100" bIns="38100" numCol="1" spcCol="1270" anchor="ctr" anchorCtr="0">
          <a:noAutofit/>
        </a:bodyPr>
        <a:lstStyle/>
        <a:p>
          <a:pPr marL="0" lvl="0" indent="0" algn="just" defTabSz="444500">
            <a:lnSpc>
              <a:spcPct val="90000"/>
            </a:lnSpc>
            <a:spcBef>
              <a:spcPct val="0"/>
            </a:spcBef>
            <a:spcAft>
              <a:spcPct val="35000"/>
            </a:spcAft>
            <a:buNone/>
          </a:pPr>
          <a:r>
            <a:rPr lang="es-GT" sz="1000" b="1" kern="1200">
              <a:latin typeface="Times New Roman" panose="02020603050405020304" pitchFamily="18" charset="0"/>
              <a:ea typeface="Tahoma" panose="020B0604030504040204" pitchFamily="34" charset="0"/>
              <a:cs typeface="Times New Roman" panose="02020603050405020304" pitchFamily="18" charset="0"/>
            </a:rPr>
            <a:t>31,675 metros cúbicos </a:t>
          </a:r>
          <a:r>
            <a:rPr lang="es-GT" sz="1000" b="0" kern="1200">
              <a:latin typeface="Times New Roman" panose="02020603050405020304" pitchFamily="18" charset="0"/>
              <a:ea typeface="Tahoma" panose="020B0604030504040204" pitchFamily="34" charset="0"/>
              <a:cs typeface="Times New Roman" panose="02020603050405020304" pitchFamily="18" charset="0"/>
            </a:rPr>
            <a:t>de desechos sólidos flotantes y plantas acuáticas extraídos del lago de Amatitlán, en el segundo cuatrimestre, haciendo un acumulado de 47,184 metros cúbicos extraídos durante el año 2023.</a:t>
          </a:r>
        </a:p>
      </dsp:txBody>
      <dsp:txXfrm>
        <a:off x="1924310" y="664448"/>
        <a:ext cx="3384061" cy="1057519"/>
      </dsp:txXfrm>
    </dsp:sp>
    <dsp:sp modelId="{7A2A2594-4276-49F3-81D7-5FD9BA8B1251}">
      <dsp:nvSpPr>
        <dsp:cNvPr id="0" name=""/>
        <dsp:cNvSpPr/>
      </dsp:nvSpPr>
      <dsp:spPr>
        <a:xfrm>
          <a:off x="1783308" y="511695"/>
          <a:ext cx="740263" cy="1110395"/>
        </a:xfrm>
        <a:prstGeom prst="rect">
          <a:avLst/>
        </a:prstGeom>
        <a:blipFill dpi="0" rotWithShape="1">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l="-2956" r="-2301"/>
          </a:stretch>
        </a:blipFill>
        <a:ln w="12700">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A8C9FE7-5E3B-4F5A-BE49-9EDAF152E83A}">
      <dsp:nvSpPr>
        <dsp:cNvPr id="0" name=""/>
        <dsp:cNvSpPr/>
      </dsp:nvSpPr>
      <dsp:spPr>
        <a:xfrm>
          <a:off x="1924310" y="1995747"/>
          <a:ext cx="3384061" cy="1057519"/>
        </a:xfrm>
        <a:prstGeom prst="rect">
          <a:avLst/>
        </a:prstGeom>
        <a:solidFill>
          <a:schemeClr val="lt1">
            <a:alpha val="40000"/>
            <a:hueOff val="0"/>
            <a:satOff val="0"/>
            <a:lumOff val="0"/>
            <a:alphaOff val="0"/>
          </a:schemeClr>
        </a:solidFill>
        <a:ln w="9525" cap="flat" cmpd="sng" algn="ctr">
          <a:solidFill>
            <a:schemeClr val="accent5"/>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6293" tIns="38100" rIns="38100" bIns="38100" numCol="1" spcCol="1270" anchor="ctr" anchorCtr="0">
          <a:noAutofit/>
        </a:bodyPr>
        <a:lstStyle/>
        <a:p>
          <a:pPr marL="0" lvl="0" indent="0" algn="just" defTabSz="444500">
            <a:lnSpc>
              <a:spcPct val="90000"/>
            </a:lnSpc>
            <a:spcBef>
              <a:spcPct val="0"/>
            </a:spcBef>
            <a:spcAft>
              <a:spcPct val="35000"/>
            </a:spcAft>
            <a:buNone/>
          </a:pPr>
          <a:r>
            <a:rPr lang="es-GT" sz="1000" b="1" kern="1200">
              <a:latin typeface="Times New Roman" panose="02020603050405020304" pitchFamily="18" charset="0"/>
              <a:cs typeface="Times New Roman" panose="02020603050405020304" pitchFamily="18" charset="0"/>
            </a:rPr>
            <a:t>1,260,182 metros cúbicos </a:t>
          </a:r>
          <a:r>
            <a:rPr lang="es-GT" sz="1000" b="0" kern="1200">
              <a:latin typeface="Times New Roman" panose="02020603050405020304" pitchFamily="18" charset="0"/>
              <a:cs typeface="Times New Roman" panose="02020603050405020304" pitchFamily="18" charset="0"/>
            </a:rPr>
            <a:t>de aguas residuales tratadas a través de las plantas de tratamiento a cargo de AMSA, en el segundo cuatrimestre, haciendo un acumulado de 2,436,470 metros cúbicos tratados durante el año 2023.</a:t>
          </a:r>
          <a:endParaRPr lang="es-GT" sz="1000" b="0" kern="1200">
            <a:latin typeface="Times New Roman" panose="02020603050405020304" pitchFamily="18" charset="0"/>
            <a:ea typeface="Tahoma" panose="020B0604030504040204" pitchFamily="34" charset="0"/>
            <a:cs typeface="Times New Roman" panose="02020603050405020304" pitchFamily="18" charset="0"/>
          </a:endParaRPr>
        </a:p>
      </dsp:txBody>
      <dsp:txXfrm>
        <a:off x="1924310" y="1995747"/>
        <a:ext cx="3384061" cy="1057519"/>
      </dsp:txXfrm>
    </dsp:sp>
    <dsp:sp modelId="{74C4F5CA-C2D1-4AE5-AFA1-F9A45837C9DE}">
      <dsp:nvSpPr>
        <dsp:cNvPr id="0" name=""/>
        <dsp:cNvSpPr/>
      </dsp:nvSpPr>
      <dsp:spPr>
        <a:xfrm>
          <a:off x="1783308" y="1842994"/>
          <a:ext cx="740263" cy="1110395"/>
        </a:xfrm>
        <a:prstGeom prst="rect">
          <a:avLst/>
        </a:prstGeom>
        <a:blipFill rotWithShape="1">
          <a:blip xmlns:r="http://schemas.openxmlformats.org/officeDocument/2006/relationships" r:embed="rId3">
            <a:extLst>
              <a:ext uri="{BEBA8EAE-BF5A-486C-A8C5-ECC9F3942E4B}">
                <a14:imgProps xmlns:a14="http://schemas.microsoft.com/office/drawing/2010/main">
                  <a14:imgLayer r:embed="rId4">
                    <a14:imgEffect>
                      <a14:colorTemperature colorTemp="8800"/>
                    </a14:imgEffect>
                  </a14:imgLayer>
                </a14:imgProps>
              </a:ext>
            </a:extLst>
          </a:blip>
          <a:srcRect/>
          <a:stretch>
            <a:fillRect l="-6000" r="-6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E5A72A44-6172-442C-BC44-69B48B7CB908}">
      <dsp:nvSpPr>
        <dsp:cNvPr id="0" name=""/>
        <dsp:cNvSpPr/>
      </dsp:nvSpPr>
      <dsp:spPr>
        <a:xfrm>
          <a:off x="1924310" y="3327046"/>
          <a:ext cx="3384061" cy="1057519"/>
        </a:xfrm>
        <a:prstGeom prst="rect">
          <a:avLst/>
        </a:prstGeom>
        <a:solidFill>
          <a:schemeClr val="lt1">
            <a:alpha val="40000"/>
            <a:hueOff val="0"/>
            <a:satOff val="0"/>
            <a:lumOff val="0"/>
            <a:alphaOff val="0"/>
          </a:schemeClr>
        </a:solidFill>
        <a:ln w="9525" cap="flat" cmpd="sng" algn="ctr">
          <a:solidFill>
            <a:schemeClr val="accent5"/>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6293" tIns="38100" rIns="38100" bIns="38100" numCol="1" spcCol="1270" anchor="ctr" anchorCtr="0">
          <a:noAutofit/>
        </a:bodyPr>
        <a:lstStyle/>
        <a:p>
          <a:pPr marL="0" lvl="0" indent="0" algn="just" defTabSz="444500">
            <a:lnSpc>
              <a:spcPct val="90000"/>
            </a:lnSpc>
            <a:spcBef>
              <a:spcPct val="0"/>
            </a:spcBef>
            <a:spcAft>
              <a:spcPct val="35000"/>
            </a:spcAft>
            <a:buNone/>
          </a:pPr>
          <a:r>
            <a:rPr lang="es-GT" sz="1000" b="1" kern="1200">
              <a:latin typeface="Times New Roman" panose="02020603050405020304" pitchFamily="18" charset="0"/>
              <a:ea typeface="Tahoma" panose="020B0604030504040204" pitchFamily="34" charset="0"/>
              <a:cs typeface="Times New Roman" panose="02020603050405020304" pitchFamily="18" charset="0"/>
            </a:rPr>
            <a:t>3,809 análisis </a:t>
          </a:r>
          <a:r>
            <a:rPr lang="es-GT" sz="1000" b="0" kern="1200">
              <a:latin typeface="Times New Roman" panose="02020603050405020304" pitchFamily="18" charset="0"/>
              <a:ea typeface="Tahoma" panose="020B0604030504040204" pitchFamily="34" charset="0"/>
              <a:cs typeface="Times New Roman" panose="02020603050405020304" pitchFamily="18" charset="0"/>
            </a:rPr>
            <a:t>fisicoquímicos, microbiológicos y de metales en el segundo cuatrimestre, para determinar la calidad del agua de la cuenca y del lago de Amatitlán, haciendo un acumulado de 7,618 análisis durante el año 2023.</a:t>
          </a:r>
        </a:p>
      </dsp:txBody>
      <dsp:txXfrm>
        <a:off x="1924310" y="3327046"/>
        <a:ext cx="3384061" cy="1057519"/>
      </dsp:txXfrm>
    </dsp:sp>
    <dsp:sp modelId="{4777EDF0-6BCE-491C-918D-408EBDFA400C}">
      <dsp:nvSpPr>
        <dsp:cNvPr id="0" name=""/>
        <dsp:cNvSpPr/>
      </dsp:nvSpPr>
      <dsp:spPr>
        <a:xfrm>
          <a:off x="1783308" y="3174293"/>
          <a:ext cx="740263" cy="1110395"/>
        </a:xfrm>
        <a:prstGeom prst="rect">
          <a:avLst/>
        </a:prstGeom>
        <a:blipFill rotWithShape="1">
          <a:blip xmlns:r="http://schemas.openxmlformats.org/officeDocument/2006/relationships" r:embed="rId5">
            <a:extLst>
              <a:ext uri="{BEBA8EAE-BF5A-486C-A8C5-ECC9F3942E4B}">
                <a14:imgProps xmlns:a14="http://schemas.microsoft.com/office/drawing/2010/main">
                  <a14:imgLayer r:embed="rId6">
                    <a14:imgEffect>
                      <a14:colorTemperature colorTemp="8800"/>
                    </a14:imgEffect>
                    <a14:imgEffect>
                      <a14:brightnessContrast contrast="40000"/>
                    </a14:imgEffect>
                  </a14:imgLayer>
                </a14:imgProps>
              </a:ext>
            </a:extLst>
          </a:blip>
          <a:srcRect/>
          <a:stretch>
            <a:fillRect l="-6000" r="-6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61719BA5-944E-4ED4-8A38-385D10DFB38A}">
      <dsp:nvSpPr>
        <dsp:cNvPr id="0" name=""/>
        <dsp:cNvSpPr/>
      </dsp:nvSpPr>
      <dsp:spPr>
        <a:xfrm>
          <a:off x="1924310" y="4658345"/>
          <a:ext cx="3384061" cy="1057519"/>
        </a:xfrm>
        <a:prstGeom prst="rect">
          <a:avLst/>
        </a:prstGeom>
        <a:solidFill>
          <a:schemeClr val="lt1">
            <a:alpha val="40000"/>
            <a:hueOff val="0"/>
            <a:satOff val="0"/>
            <a:lumOff val="0"/>
            <a:alphaOff val="0"/>
          </a:schemeClr>
        </a:solidFill>
        <a:ln w="9525" cap="flat" cmpd="sng" algn="ctr">
          <a:solidFill>
            <a:schemeClr val="accent5"/>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6293" tIns="38100" rIns="38100" bIns="38100" numCol="1" spcCol="1270" anchor="ctr" anchorCtr="0">
          <a:noAutofit/>
        </a:bodyPr>
        <a:lstStyle/>
        <a:p>
          <a:pPr marL="0" lvl="0" indent="0" algn="just" defTabSz="444500">
            <a:lnSpc>
              <a:spcPct val="90000"/>
            </a:lnSpc>
            <a:spcBef>
              <a:spcPct val="0"/>
            </a:spcBef>
            <a:spcAft>
              <a:spcPct val="35000"/>
            </a:spcAft>
            <a:buNone/>
          </a:pPr>
          <a:r>
            <a:rPr lang="es-GT" sz="1000" b="1" kern="1200">
              <a:latin typeface="Times New Roman" panose="02020603050405020304" pitchFamily="18" charset="0"/>
              <a:cs typeface="Times New Roman" panose="02020603050405020304" pitchFamily="18" charset="0"/>
            </a:rPr>
            <a:t>13,171 personas </a:t>
          </a:r>
          <a:r>
            <a:rPr lang="es-GT" sz="1000" b="0" kern="1200">
              <a:latin typeface="Times New Roman" panose="02020603050405020304" pitchFamily="18" charset="0"/>
              <a:cs typeface="Times New Roman" panose="02020603050405020304" pitchFamily="18" charset="0"/>
            </a:rPr>
            <a:t>capacitadas y sensibilizadas en temas ambientales, dirigido al sector formal/no formal, en el segundo cuatrimestre, con un acumulado de 27,377 personas durante el año 2023. </a:t>
          </a:r>
          <a:endParaRPr lang="es-GT" sz="1000" b="0" kern="1200">
            <a:latin typeface="Times New Roman" panose="02020603050405020304" pitchFamily="18" charset="0"/>
            <a:ea typeface="Tahoma" panose="020B0604030504040204" pitchFamily="34" charset="0"/>
            <a:cs typeface="Times New Roman" panose="02020603050405020304" pitchFamily="18" charset="0"/>
          </a:endParaRPr>
        </a:p>
      </dsp:txBody>
      <dsp:txXfrm>
        <a:off x="1924310" y="4658345"/>
        <a:ext cx="3384061" cy="1057519"/>
      </dsp:txXfrm>
    </dsp:sp>
    <dsp:sp modelId="{02A081C4-F570-481B-9B07-F8D3E3CE0D25}">
      <dsp:nvSpPr>
        <dsp:cNvPr id="0" name=""/>
        <dsp:cNvSpPr/>
      </dsp:nvSpPr>
      <dsp:spPr>
        <a:xfrm>
          <a:off x="1783308" y="4505592"/>
          <a:ext cx="740263" cy="1110395"/>
        </a:xfrm>
        <a:prstGeom prst="rect">
          <a:avLst/>
        </a:prstGeom>
        <a:blipFill dpi="0" rotWithShape="1">
          <a:blip xmlns:r="http://schemas.openxmlformats.org/officeDocument/2006/relationships" r:embed="rId7">
            <a:extLst>
              <a:ext uri="{BEBA8EAE-BF5A-486C-A8C5-ECC9F3942E4B}">
                <a14:imgProps xmlns:a14="http://schemas.microsoft.com/office/drawing/2010/main">
                  <a14:imgLayer r:embed="rId8">
                    <a14:imgEffect>
                      <a14:colorTemperature colorTemp="8800"/>
                    </a14:imgEffect>
                  </a14:imgLayer>
                </a14:imgProps>
              </a:ext>
            </a:extLst>
          </a:blip>
          <a:srcRect/>
          <a:stretch>
            <a:fillRect l="-55100" t="517" r="-58126" b="-517"/>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3FA8E403-BFF3-44D5-AEF2-0FD9ABB220A3}">
      <dsp:nvSpPr>
        <dsp:cNvPr id="0" name=""/>
        <dsp:cNvSpPr/>
      </dsp:nvSpPr>
      <dsp:spPr>
        <a:xfrm>
          <a:off x="1924310" y="5989644"/>
          <a:ext cx="3384061" cy="1057519"/>
        </a:xfrm>
        <a:prstGeom prst="rect">
          <a:avLst/>
        </a:prstGeom>
        <a:solidFill>
          <a:schemeClr val="lt1">
            <a:alpha val="40000"/>
            <a:hueOff val="0"/>
            <a:satOff val="0"/>
            <a:lumOff val="0"/>
            <a:alphaOff val="0"/>
          </a:schemeClr>
        </a:solidFill>
        <a:ln w="9525" cap="flat" cmpd="sng" algn="ctr">
          <a:solidFill>
            <a:schemeClr val="accent5"/>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6293" tIns="38100" rIns="38100" bIns="38100" numCol="1" spcCol="1270" anchor="ctr" anchorCtr="0">
          <a:noAutofit/>
        </a:bodyPr>
        <a:lstStyle/>
        <a:p>
          <a:pPr marL="0" lvl="0" indent="0" algn="just" defTabSz="444500">
            <a:lnSpc>
              <a:spcPct val="90000"/>
            </a:lnSpc>
            <a:spcBef>
              <a:spcPct val="0"/>
            </a:spcBef>
            <a:spcAft>
              <a:spcPct val="35000"/>
            </a:spcAft>
            <a:buNone/>
          </a:pPr>
          <a:r>
            <a:rPr lang="es-GT" sz="1000" b="1" kern="1200">
              <a:latin typeface="Times New Roman" panose="02020603050405020304" pitchFamily="18" charset="0"/>
              <a:cs typeface="Times New Roman" panose="02020603050405020304" pitchFamily="18" charset="0"/>
            </a:rPr>
            <a:t>23 hectáreas </a:t>
          </a:r>
          <a:r>
            <a:rPr lang="es-GT" sz="1000" b="0" kern="1200">
              <a:latin typeface="Times New Roman" panose="02020603050405020304" pitchFamily="18" charset="0"/>
              <a:cs typeface="Times New Roman" panose="02020603050405020304" pitchFamily="18" charset="0"/>
            </a:rPr>
            <a:t>de manejo y conservación de la cobertura forestal en la cuenca del lago de Amatitlán para recarga de mantos acuíferos, alcanzadas durante el segundo cuatrimestre, con un total de 50 hectáreas en el año 2023.</a:t>
          </a:r>
        </a:p>
      </dsp:txBody>
      <dsp:txXfrm>
        <a:off x="1924310" y="5989644"/>
        <a:ext cx="3384061" cy="1057519"/>
      </dsp:txXfrm>
    </dsp:sp>
    <dsp:sp modelId="{B6962B97-6D4A-496D-9129-EB086FDE1EC6}">
      <dsp:nvSpPr>
        <dsp:cNvPr id="0" name=""/>
        <dsp:cNvSpPr/>
      </dsp:nvSpPr>
      <dsp:spPr>
        <a:xfrm>
          <a:off x="1783308" y="5836891"/>
          <a:ext cx="740263" cy="1110395"/>
        </a:xfrm>
        <a:prstGeom prst="rect">
          <a:avLst/>
        </a:prstGeom>
        <a:blipFill dpi="0" rotWithShape="1">
          <a:blip xmlns:r="http://schemas.openxmlformats.org/officeDocument/2006/relationships" r:embed="rId9">
            <a:extLst>
              <a:ext uri="{BEBA8EAE-BF5A-486C-A8C5-ECC9F3942E4B}">
                <a14:imgProps xmlns:a14="http://schemas.microsoft.com/office/drawing/2010/main">
                  <a14:imgLayer r:embed="rId10">
                    <a14:imgEffect>
                      <a14:saturation sat="200000"/>
                    </a14:imgEffect>
                  </a14:imgLayer>
                </a14:imgProps>
              </a:ext>
            </a:extLst>
          </a:blip>
          <a:srcRect/>
          <a:stretch>
            <a:fillRect l="-77364" r="-48636"/>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2DB093-BB69-E541-A661-E8D97F2FA0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1480</TotalTime>
  <Pages>24</Pages>
  <Words>2826</Words>
  <Characters>15544</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 SCSP</dc:creator>
  <cp:keywords/>
  <dc:description/>
  <cp:lastModifiedBy>amsa amsa</cp:lastModifiedBy>
  <cp:revision>44</cp:revision>
  <cp:lastPrinted>2023-09-05T00:42:00Z</cp:lastPrinted>
  <dcterms:created xsi:type="dcterms:W3CDTF">2023-08-16T23:02:00Z</dcterms:created>
  <dcterms:modified xsi:type="dcterms:W3CDTF">2023-09-05T22:51:00Z</dcterms:modified>
</cp:coreProperties>
</file>