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871F2F" w14:textId="2CADAF9E" w:rsidR="00CE0D00" w:rsidRPr="00C46E59" w:rsidRDefault="00E3588F" w:rsidP="00D50192">
      <w:pPr>
        <w:spacing w:after="160" w:line="276" w:lineRule="auto"/>
        <w:rPr>
          <w:rFonts w:ascii="Times New Roman" w:eastAsia="Calibri" w:hAnsi="Times New Roman" w:cs="Times New Roman"/>
          <w:b/>
          <w:bCs/>
          <w:sz w:val="36"/>
          <w:szCs w:val="32"/>
          <w:lang w:val="es-419" w:eastAsia="en-US"/>
        </w:rPr>
      </w:pPr>
      <w:r w:rsidRPr="00C46E59">
        <w:rPr>
          <w:rFonts w:ascii="Times New Roman" w:eastAsia="Calibri" w:hAnsi="Times New Roman" w:cs="Times New Roman"/>
          <w:b/>
          <w:bCs/>
          <w:noProof/>
          <w:sz w:val="36"/>
          <w:szCs w:val="32"/>
          <w:lang w:eastAsia="es-GT"/>
        </w:rPr>
        <w:drawing>
          <wp:anchor distT="0" distB="0" distL="114300" distR="114300" simplePos="0" relativeHeight="251657214" behindDoc="0" locked="0" layoutInCell="1" allowOverlap="1" wp14:anchorId="5F756121" wp14:editId="0DF9EA35">
            <wp:simplePos x="0" y="0"/>
            <wp:positionH relativeFrom="page">
              <wp:align>right</wp:align>
            </wp:positionH>
            <wp:positionV relativeFrom="paragraph">
              <wp:posOffset>-1944370</wp:posOffset>
            </wp:positionV>
            <wp:extent cx="7841427" cy="11992771"/>
            <wp:effectExtent l="0" t="0" r="762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RTADA GUÍA PARA LA RENDICIÓN DE CUENTAS.jpg"/>
                    <pic:cNvPicPr/>
                  </pic:nvPicPr>
                  <pic:blipFill>
                    <a:blip r:embed="rId11"/>
                    <a:stretch>
                      <a:fillRect/>
                    </a:stretch>
                  </pic:blipFill>
                  <pic:spPr>
                    <a:xfrm>
                      <a:off x="0" y="0"/>
                      <a:ext cx="7841427" cy="11992771"/>
                    </a:xfrm>
                    <a:prstGeom prst="rect">
                      <a:avLst/>
                    </a:prstGeom>
                  </pic:spPr>
                </pic:pic>
              </a:graphicData>
            </a:graphic>
            <wp14:sizeRelH relativeFrom="margin">
              <wp14:pctWidth>0</wp14:pctWidth>
            </wp14:sizeRelH>
            <wp14:sizeRelV relativeFrom="margin">
              <wp14:pctHeight>0</wp14:pctHeight>
            </wp14:sizeRelV>
          </wp:anchor>
        </w:drawing>
      </w:r>
      <w:r w:rsidR="00E9042C" w:rsidRPr="00C46E59">
        <w:rPr>
          <w:rFonts w:ascii="Times New Roman" w:eastAsia="Times New Roman" w:hAnsi="Times New Roman" w:cs="Times New Roman"/>
          <w:b/>
          <w:bCs/>
          <w:noProof/>
          <w:color w:val="2F5496"/>
          <w:sz w:val="32"/>
          <w:szCs w:val="32"/>
          <w:lang w:eastAsia="es-GT"/>
        </w:rPr>
        <w:drawing>
          <wp:anchor distT="0" distB="0" distL="114300" distR="114300" simplePos="0" relativeHeight="251730944" behindDoc="0" locked="0" layoutInCell="1" allowOverlap="1" wp14:anchorId="60EB73F0" wp14:editId="0977EB3B">
            <wp:simplePos x="0" y="0"/>
            <wp:positionH relativeFrom="column">
              <wp:posOffset>495567</wp:posOffset>
            </wp:positionH>
            <wp:positionV relativeFrom="paragraph">
              <wp:posOffset>8099818</wp:posOffset>
            </wp:positionV>
            <wp:extent cx="4755153" cy="1214372"/>
            <wp:effectExtent l="0" t="0" r="0" b="5080"/>
            <wp:wrapNone/>
            <wp:docPr id="13" name="Picture 13" descr="../../../../../cindye/Desktop/LOGOTIPO%20SES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ndye/Desktop/LOGOTIPO%20SESAN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5153" cy="1214372"/>
                    </a:xfrm>
                    <a:prstGeom prst="rect">
                      <a:avLst/>
                    </a:prstGeom>
                    <a:noFill/>
                    <a:ln>
                      <a:noFill/>
                    </a:ln>
                  </pic:spPr>
                </pic:pic>
              </a:graphicData>
            </a:graphic>
            <wp14:sizeRelH relativeFrom="page">
              <wp14:pctWidth>0</wp14:pctWidth>
            </wp14:sizeRelH>
            <wp14:sizeRelV relativeFrom="page">
              <wp14:pctHeight>0</wp14:pctHeight>
            </wp14:sizeRelV>
          </wp:anchor>
        </w:drawing>
      </w:r>
      <w:r w:rsidR="00E9042C" w:rsidRPr="00C46E59">
        <w:rPr>
          <w:rFonts w:ascii="Times New Roman" w:eastAsia="Calibri" w:hAnsi="Times New Roman" w:cs="Times New Roman"/>
          <w:b/>
          <w:bCs/>
          <w:noProof/>
          <w:sz w:val="36"/>
          <w:szCs w:val="32"/>
          <w:lang w:eastAsia="es-GT"/>
        </w:rPr>
        <mc:AlternateContent>
          <mc:Choice Requires="wps">
            <w:drawing>
              <wp:anchor distT="0" distB="0" distL="114300" distR="114300" simplePos="0" relativeHeight="251729920" behindDoc="0" locked="0" layoutInCell="1" allowOverlap="1" wp14:anchorId="4AB830B9" wp14:editId="6D49FB3A">
                <wp:simplePos x="0" y="0"/>
                <wp:positionH relativeFrom="column">
                  <wp:posOffset>1262372</wp:posOffset>
                </wp:positionH>
                <wp:positionV relativeFrom="paragraph">
                  <wp:posOffset>8423881</wp:posOffset>
                </wp:positionV>
                <wp:extent cx="3081027" cy="1371600"/>
                <wp:effectExtent l="0" t="0" r="0" b="0"/>
                <wp:wrapNone/>
                <wp:docPr id="14" name="Rectangle 14"/>
                <wp:cNvGraphicFramePr/>
                <a:graphic xmlns:a="http://schemas.openxmlformats.org/drawingml/2006/main">
                  <a:graphicData uri="http://schemas.microsoft.com/office/word/2010/wordprocessingShape">
                    <wps:wsp>
                      <wps:cNvSpPr/>
                      <wps:spPr>
                        <a:xfrm>
                          <a:off x="0" y="0"/>
                          <a:ext cx="3081027" cy="1371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1E0C89EC" id="Rectangle_x0020_14" o:spid="_x0000_s1026" style="position:absolute;margin-left:99.4pt;margin-top:663.3pt;width:242.6pt;height:108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" fillcolor="white [3212]" stroked="f"/>
            </w:pict>
          </mc:Fallback>
        </mc:AlternateContent>
      </w:r>
      <w:r w:rsidR="007B3541" w:rsidRPr="00C46E59">
        <w:rPr>
          <w:rFonts w:ascii="Times New Roman" w:eastAsia="Calibri" w:hAnsi="Times New Roman" w:cs="Times New Roman"/>
          <w:b/>
          <w:bCs/>
          <w:noProof/>
          <w:sz w:val="36"/>
          <w:szCs w:val="32"/>
          <w:lang w:eastAsia="es-GT"/>
        </w:rPr>
        <mc:AlternateContent>
          <mc:Choice Requires="wps">
            <w:drawing>
              <wp:anchor distT="0" distB="0" distL="114300" distR="114300" simplePos="0" relativeHeight="251728896" behindDoc="0" locked="0" layoutInCell="1" allowOverlap="1" wp14:anchorId="6995160A" wp14:editId="355814C3">
                <wp:simplePos x="0" y="0"/>
                <wp:positionH relativeFrom="column">
                  <wp:posOffset>-690245</wp:posOffset>
                </wp:positionH>
                <wp:positionV relativeFrom="paragraph">
                  <wp:posOffset>5454650</wp:posOffset>
                </wp:positionV>
                <wp:extent cx="6972300" cy="1145540"/>
                <wp:effectExtent l="0" t="0" r="12700" b="0"/>
                <wp:wrapSquare wrapText="bothSides"/>
                <wp:docPr id="1" name="Text Box 1"/>
                <wp:cNvGraphicFramePr/>
                <a:graphic xmlns:a="http://schemas.openxmlformats.org/drawingml/2006/main">
                  <a:graphicData uri="http://schemas.microsoft.com/office/word/2010/wordprocessingShape">
                    <wps:wsp>
                      <wps:cNvSpPr txBox="1"/>
                      <wps:spPr>
                        <a:xfrm>
                          <a:off x="0" y="0"/>
                          <a:ext cx="6972300" cy="11455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B37E49D" w14:textId="06C31C37" w:rsidR="00A34B70" w:rsidRPr="00E3588F" w:rsidRDefault="00A34B70" w:rsidP="007B3541">
                            <w:pPr>
                              <w:jc w:val="center"/>
                              <w:rPr>
                                <w:rFonts w:ascii="Arial" w:hAnsi="Arial" w:cs="Arial"/>
                                <w:b/>
                                <w:color w:val="002060"/>
                                <w:sz w:val="40"/>
                                <w:szCs w:val="40"/>
                                <w:lang w:val="es-ES"/>
                              </w:rPr>
                            </w:pPr>
                            <w:r w:rsidRPr="00E3588F">
                              <w:rPr>
                                <w:rFonts w:ascii="Arial" w:hAnsi="Arial" w:cs="Arial"/>
                                <w:b/>
                                <w:color w:val="002060"/>
                                <w:sz w:val="40"/>
                                <w:szCs w:val="40"/>
                                <w:lang w:val="es-ES"/>
                              </w:rPr>
                              <w:t>RENDICIÓN DE CUENTAS DE LA SECRETARÍA</w:t>
                            </w:r>
                          </w:p>
                          <w:p w14:paraId="7157C839" w14:textId="0A4A50D3" w:rsidR="00A34B70" w:rsidRPr="00E3588F" w:rsidRDefault="00A34B70" w:rsidP="007B3541">
                            <w:pPr>
                              <w:jc w:val="center"/>
                              <w:rPr>
                                <w:rFonts w:ascii="Arial" w:hAnsi="Arial" w:cs="Arial"/>
                                <w:color w:val="002060"/>
                                <w:lang w:val="es-ES"/>
                              </w:rPr>
                            </w:pPr>
                            <w:r w:rsidRPr="00E3588F">
                              <w:rPr>
                                <w:rFonts w:ascii="Arial" w:hAnsi="Arial" w:cs="Arial"/>
                                <w:b/>
                                <w:color w:val="002060"/>
                                <w:sz w:val="40"/>
                                <w:szCs w:val="40"/>
                                <w:lang w:val="es-ES"/>
                              </w:rPr>
                              <w:t>DE SEGURIDAD ALIMENTARIA Y NUTRICIONAL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95160A" id="_x0000_t202" coordsize="21600,21600" o:spt="202" path="m,l,21600r21600,l21600,xe">
                <v:stroke joinstyle="miter"/>
                <v:path gradientshapeok="t" o:connecttype="rect"/>
              </v:shapetype>
              <v:shape id="Text Box 1" o:spid="_x0000_s1026" type="#_x0000_t202" style="position:absolute;margin-left:-54.35pt;margin-top:429.5pt;width:549pt;height:90.2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" fillcolor="white [3212]" stroked="f">
                <v:textbox>
                  <w:txbxContent>
                    <w:p w14:paraId="5B37E49D" w14:textId="06C31C37" w:rsidR="00A34B70" w:rsidRPr="00E3588F" w:rsidRDefault="00A34B70" w:rsidP="007B3541">
                      <w:pPr>
                        <w:jc w:val="center"/>
                        <w:rPr>
                          <w:rFonts w:ascii="Arial" w:hAnsi="Arial" w:cs="Arial"/>
                          <w:b/>
                          <w:color w:val="002060"/>
                          <w:sz w:val="40"/>
                          <w:szCs w:val="40"/>
                          <w:lang w:val="es-ES"/>
                        </w:rPr>
                      </w:pPr>
                      <w:r w:rsidRPr="00E3588F">
                        <w:rPr>
                          <w:rFonts w:ascii="Arial" w:hAnsi="Arial" w:cs="Arial"/>
                          <w:b/>
                          <w:color w:val="002060"/>
                          <w:sz w:val="40"/>
                          <w:szCs w:val="40"/>
                          <w:lang w:val="es-ES"/>
                        </w:rPr>
                        <w:t>RENDICIÓN DE CUENTAS DE LA SECRETARÍA</w:t>
                      </w:r>
                    </w:p>
                    <w:p w14:paraId="7157C839" w14:textId="0A4A50D3" w:rsidR="00A34B70" w:rsidRPr="00E3588F" w:rsidRDefault="00A34B70" w:rsidP="007B3541">
                      <w:pPr>
                        <w:jc w:val="center"/>
                        <w:rPr>
                          <w:rFonts w:ascii="Arial" w:hAnsi="Arial" w:cs="Arial"/>
                          <w:color w:val="002060"/>
                          <w:lang w:val="es-ES"/>
                        </w:rPr>
                      </w:pPr>
                      <w:r w:rsidRPr="00E3588F">
                        <w:rPr>
                          <w:rFonts w:ascii="Arial" w:hAnsi="Arial" w:cs="Arial"/>
                          <w:b/>
                          <w:color w:val="002060"/>
                          <w:sz w:val="40"/>
                          <w:szCs w:val="40"/>
                          <w:lang w:val="es-ES"/>
                        </w:rPr>
                        <w:t>DE SEGURIDAD ALIMENTARIA Y NUTRICIONAL</w:t>
                      </w:r>
                    </w:p>
                  </w:txbxContent>
                </v:textbox>
                <w10:wrap type="square"/>
              </v:shape>
            </w:pict>
          </mc:Fallback>
        </mc:AlternateContent>
      </w:r>
      <w:r w:rsidR="0077079D" w:rsidRPr="00C46E59">
        <w:rPr>
          <w:rFonts w:ascii="Times New Roman" w:eastAsia="Calibri" w:hAnsi="Times New Roman" w:cs="Times New Roman"/>
          <w:b/>
          <w:bCs/>
          <w:noProof/>
          <w:sz w:val="36"/>
          <w:szCs w:val="32"/>
          <w:lang w:eastAsia="es-GT"/>
        </w:rPr>
        <mc:AlternateContent>
          <mc:Choice Requires="wps">
            <w:drawing>
              <wp:anchor distT="45720" distB="45720" distL="114300" distR="114300" simplePos="0" relativeHeight="251704320" behindDoc="0" locked="0" layoutInCell="1" allowOverlap="1" wp14:anchorId="1E529D2C" wp14:editId="6D641DAC">
                <wp:simplePos x="0" y="0"/>
                <wp:positionH relativeFrom="margin">
                  <wp:posOffset>1165860</wp:posOffset>
                </wp:positionH>
                <wp:positionV relativeFrom="paragraph">
                  <wp:posOffset>7497445</wp:posOffset>
                </wp:positionV>
                <wp:extent cx="3291205" cy="427355"/>
                <wp:effectExtent l="0" t="0" r="10795" b="4445"/>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205" cy="427355"/>
                        </a:xfrm>
                        <a:prstGeom prst="rect">
                          <a:avLst/>
                        </a:prstGeom>
                        <a:solidFill>
                          <a:srgbClr val="FFFFFF"/>
                        </a:solidFill>
                        <a:ln w="9525">
                          <a:noFill/>
                          <a:miter lim="800000"/>
                          <a:headEnd/>
                          <a:tailEnd/>
                        </a:ln>
                      </wps:spPr>
                      <wps:txbx>
                        <w:txbxContent>
                          <w:p w14:paraId="1C677A45" w14:textId="1154D541" w:rsidR="00A34B70" w:rsidRPr="00E3588F" w:rsidRDefault="00A34B70" w:rsidP="0077079D">
                            <w:pPr>
                              <w:shd w:val="clear" w:color="auto" w:fill="17365D" w:themeFill="text2" w:themeFillShade="BF"/>
                              <w:jc w:val="center"/>
                              <w:rPr>
                                <w:rFonts w:ascii="Arial" w:hAnsi="Arial" w:cs="Arial"/>
                                <w:color w:val="FFFFFF" w:themeColor="background1"/>
                                <w:sz w:val="28"/>
                                <w:szCs w:val="28"/>
                              </w:rPr>
                            </w:pPr>
                            <w:r w:rsidRPr="00E3588F">
                              <w:rPr>
                                <w:rFonts w:ascii="Arial" w:hAnsi="Arial" w:cs="Arial"/>
                                <w:color w:val="FFFFFF" w:themeColor="background1"/>
                                <w:sz w:val="28"/>
                                <w:szCs w:val="28"/>
                              </w:rPr>
                              <w:t xml:space="preserve">Guatemala, </w:t>
                            </w:r>
                            <w:r>
                              <w:rPr>
                                <w:rFonts w:ascii="Arial" w:hAnsi="Arial" w:cs="Arial"/>
                                <w:color w:val="FFFFFF" w:themeColor="background1"/>
                                <w:sz w:val="28"/>
                                <w:szCs w:val="28"/>
                              </w:rPr>
                              <w:t>diciembre</w:t>
                            </w:r>
                            <w:r w:rsidRPr="00E3588F">
                              <w:rPr>
                                <w:rFonts w:ascii="Arial" w:hAnsi="Arial" w:cs="Arial"/>
                                <w:color w:val="FFFFFF" w:themeColor="background1"/>
                                <w:sz w:val="28"/>
                                <w:szCs w:val="28"/>
                              </w:rPr>
                              <w:t xml:space="preserve"> de 2021</w:t>
                            </w:r>
                          </w:p>
                          <w:p w14:paraId="1B073BB9" w14:textId="7820EBD2" w:rsidR="00A34B70" w:rsidRPr="00E3588F" w:rsidRDefault="00A34B70" w:rsidP="0077079D">
                            <w:pPr>
                              <w:jc w:val="center"/>
                              <w:rPr>
                                <w:rFonts w:ascii="Arial" w:hAnsi="Arial" w:cs="Arial"/>
                                <w:color w:val="31849B" w:themeColor="accent5" w:themeShade="BF"/>
                                <w:sz w:val="40"/>
                                <w:szCs w:val="40"/>
                              </w:rPr>
                            </w:pPr>
                            <w:r w:rsidRPr="00E3588F">
                              <w:rPr>
                                <w:rFonts w:ascii="Arial" w:hAnsi="Arial" w:cs="Arial"/>
                                <w:color w:val="31849B" w:themeColor="accent5" w:themeShade="BF"/>
                                <w:sz w:val="40"/>
                                <w:szCs w:val="40"/>
                              </w:rPr>
                              <w:t xml:space="preserve"> </w:t>
                            </w:r>
                          </w:p>
                          <w:p w14:paraId="7F8AF8FA" w14:textId="77777777" w:rsidR="00A34B70" w:rsidRPr="00E3588F" w:rsidRDefault="00A34B70" w:rsidP="0077079D">
                            <w:pPr>
                              <w:jc w:val="center"/>
                              <w:rPr>
                                <w:rFonts w:ascii="Arial" w:hAnsi="Arial" w:cs="Arial"/>
                                <w:color w:val="31849B" w:themeColor="accent5" w:themeShade="BF"/>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29D2C" id="Cuadro de texto 2" o:spid="_x0000_s1027" type="#_x0000_t202" style="position:absolute;margin-left:91.8pt;margin-top:590.35pt;width:259.15pt;height:33.6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" stroked="f">
                <v:textbox>
                  <w:txbxContent>
                    <w:p w14:paraId="1C677A45" w14:textId="1154D541" w:rsidR="00A34B70" w:rsidRPr="00E3588F" w:rsidRDefault="00A34B70" w:rsidP="0077079D">
                      <w:pPr>
                        <w:shd w:val="clear" w:color="auto" w:fill="17365D" w:themeFill="text2" w:themeFillShade="BF"/>
                        <w:jc w:val="center"/>
                        <w:rPr>
                          <w:rFonts w:ascii="Arial" w:hAnsi="Arial" w:cs="Arial"/>
                          <w:color w:val="FFFFFF" w:themeColor="background1"/>
                          <w:sz w:val="28"/>
                          <w:szCs w:val="28"/>
                        </w:rPr>
                      </w:pPr>
                      <w:r w:rsidRPr="00E3588F">
                        <w:rPr>
                          <w:rFonts w:ascii="Arial" w:hAnsi="Arial" w:cs="Arial"/>
                          <w:color w:val="FFFFFF" w:themeColor="background1"/>
                          <w:sz w:val="28"/>
                          <w:szCs w:val="28"/>
                        </w:rPr>
                        <w:t xml:space="preserve">Guatemala, </w:t>
                      </w:r>
                      <w:r>
                        <w:rPr>
                          <w:rFonts w:ascii="Arial" w:hAnsi="Arial" w:cs="Arial"/>
                          <w:color w:val="FFFFFF" w:themeColor="background1"/>
                          <w:sz w:val="28"/>
                          <w:szCs w:val="28"/>
                        </w:rPr>
                        <w:t>diciembre</w:t>
                      </w:r>
                      <w:r w:rsidRPr="00E3588F">
                        <w:rPr>
                          <w:rFonts w:ascii="Arial" w:hAnsi="Arial" w:cs="Arial"/>
                          <w:color w:val="FFFFFF" w:themeColor="background1"/>
                          <w:sz w:val="28"/>
                          <w:szCs w:val="28"/>
                        </w:rPr>
                        <w:t xml:space="preserve"> de 2021</w:t>
                      </w:r>
                    </w:p>
                    <w:p w14:paraId="1B073BB9" w14:textId="7820EBD2" w:rsidR="00A34B70" w:rsidRPr="00E3588F" w:rsidRDefault="00A34B70" w:rsidP="0077079D">
                      <w:pPr>
                        <w:jc w:val="center"/>
                        <w:rPr>
                          <w:rFonts w:ascii="Arial" w:hAnsi="Arial" w:cs="Arial"/>
                          <w:color w:val="31849B" w:themeColor="accent5" w:themeShade="BF"/>
                          <w:sz w:val="40"/>
                          <w:szCs w:val="40"/>
                        </w:rPr>
                      </w:pPr>
                      <w:r w:rsidRPr="00E3588F">
                        <w:rPr>
                          <w:rFonts w:ascii="Arial" w:hAnsi="Arial" w:cs="Arial"/>
                          <w:color w:val="31849B" w:themeColor="accent5" w:themeShade="BF"/>
                          <w:sz w:val="40"/>
                          <w:szCs w:val="40"/>
                        </w:rPr>
                        <w:t xml:space="preserve"> </w:t>
                      </w:r>
                    </w:p>
                    <w:p w14:paraId="7F8AF8FA" w14:textId="77777777" w:rsidR="00A34B70" w:rsidRPr="00E3588F" w:rsidRDefault="00A34B70" w:rsidP="0077079D">
                      <w:pPr>
                        <w:jc w:val="center"/>
                        <w:rPr>
                          <w:rFonts w:ascii="Arial" w:hAnsi="Arial" w:cs="Arial"/>
                          <w:color w:val="31849B" w:themeColor="accent5" w:themeShade="BF"/>
                          <w:sz w:val="40"/>
                          <w:szCs w:val="40"/>
                        </w:rPr>
                      </w:pPr>
                    </w:p>
                  </w:txbxContent>
                </v:textbox>
                <w10:wrap type="square" anchorx="margin"/>
              </v:shape>
            </w:pict>
          </mc:Fallback>
        </mc:AlternateContent>
      </w:r>
      <w:r w:rsidR="00CE0D00" w:rsidRPr="00C46E59">
        <w:rPr>
          <w:rFonts w:ascii="Times New Roman" w:eastAsia="Calibri" w:hAnsi="Times New Roman" w:cs="Times New Roman"/>
          <w:b/>
          <w:bCs/>
          <w:sz w:val="36"/>
          <w:szCs w:val="32"/>
          <w:lang w:val="es-419" w:eastAsia="en-US"/>
        </w:rPr>
        <w:br w:type="page"/>
      </w:r>
    </w:p>
    <w:sdt>
      <w:sdtPr>
        <w:rPr>
          <w:rFonts w:ascii="Times New Roman" w:eastAsiaTheme="minorEastAsia" w:hAnsi="Times New Roman" w:cs="Times New Roman"/>
          <w:color w:val="auto"/>
          <w:sz w:val="24"/>
          <w:szCs w:val="24"/>
          <w:lang w:val="es-ES" w:eastAsia="es-ES"/>
        </w:rPr>
        <w:id w:val="-9606501"/>
        <w:docPartObj>
          <w:docPartGallery w:val="Table of Contents"/>
          <w:docPartUnique/>
        </w:docPartObj>
      </w:sdtPr>
      <w:sdtEndPr>
        <w:rPr>
          <w:b/>
          <w:bCs/>
        </w:rPr>
      </w:sdtEndPr>
      <w:sdtContent>
        <w:p w14:paraId="54FA9BF6" w14:textId="11C8A9C5" w:rsidR="006132B1" w:rsidRPr="00C46E59" w:rsidRDefault="006132B1" w:rsidP="00D50192">
          <w:pPr>
            <w:pStyle w:val="TtulodeTDC"/>
            <w:spacing w:line="276" w:lineRule="auto"/>
            <w:rPr>
              <w:rFonts w:ascii="Times New Roman" w:hAnsi="Times New Roman" w:cs="Times New Roman"/>
              <w:b/>
              <w:bCs/>
              <w:sz w:val="28"/>
              <w:szCs w:val="28"/>
            </w:rPr>
          </w:pPr>
          <w:r w:rsidRPr="00C46E59">
            <w:rPr>
              <w:rFonts w:ascii="Times New Roman" w:hAnsi="Times New Roman" w:cs="Times New Roman"/>
              <w:b/>
              <w:bCs/>
              <w:sz w:val="28"/>
              <w:szCs w:val="28"/>
              <w:lang w:val="es-ES"/>
            </w:rPr>
            <w:t>Contenido</w:t>
          </w:r>
        </w:p>
        <w:p w14:paraId="0B5804F2" w14:textId="77777777" w:rsidR="00A62098" w:rsidRDefault="006132B1">
          <w:pPr>
            <w:pStyle w:val="TDC1"/>
            <w:tabs>
              <w:tab w:val="right" w:leader="dot" w:pos="9062"/>
            </w:tabs>
            <w:rPr>
              <w:noProof/>
              <w:sz w:val="22"/>
              <w:szCs w:val="22"/>
              <w:lang w:eastAsia="es-GT"/>
            </w:rPr>
          </w:pPr>
          <w:r w:rsidRPr="00C46E59">
            <w:rPr>
              <w:rFonts w:ascii="Times New Roman" w:hAnsi="Times New Roman" w:cs="Times New Roman"/>
            </w:rPr>
            <w:fldChar w:fldCharType="begin"/>
          </w:r>
          <w:r w:rsidRPr="00C46E59">
            <w:rPr>
              <w:rFonts w:ascii="Times New Roman" w:hAnsi="Times New Roman" w:cs="Times New Roman"/>
            </w:rPr>
            <w:instrText xml:space="preserve"> TOC \o "1-3" \h \z \u </w:instrText>
          </w:r>
          <w:r w:rsidRPr="00C46E59">
            <w:rPr>
              <w:rFonts w:ascii="Times New Roman" w:hAnsi="Times New Roman" w:cs="Times New Roman"/>
            </w:rPr>
            <w:fldChar w:fldCharType="separate"/>
          </w:r>
          <w:hyperlink w:anchor="_Toc92355521" w:history="1">
            <w:r w:rsidR="00A62098" w:rsidRPr="00270335">
              <w:rPr>
                <w:rStyle w:val="Hipervnculo"/>
                <w:rFonts w:ascii="Times New Roman" w:eastAsia="Times New Roman" w:hAnsi="Times New Roman" w:cs="Times New Roman"/>
                <w:b/>
                <w:bCs/>
                <w:noProof/>
                <w:lang w:val="es-419" w:eastAsia="en-US"/>
              </w:rPr>
              <w:t>RENDICIÓN DE CUENTAS DE LA SECRETARÍA DE SEGURIDAD ALIMENTARIA Y NUTRICIONAL</w:t>
            </w:r>
            <w:r w:rsidR="00A62098">
              <w:rPr>
                <w:noProof/>
                <w:webHidden/>
              </w:rPr>
              <w:tab/>
            </w:r>
            <w:r w:rsidR="00A62098">
              <w:rPr>
                <w:noProof/>
                <w:webHidden/>
              </w:rPr>
              <w:fldChar w:fldCharType="begin"/>
            </w:r>
            <w:r w:rsidR="00A62098">
              <w:rPr>
                <w:noProof/>
                <w:webHidden/>
              </w:rPr>
              <w:instrText xml:space="preserve"> PAGEREF _Toc92355521 \h </w:instrText>
            </w:r>
            <w:r w:rsidR="00A62098">
              <w:rPr>
                <w:noProof/>
                <w:webHidden/>
              </w:rPr>
            </w:r>
            <w:r w:rsidR="00A62098">
              <w:rPr>
                <w:noProof/>
                <w:webHidden/>
              </w:rPr>
              <w:fldChar w:fldCharType="separate"/>
            </w:r>
            <w:r w:rsidR="00A62098">
              <w:rPr>
                <w:noProof/>
                <w:webHidden/>
              </w:rPr>
              <w:t>1</w:t>
            </w:r>
            <w:r w:rsidR="00A62098">
              <w:rPr>
                <w:noProof/>
                <w:webHidden/>
              </w:rPr>
              <w:fldChar w:fldCharType="end"/>
            </w:r>
          </w:hyperlink>
        </w:p>
        <w:p w14:paraId="4AC2755B" w14:textId="77777777" w:rsidR="00A62098" w:rsidRDefault="00A62098">
          <w:pPr>
            <w:pStyle w:val="TDC1"/>
            <w:tabs>
              <w:tab w:val="left" w:pos="660"/>
              <w:tab w:val="right" w:leader="dot" w:pos="9062"/>
            </w:tabs>
            <w:rPr>
              <w:noProof/>
              <w:sz w:val="22"/>
              <w:szCs w:val="22"/>
              <w:lang w:eastAsia="es-GT"/>
            </w:rPr>
          </w:pPr>
          <w:hyperlink w:anchor="_Toc92355522" w:history="1">
            <w:r w:rsidRPr="00270335">
              <w:rPr>
                <w:rStyle w:val="Hipervnculo"/>
                <w:rFonts w:ascii="Montserrat" w:eastAsia="Times New Roman" w:hAnsi="Montserrat" w:cs="Times New Roman"/>
                <w:b/>
                <w:bCs/>
                <w:noProof/>
                <w:lang w:val="es-419" w:eastAsia="en-US"/>
              </w:rPr>
              <w:t>1.</w:t>
            </w:r>
            <w:r>
              <w:rPr>
                <w:noProof/>
                <w:sz w:val="22"/>
                <w:szCs w:val="22"/>
                <w:lang w:eastAsia="es-GT"/>
              </w:rPr>
              <w:tab/>
            </w:r>
            <w:r w:rsidRPr="00270335">
              <w:rPr>
                <w:rStyle w:val="Hipervnculo"/>
                <w:rFonts w:ascii="Times New Roman" w:eastAsia="Times New Roman" w:hAnsi="Times New Roman" w:cs="Times New Roman"/>
                <w:b/>
                <w:bCs/>
                <w:noProof/>
                <w:lang w:val="es-419" w:eastAsia="en-US"/>
              </w:rPr>
              <w:t>INTRODUCCIÓN</w:t>
            </w:r>
            <w:r>
              <w:rPr>
                <w:noProof/>
                <w:webHidden/>
              </w:rPr>
              <w:tab/>
            </w:r>
            <w:r>
              <w:rPr>
                <w:noProof/>
                <w:webHidden/>
              </w:rPr>
              <w:fldChar w:fldCharType="begin"/>
            </w:r>
            <w:r>
              <w:rPr>
                <w:noProof/>
                <w:webHidden/>
              </w:rPr>
              <w:instrText xml:space="preserve"> PAGEREF _Toc92355522 \h </w:instrText>
            </w:r>
            <w:r>
              <w:rPr>
                <w:noProof/>
                <w:webHidden/>
              </w:rPr>
            </w:r>
            <w:r>
              <w:rPr>
                <w:noProof/>
                <w:webHidden/>
              </w:rPr>
              <w:fldChar w:fldCharType="separate"/>
            </w:r>
            <w:r>
              <w:rPr>
                <w:noProof/>
                <w:webHidden/>
              </w:rPr>
              <w:t>1</w:t>
            </w:r>
            <w:r>
              <w:rPr>
                <w:noProof/>
                <w:webHidden/>
              </w:rPr>
              <w:fldChar w:fldCharType="end"/>
            </w:r>
          </w:hyperlink>
        </w:p>
        <w:p w14:paraId="211CFBCD" w14:textId="77777777" w:rsidR="00A62098" w:rsidRDefault="00A62098">
          <w:pPr>
            <w:pStyle w:val="TDC1"/>
            <w:tabs>
              <w:tab w:val="right" w:leader="dot" w:pos="9062"/>
            </w:tabs>
            <w:rPr>
              <w:noProof/>
              <w:sz w:val="22"/>
              <w:szCs w:val="22"/>
              <w:lang w:eastAsia="es-GT"/>
            </w:rPr>
          </w:pPr>
          <w:hyperlink w:anchor="_Toc92355523" w:history="1">
            <w:r w:rsidRPr="00270335">
              <w:rPr>
                <w:rStyle w:val="Hipervnculo"/>
                <w:rFonts w:ascii="Times New Roman" w:eastAsia="Times New Roman" w:hAnsi="Times New Roman" w:cs="Times New Roman"/>
                <w:b/>
                <w:bCs/>
                <w:noProof/>
                <w:lang w:val="es-419" w:eastAsia="en-US"/>
              </w:rPr>
              <w:t>2.    EJECUCIÓN PRESUPUESTARIA</w:t>
            </w:r>
            <w:r>
              <w:rPr>
                <w:noProof/>
                <w:webHidden/>
              </w:rPr>
              <w:tab/>
            </w:r>
            <w:r>
              <w:rPr>
                <w:noProof/>
                <w:webHidden/>
              </w:rPr>
              <w:fldChar w:fldCharType="begin"/>
            </w:r>
            <w:r>
              <w:rPr>
                <w:noProof/>
                <w:webHidden/>
              </w:rPr>
              <w:instrText xml:space="preserve"> PAGEREF _Toc92355523 \h </w:instrText>
            </w:r>
            <w:r>
              <w:rPr>
                <w:noProof/>
                <w:webHidden/>
              </w:rPr>
            </w:r>
            <w:r>
              <w:rPr>
                <w:noProof/>
                <w:webHidden/>
              </w:rPr>
              <w:fldChar w:fldCharType="separate"/>
            </w:r>
            <w:r>
              <w:rPr>
                <w:noProof/>
                <w:webHidden/>
              </w:rPr>
              <w:t>3</w:t>
            </w:r>
            <w:r>
              <w:rPr>
                <w:noProof/>
                <w:webHidden/>
              </w:rPr>
              <w:fldChar w:fldCharType="end"/>
            </w:r>
          </w:hyperlink>
        </w:p>
        <w:p w14:paraId="6FF4B5D8" w14:textId="77777777" w:rsidR="00A62098" w:rsidRDefault="00A62098">
          <w:pPr>
            <w:pStyle w:val="TDC1"/>
            <w:tabs>
              <w:tab w:val="right" w:leader="dot" w:pos="9062"/>
            </w:tabs>
            <w:rPr>
              <w:noProof/>
              <w:sz w:val="22"/>
              <w:szCs w:val="22"/>
              <w:lang w:eastAsia="es-GT"/>
            </w:rPr>
          </w:pPr>
          <w:hyperlink w:anchor="_Toc92355524" w:history="1">
            <w:r w:rsidRPr="00270335">
              <w:rPr>
                <w:rStyle w:val="Hipervnculo"/>
                <w:rFonts w:ascii="Times New Roman" w:eastAsia="Times New Roman" w:hAnsi="Times New Roman" w:cs="Times New Roman"/>
                <w:b/>
                <w:bCs/>
                <w:noProof/>
                <w:lang w:val="es-419" w:eastAsia="en-US"/>
              </w:rPr>
              <w:t>3.  PRINCIPALES LOGROS INSTITUCIONALES</w:t>
            </w:r>
            <w:r>
              <w:rPr>
                <w:noProof/>
                <w:webHidden/>
              </w:rPr>
              <w:tab/>
            </w:r>
            <w:r>
              <w:rPr>
                <w:noProof/>
                <w:webHidden/>
              </w:rPr>
              <w:fldChar w:fldCharType="begin"/>
            </w:r>
            <w:r>
              <w:rPr>
                <w:noProof/>
                <w:webHidden/>
              </w:rPr>
              <w:instrText xml:space="preserve"> PAGEREF _Toc92355524 \h </w:instrText>
            </w:r>
            <w:r>
              <w:rPr>
                <w:noProof/>
                <w:webHidden/>
              </w:rPr>
            </w:r>
            <w:r>
              <w:rPr>
                <w:noProof/>
                <w:webHidden/>
              </w:rPr>
              <w:fldChar w:fldCharType="separate"/>
            </w:r>
            <w:r>
              <w:rPr>
                <w:noProof/>
                <w:webHidden/>
              </w:rPr>
              <w:t>6</w:t>
            </w:r>
            <w:r>
              <w:rPr>
                <w:noProof/>
                <w:webHidden/>
              </w:rPr>
              <w:fldChar w:fldCharType="end"/>
            </w:r>
          </w:hyperlink>
        </w:p>
        <w:p w14:paraId="19F11F86" w14:textId="77777777" w:rsidR="00A62098" w:rsidRDefault="00A62098">
          <w:pPr>
            <w:pStyle w:val="TDC2"/>
            <w:rPr>
              <w:noProof/>
              <w:sz w:val="22"/>
              <w:szCs w:val="22"/>
              <w:lang w:eastAsia="es-GT"/>
            </w:rPr>
          </w:pPr>
          <w:hyperlink w:anchor="_Toc92355525" w:history="1">
            <w:r w:rsidRPr="00270335">
              <w:rPr>
                <w:rStyle w:val="Hipervnculo"/>
                <w:rFonts w:ascii="Times New Roman" w:hAnsi="Times New Roman" w:cs="Times New Roman"/>
                <w:b/>
                <w:noProof/>
              </w:rPr>
              <w:t>Coordinación y planificación interinstitucional de la seguridad alimentaria y nutricional</w:t>
            </w:r>
            <w:r>
              <w:rPr>
                <w:noProof/>
                <w:webHidden/>
              </w:rPr>
              <w:tab/>
            </w:r>
            <w:r>
              <w:rPr>
                <w:noProof/>
                <w:webHidden/>
              </w:rPr>
              <w:fldChar w:fldCharType="begin"/>
            </w:r>
            <w:r>
              <w:rPr>
                <w:noProof/>
                <w:webHidden/>
              </w:rPr>
              <w:instrText xml:space="preserve"> PAGEREF _Toc92355525 \h </w:instrText>
            </w:r>
            <w:r>
              <w:rPr>
                <w:noProof/>
                <w:webHidden/>
              </w:rPr>
            </w:r>
            <w:r>
              <w:rPr>
                <w:noProof/>
                <w:webHidden/>
              </w:rPr>
              <w:fldChar w:fldCharType="separate"/>
            </w:r>
            <w:r>
              <w:rPr>
                <w:noProof/>
                <w:webHidden/>
              </w:rPr>
              <w:t>6</w:t>
            </w:r>
            <w:r>
              <w:rPr>
                <w:noProof/>
                <w:webHidden/>
              </w:rPr>
              <w:fldChar w:fldCharType="end"/>
            </w:r>
          </w:hyperlink>
        </w:p>
        <w:p w14:paraId="52531B7D" w14:textId="77777777" w:rsidR="00A62098" w:rsidRDefault="00A62098">
          <w:pPr>
            <w:pStyle w:val="TDC2"/>
            <w:rPr>
              <w:noProof/>
              <w:sz w:val="22"/>
              <w:szCs w:val="22"/>
              <w:lang w:eastAsia="es-GT"/>
            </w:rPr>
          </w:pPr>
          <w:hyperlink w:anchor="_Toc92355526" w:history="1">
            <w:r w:rsidRPr="00270335">
              <w:rPr>
                <w:rStyle w:val="Hipervnculo"/>
                <w:rFonts w:ascii="Times New Roman" w:hAnsi="Times New Roman" w:cs="Times New Roman"/>
                <w:b/>
                <w:noProof/>
              </w:rPr>
              <w:t>Monitoreo y Evaluación de la seguridad alimentaria y nutricional</w:t>
            </w:r>
            <w:r>
              <w:rPr>
                <w:noProof/>
                <w:webHidden/>
              </w:rPr>
              <w:tab/>
            </w:r>
            <w:r>
              <w:rPr>
                <w:noProof/>
                <w:webHidden/>
              </w:rPr>
              <w:fldChar w:fldCharType="begin"/>
            </w:r>
            <w:r>
              <w:rPr>
                <w:noProof/>
                <w:webHidden/>
              </w:rPr>
              <w:instrText xml:space="preserve"> PAGEREF _Toc92355526 \h </w:instrText>
            </w:r>
            <w:r>
              <w:rPr>
                <w:noProof/>
                <w:webHidden/>
              </w:rPr>
            </w:r>
            <w:r>
              <w:rPr>
                <w:noProof/>
                <w:webHidden/>
              </w:rPr>
              <w:fldChar w:fldCharType="separate"/>
            </w:r>
            <w:r>
              <w:rPr>
                <w:noProof/>
                <w:webHidden/>
              </w:rPr>
              <w:t>11</w:t>
            </w:r>
            <w:r>
              <w:rPr>
                <w:noProof/>
                <w:webHidden/>
              </w:rPr>
              <w:fldChar w:fldCharType="end"/>
            </w:r>
          </w:hyperlink>
        </w:p>
        <w:p w14:paraId="59527302" w14:textId="77777777" w:rsidR="00A62098" w:rsidRDefault="00A62098">
          <w:pPr>
            <w:pStyle w:val="TDC2"/>
            <w:rPr>
              <w:noProof/>
              <w:sz w:val="22"/>
              <w:szCs w:val="22"/>
              <w:lang w:eastAsia="es-GT"/>
            </w:rPr>
          </w:pPr>
          <w:hyperlink w:anchor="_Toc92355527" w:history="1">
            <w:r w:rsidRPr="00270335">
              <w:rPr>
                <w:rStyle w:val="Hipervnculo"/>
                <w:rFonts w:ascii="Times New Roman" w:hAnsi="Times New Roman" w:cs="Times New Roman"/>
                <w:b/>
                <w:noProof/>
              </w:rPr>
              <w:t>Comunicación en seguridad alimentaria y nutricional y para el cambio social y de comportamiento</w:t>
            </w:r>
            <w:r>
              <w:rPr>
                <w:noProof/>
                <w:webHidden/>
              </w:rPr>
              <w:tab/>
            </w:r>
            <w:r>
              <w:rPr>
                <w:noProof/>
                <w:webHidden/>
              </w:rPr>
              <w:fldChar w:fldCharType="begin"/>
            </w:r>
            <w:r>
              <w:rPr>
                <w:noProof/>
                <w:webHidden/>
              </w:rPr>
              <w:instrText xml:space="preserve"> PAGEREF _Toc92355527 \h </w:instrText>
            </w:r>
            <w:r>
              <w:rPr>
                <w:noProof/>
                <w:webHidden/>
              </w:rPr>
            </w:r>
            <w:r>
              <w:rPr>
                <w:noProof/>
                <w:webHidden/>
              </w:rPr>
              <w:fldChar w:fldCharType="separate"/>
            </w:r>
            <w:r>
              <w:rPr>
                <w:noProof/>
                <w:webHidden/>
              </w:rPr>
              <w:t>14</w:t>
            </w:r>
            <w:r>
              <w:rPr>
                <w:noProof/>
                <w:webHidden/>
              </w:rPr>
              <w:fldChar w:fldCharType="end"/>
            </w:r>
          </w:hyperlink>
        </w:p>
        <w:p w14:paraId="4B130372" w14:textId="77777777" w:rsidR="00A62098" w:rsidRDefault="00A62098">
          <w:pPr>
            <w:pStyle w:val="TDC2"/>
            <w:rPr>
              <w:noProof/>
              <w:sz w:val="22"/>
              <w:szCs w:val="22"/>
              <w:lang w:eastAsia="es-GT"/>
            </w:rPr>
          </w:pPr>
          <w:hyperlink w:anchor="_Toc92355528" w:history="1">
            <w:r w:rsidRPr="00270335">
              <w:rPr>
                <w:rStyle w:val="Hipervnculo"/>
                <w:rFonts w:ascii="Times New Roman" w:hAnsi="Times New Roman" w:cs="Times New Roman"/>
                <w:b/>
                <w:noProof/>
              </w:rPr>
              <w:t>Fortalecimiento del SINASAN en el marco de la Gobernanza en SAN</w:t>
            </w:r>
            <w:r>
              <w:rPr>
                <w:noProof/>
                <w:webHidden/>
              </w:rPr>
              <w:tab/>
            </w:r>
            <w:r>
              <w:rPr>
                <w:noProof/>
                <w:webHidden/>
              </w:rPr>
              <w:fldChar w:fldCharType="begin"/>
            </w:r>
            <w:r>
              <w:rPr>
                <w:noProof/>
                <w:webHidden/>
              </w:rPr>
              <w:instrText xml:space="preserve"> PAGEREF _Toc92355528 \h </w:instrText>
            </w:r>
            <w:r>
              <w:rPr>
                <w:noProof/>
                <w:webHidden/>
              </w:rPr>
            </w:r>
            <w:r>
              <w:rPr>
                <w:noProof/>
                <w:webHidden/>
              </w:rPr>
              <w:fldChar w:fldCharType="separate"/>
            </w:r>
            <w:r>
              <w:rPr>
                <w:noProof/>
                <w:webHidden/>
              </w:rPr>
              <w:t>17</w:t>
            </w:r>
            <w:r>
              <w:rPr>
                <w:noProof/>
                <w:webHidden/>
              </w:rPr>
              <w:fldChar w:fldCharType="end"/>
            </w:r>
          </w:hyperlink>
        </w:p>
        <w:p w14:paraId="2D3E1C63" w14:textId="76B08F2D" w:rsidR="006132B1" w:rsidRPr="00C46E59" w:rsidRDefault="006132B1" w:rsidP="00D50192">
          <w:pPr>
            <w:spacing w:line="276" w:lineRule="auto"/>
            <w:rPr>
              <w:rFonts w:ascii="Times New Roman" w:hAnsi="Times New Roman" w:cs="Times New Roman"/>
            </w:rPr>
          </w:pPr>
          <w:r w:rsidRPr="00C46E59">
            <w:rPr>
              <w:rFonts w:ascii="Times New Roman" w:hAnsi="Times New Roman" w:cs="Times New Roman"/>
              <w:b/>
              <w:bCs/>
              <w:lang w:val="es-ES"/>
            </w:rPr>
            <w:fldChar w:fldCharType="end"/>
          </w:r>
        </w:p>
      </w:sdtContent>
    </w:sdt>
    <w:p w14:paraId="58508615" w14:textId="4DEAED2B" w:rsidR="006132B1" w:rsidRPr="00C46E59" w:rsidRDefault="006132B1" w:rsidP="00D50192">
      <w:pPr>
        <w:spacing w:line="276" w:lineRule="auto"/>
        <w:rPr>
          <w:rFonts w:ascii="Times New Roman" w:eastAsia="Times New Roman" w:hAnsi="Times New Roman" w:cs="Times New Roman"/>
          <w:b/>
          <w:bCs/>
          <w:color w:val="2F5496"/>
          <w:sz w:val="32"/>
          <w:szCs w:val="32"/>
          <w:lang w:val="es-419" w:eastAsia="en-US"/>
        </w:rPr>
      </w:pPr>
    </w:p>
    <w:p w14:paraId="62DB5CE2" w14:textId="0C9ABADD" w:rsidR="007B3CD6" w:rsidRPr="00C46E59" w:rsidRDefault="000B0580" w:rsidP="00D50192">
      <w:pPr>
        <w:pStyle w:val="TDC1"/>
        <w:tabs>
          <w:tab w:val="right" w:leader="dot" w:pos="8828"/>
        </w:tabs>
        <w:spacing w:after="120" w:line="276" w:lineRule="auto"/>
        <w:rPr>
          <w:rFonts w:ascii="Times New Roman" w:eastAsia="Times New Roman" w:hAnsi="Times New Roman" w:cs="Times New Roman"/>
          <w:b/>
          <w:bCs/>
          <w:color w:val="2F5496"/>
          <w:sz w:val="32"/>
          <w:szCs w:val="32"/>
          <w:lang w:val="es-419" w:eastAsia="en-US"/>
        </w:rPr>
        <w:sectPr w:rsidR="007B3CD6" w:rsidRPr="00C46E59" w:rsidSect="006834BA">
          <w:headerReference w:type="even" r:id="rId13"/>
          <w:headerReference w:type="default" r:id="rId14"/>
          <w:footerReference w:type="even" r:id="rId15"/>
          <w:footerReference w:type="default" r:id="rId16"/>
          <w:pgSz w:w="12240" w:h="18700"/>
          <w:pgMar w:top="2930" w:right="1467" w:bottom="1517" w:left="1701" w:header="708" w:footer="708" w:gutter="0"/>
          <w:cols w:space="708"/>
          <w:titlePg/>
          <w:docGrid w:linePitch="360"/>
        </w:sectPr>
      </w:pPr>
      <w:r w:rsidRPr="00C46E59">
        <w:rPr>
          <w:rFonts w:ascii="Times New Roman" w:eastAsia="Times New Roman" w:hAnsi="Times New Roman" w:cs="Times New Roman"/>
          <w:b/>
          <w:bCs/>
          <w:color w:val="2F5496"/>
          <w:sz w:val="32"/>
          <w:szCs w:val="32"/>
          <w:lang w:val="es-419" w:eastAsia="en-US"/>
        </w:rPr>
        <w:br w:type="page"/>
      </w:r>
    </w:p>
    <w:p w14:paraId="789E8446" w14:textId="6A793E27" w:rsidR="004A0430" w:rsidRPr="00C46E59" w:rsidRDefault="00502F70" w:rsidP="00D50192">
      <w:pPr>
        <w:keepNext/>
        <w:keepLines/>
        <w:spacing w:line="276" w:lineRule="auto"/>
        <w:jc w:val="center"/>
        <w:outlineLvl w:val="0"/>
        <w:rPr>
          <w:rFonts w:ascii="Times New Roman" w:eastAsia="Times New Roman" w:hAnsi="Times New Roman" w:cs="Times New Roman"/>
          <w:b/>
          <w:bCs/>
          <w:color w:val="A6A6A6" w:themeColor="background1" w:themeShade="A6"/>
          <w:sz w:val="28"/>
          <w:szCs w:val="32"/>
          <w:lang w:val="es-419" w:eastAsia="en-US"/>
        </w:rPr>
      </w:pPr>
      <w:bookmarkStart w:id="0" w:name="OLE_LINK1"/>
      <w:bookmarkStart w:id="1" w:name="_Toc92355521"/>
      <w:r w:rsidRPr="00C46E59">
        <w:rPr>
          <w:rFonts w:ascii="Times New Roman" w:eastAsia="Times New Roman" w:hAnsi="Times New Roman" w:cs="Times New Roman"/>
          <w:b/>
          <w:bCs/>
          <w:color w:val="A6A6A6" w:themeColor="background1" w:themeShade="A6"/>
          <w:sz w:val="28"/>
          <w:szCs w:val="32"/>
          <w:lang w:val="es-419" w:eastAsia="en-US"/>
        </w:rPr>
        <w:lastRenderedPageBreak/>
        <w:t xml:space="preserve">RENDICIÓN DE CUENTAS </w:t>
      </w:r>
      <w:bookmarkStart w:id="2" w:name="_Toc69118734"/>
      <w:bookmarkStart w:id="3" w:name="_Toc69119586"/>
      <w:bookmarkStart w:id="4" w:name="_Toc75960174"/>
      <w:r w:rsidR="007B3541" w:rsidRPr="00C46E59">
        <w:rPr>
          <w:rFonts w:ascii="Times New Roman" w:eastAsia="Times New Roman" w:hAnsi="Times New Roman" w:cs="Times New Roman"/>
          <w:b/>
          <w:bCs/>
          <w:color w:val="A6A6A6" w:themeColor="background1" w:themeShade="A6"/>
          <w:sz w:val="28"/>
          <w:szCs w:val="32"/>
          <w:lang w:val="es-419" w:eastAsia="en-US"/>
        </w:rPr>
        <w:t>DE LA SECRETARÍA DE SEGURIDAD ALIMENTARIA Y NUTRICIONAL</w:t>
      </w:r>
      <w:bookmarkEnd w:id="1"/>
    </w:p>
    <w:p w14:paraId="7DE8737D" w14:textId="3AB9DF6C" w:rsidR="00032AE1" w:rsidRPr="00C46E59" w:rsidRDefault="004A0430" w:rsidP="00D50192">
      <w:pPr>
        <w:rPr>
          <w:rFonts w:ascii="Times New Roman" w:hAnsi="Times New Roman" w:cs="Times New Roman"/>
          <w:color w:val="A6A6A6" w:themeColor="background1" w:themeShade="A6"/>
          <w:sz w:val="28"/>
          <w:lang w:val="es-419" w:eastAsia="en-US"/>
        </w:rPr>
      </w:pPr>
      <w:r w:rsidRPr="00C46E59">
        <w:rPr>
          <w:rFonts w:ascii="Times New Roman" w:hAnsi="Times New Roman" w:cs="Times New Roman"/>
          <w:noProof/>
          <w:lang w:eastAsia="es-GT"/>
        </w:rPr>
        <mc:AlternateContent>
          <mc:Choice Requires="wps">
            <w:drawing>
              <wp:anchor distT="0" distB="0" distL="114300" distR="114300" simplePos="0" relativeHeight="251669504" behindDoc="1" locked="0" layoutInCell="1" allowOverlap="1" wp14:anchorId="5D0155E6" wp14:editId="05B8C781">
                <wp:simplePos x="0" y="0"/>
                <wp:positionH relativeFrom="column">
                  <wp:posOffset>-80010</wp:posOffset>
                </wp:positionH>
                <wp:positionV relativeFrom="paragraph">
                  <wp:posOffset>93716</wp:posOffset>
                </wp:positionV>
                <wp:extent cx="238125" cy="495300"/>
                <wp:effectExtent l="0" t="0" r="9525" b="0"/>
                <wp:wrapNone/>
                <wp:docPr id="16" name="Rectángulo 16"/>
                <wp:cNvGraphicFramePr/>
                <a:graphic xmlns:a="http://schemas.openxmlformats.org/drawingml/2006/main">
                  <a:graphicData uri="http://schemas.microsoft.com/office/word/2010/wordprocessingShape">
                    <wps:wsp>
                      <wps:cNvSpPr/>
                      <wps:spPr>
                        <a:xfrm>
                          <a:off x="0" y="0"/>
                          <a:ext cx="238125" cy="495300"/>
                        </a:xfrm>
                        <a:prstGeom prst="rect">
                          <a:avLst/>
                        </a:prstGeom>
                        <a:solidFill>
                          <a:srgbClr val="0070C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xmlns:mv="urn:schemas-microsoft-com:mac:vml" xmlns:mo="http://schemas.microsoft.com/office/mac/office/2008/main">
            <w:pict>
              <v:rect w14:anchorId="33CCB3CA" id="Rectángulo 16" o:spid="_x0000_s1026" style="position:absolute;margin-left:-6.3pt;margin-top:7.4pt;width:18.75pt;height:3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" fillcolor="#0070c0" stroked="f"/>
            </w:pict>
          </mc:Fallback>
        </mc:AlternateContent>
      </w:r>
      <w:r w:rsidRPr="00C46E59">
        <w:rPr>
          <w:rFonts w:ascii="Times New Roman" w:hAnsi="Times New Roman" w:cs="Times New Roman"/>
          <w:noProof/>
          <w:lang w:eastAsia="es-GT"/>
        </w:rPr>
        <mc:AlternateContent>
          <mc:Choice Requires="wps">
            <w:drawing>
              <wp:anchor distT="0" distB="0" distL="114300" distR="114300" simplePos="0" relativeHeight="251658239" behindDoc="1" locked="0" layoutInCell="1" allowOverlap="1" wp14:anchorId="36CCEF8F" wp14:editId="07BCFEAA">
                <wp:simplePos x="0" y="0"/>
                <wp:positionH relativeFrom="column">
                  <wp:posOffset>158115</wp:posOffset>
                </wp:positionH>
                <wp:positionV relativeFrom="paragraph">
                  <wp:posOffset>194046</wp:posOffset>
                </wp:positionV>
                <wp:extent cx="1885950" cy="333375"/>
                <wp:effectExtent l="0" t="0" r="0" b="9525"/>
                <wp:wrapNone/>
                <wp:docPr id="15" name="Rectángulo 15"/>
                <wp:cNvGraphicFramePr/>
                <a:graphic xmlns:a="http://schemas.openxmlformats.org/drawingml/2006/main">
                  <a:graphicData uri="http://schemas.microsoft.com/office/word/2010/wordprocessingShape">
                    <wps:wsp>
                      <wps:cNvSpPr/>
                      <wps:spPr>
                        <a:xfrm>
                          <a:off x="0" y="0"/>
                          <a:ext cx="1885950" cy="333375"/>
                        </a:xfrm>
                        <a:prstGeom prst="rect">
                          <a:avLst/>
                        </a:prstGeom>
                        <a:solidFill>
                          <a:srgbClr val="00B0F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xmlns:mv="urn:schemas-microsoft-com:mac:vml" xmlns:mo="http://schemas.microsoft.com/office/mac/office/2008/main">
            <w:pict>
              <v:rect w14:anchorId="248FA75B" id="Rectángulo 15" o:spid="_x0000_s1026" style="position:absolute;margin-left:12.45pt;margin-top:15.3pt;width:148.5pt;height:26.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" fillcolor="#00b0f0" stroked="f"/>
            </w:pict>
          </mc:Fallback>
        </mc:AlternateContent>
      </w:r>
      <w:bookmarkEnd w:id="2"/>
      <w:bookmarkEnd w:id="3"/>
      <w:bookmarkEnd w:id="4"/>
    </w:p>
    <w:p w14:paraId="727A3FE6" w14:textId="3E55EF16" w:rsidR="00032AE1" w:rsidRPr="00C46E59" w:rsidRDefault="00EF6FFE" w:rsidP="00133AAB">
      <w:pPr>
        <w:keepNext/>
        <w:keepLines/>
        <w:numPr>
          <w:ilvl w:val="0"/>
          <w:numId w:val="1"/>
        </w:numPr>
        <w:tabs>
          <w:tab w:val="num" w:pos="360"/>
        </w:tabs>
        <w:spacing w:line="276" w:lineRule="auto"/>
        <w:ind w:left="0" w:firstLine="0"/>
        <w:outlineLvl w:val="0"/>
        <w:rPr>
          <w:rFonts w:ascii="Times New Roman" w:eastAsia="Times New Roman" w:hAnsi="Times New Roman" w:cs="Times New Roman"/>
          <w:b/>
          <w:bCs/>
          <w:color w:val="FFFFFF" w:themeColor="background1"/>
          <w:sz w:val="32"/>
          <w:szCs w:val="32"/>
          <w:lang w:val="es-419" w:eastAsia="en-US"/>
        </w:rPr>
      </w:pPr>
      <w:bookmarkStart w:id="5" w:name="_Toc92355522"/>
      <w:r w:rsidRPr="00C46E59">
        <w:rPr>
          <w:rFonts w:ascii="Times New Roman" w:eastAsia="Times New Roman" w:hAnsi="Times New Roman" w:cs="Times New Roman"/>
          <w:b/>
          <w:bCs/>
          <w:color w:val="FFFFFF" w:themeColor="background1"/>
          <w:sz w:val="32"/>
          <w:szCs w:val="32"/>
          <w:lang w:val="es-419" w:eastAsia="en-US"/>
        </w:rPr>
        <w:t>INTRODUCCIÓN</w:t>
      </w:r>
      <w:bookmarkEnd w:id="5"/>
    </w:p>
    <w:p w14:paraId="005C793A" w14:textId="77777777" w:rsidR="004A0430" w:rsidRPr="00C46E59" w:rsidRDefault="004A0430" w:rsidP="00D50192">
      <w:pPr>
        <w:rPr>
          <w:rFonts w:ascii="Times New Roman" w:hAnsi="Times New Roman" w:cs="Times New Roman"/>
          <w:lang w:val="es-419" w:eastAsia="en-US"/>
        </w:rPr>
      </w:pPr>
    </w:p>
    <w:p w14:paraId="012D082F" w14:textId="77777777" w:rsidR="00502F70" w:rsidRPr="00C46E59" w:rsidRDefault="00502F70" w:rsidP="00D50192">
      <w:pPr>
        <w:shd w:val="clear" w:color="auto" w:fill="FFFFFF"/>
        <w:spacing w:line="276" w:lineRule="auto"/>
        <w:jc w:val="both"/>
        <w:rPr>
          <w:rFonts w:ascii="Times New Roman" w:eastAsia="Montserrat" w:hAnsi="Times New Roman" w:cs="Times New Roman"/>
          <w:sz w:val="22"/>
          <w:szCs w:val="22"/>
        </w:rPr>
      </w:pPr>
    </w:p>
    <w:p w14:paraId="73B491C5" w14:textId="3F91DB54" w:rsidR="00607ED1" w:rsidRPr="00C46E59" w:rsidRDefault="00607ED1" w:rsidP="00A94567">
      <w:pPr>
        <w:spacing w:before="240" w:line="360" w:lineRule="auto"/>
        <w:jc w:val="both"/>
        <w:rPr>
          <w:rFonts w:ascii="Times New Roman" w:hAnsi="Times New Roman" w:cs="Times New Roman"/>
          <w:lang w:val="es-ES"/>
        </w:rPr>
      </w:pPr>
      <w:r w:rsidRPr="00C46E59">
        <w:rPr>
          <w:rFonts w:ascii="Times New Roman" w:hAnsi="Times New Roman" w:cs="Times New Roman"/>
          <w:lang w:val="es-ES"/>
        </w:rPr>
        <w:t xml:space="preserve">La </w:t>
      </w:r>
      <w:r w:rsidRPr="00C46E59">
        <w:rPr>
          <w:rFonts w:ascii="Times New Roman" w:hAnsi="Times New Roman" w:cs="Times New Roman"/>
        </w:rPr>
        <w:t>Secretaría de Seguridad Alimentaria y Nutricional (</w:t>
      </w:r>
      <w:r w:rsidRPr="00C46E59">
        <w:rPr>
          <w:rFonts w:ascii="Times New Roman" w:hAnsi="Times New Roman" w:cs="Times New Roman"/>
          <w:lang w:val="es-ES"/>
        </w:rPr>
        <w:t xml:space="preserve">SESAN) es el ente coordinador del Sistema Nacional de Seguridad Alimentaria y Nutricional (SINASAN) </w:t>
      </w:r>
      <w:r w:rsidRPr="00C46E59">
        <w:rPr>
          <w:rFonts w:ascii="Times New Roman" w:hAnsi="Times New Roman" w:cs="Times New Roman"/>
          <w:b/>
          <w:vertAlign w:val="superscript"/>
          <w:lang w:val="es-ES"/>
        </w:rPr>
        <w:footnoteReference w:id="2"/>
      </w:r>
      <w:r w:rsidRPr="00C46E59">
        <w:rPr>
          <w:rFonts w:ascii="Times New Roman" w:hAnsi="Times New Roman" w:cs="Times New Roman"/>
          <w:lang w:val="es-ES"/>
        </w:rPr>
        <w:t xml:space="preserve"> y tiene la responsabilidad</w:t>
      </w:r>
      <w:r w:rsidRPr="00C46E59">
        <w:rPr>
          <w:rFonts w:ascii="Times New Roman" w:hAnsi="Times New Roman" w:cs="Times New Roman"/>
          <w:vertAlign w:val="superscript"/>
          <w:lang w:val="es-ES"/>
        </w:rPr>
        <w:footnoteReference w:id="3"/>
      </w:r>
      <w:r w:rsidRPr="00C46E59">
        <w:rPr>
          <w:rFonts w:ascii="Times New Roman" w:hAnsi="Times New Roman" w:cs="Times New Roman"/>
          <w:lang w:val="es-ES"/>
        </w:rPr>
        <w:t xml:space="preserve"> de coordinación operativa interministerial del Plan Estratégico de Seguridad Alimentaria y Nutricional (PESAN) y de la articulación de los programas y proyectos de las distintas instituciones nacionales e internacionales vinculadas con la Seguridad Alimentaria y Nutricional (SAN) del país. </w:t>
      </w:r>
    </w:p>
    <w:p w14:paraId="5F6408DE" w14:textId="1E40B693" w:rsidR="00A94567" w:rsidRDefault="00607ED1" w:rsidP="00A94567">
      <w:pPr>
        <w:spacing w:before="240" w:after="240" w:line="360" w:lineRule="auto"/>
        <w:jc w:val="both"/>
        <w:rPr>
          <w:rFonts w:ascii="Times New Roman" w:hAnsi="Times New Roman" w:cs="Times New Roman"/>
        </w:rPr>
      </w:pPr>
      <w:r w:rsidRPr="00C46E59">
        <w:rPr>
          <w:rFonts w:ascii="Times New Roman" w:hAnsi="Times New Roman" w:cs="Times New Roman"/>
        </w:rPr>
        <w:t>De conformidad con el Artículo 20 del Reglamento de la Ley del Sistema Nacional de Seguridad Alimentaria y Nutricional, la SESAN es la responsable de posicionar la Política Nacional de Seguridad Alimentaria y Nutricional (POLSAN) a nivel de las instituciones gubernamentales, cooperación externa, or</w:t>
      </w:r>
      <w:r w:rsidR="009A755E">
        <w:rPr>
          <w:rFonts w:ascii="Times New Roman" w:hAnsi="Times New Roman" w:cs="Times New Roman"/>
        </w:rPr>
        <w:t>ganizaciones no gubernamentales</w:t>
      </w:r>
      <w:r w:rsidRPr="00C46E59">
        <w:rPr>
          <w:rFonts w:ascii="Times New Roman" w:hAnsi="Times New Roman" w:cs="Times New Roman"/>
        </w:rPr>
        <w:t xml:space="preserve"> y sociedad civil</w:t>
      </w:r>
      <w:r w:rsidR="009A755E">
        <w:rPr>
          <w:rFonts w:ascii="Times New Roman" w:hAnsi="Times New Roman" w:cs="Times New Roman"/>
        </w:rPr>
        <w:t xml:space="preserve">, además de </w:t>
      </w:r>
      <w:r w:rsidRPr="00C46E59">
        <w:rPr>
          <w:rFonts w:ascii="Times New Roman" w:hAnsi="Times New Roman" w:cs="Times New Roman"/>
        </w:rPr>
        <w:t xml:space="preserve">coordinar y monitorear </w:t>
      </w:r>
      <w:r w:rsidR="009A755E">
        <w:rPr>
          <w:rFonts w:ascii="Times New Roman" w:hAnsi="Times New Roman" w:cs="Times New Roman"/>
        </w:rPr>
        <w:t>su</w:t>
      </w:r>
      <w:r w:rsidRPr="00C46E59">
        <w:rPr>
          <w:rFonts w:ascii="Times New Roman" w:hAnsi="Times New Roman" w:cs="Times New Roman"/>
        </w:rPr>
        <w:t xml:space="preserve"> implementación y </w:t>
      </w:r>
      <w:r w:rsidR="009A755E">
        <w:rPr>
          <w:rFonts w:ascii="Times New Roman" w:hAnsi="Times New Roman" w:cs="Times New Roman"/>
        </w:rPr>
        <w:t xml:space="preserve">la del </w:t>
      </w:r>
      <w:r w:rsidRPr="00C46E59">
        <w:rPr>
          <w:rFonts w:ascii="Times New Roman" w:hAnsi="Times New Roman" w:cs="Times New Roman"/>
        </w:rPr>
        <w:t xml:space="preserve">PESAN en el marco de los procesos de descentralización, en los diferentes ámbitos institucionales y territoriales, así como la realización y promoción de investigaciones y estudios que en materia de </w:t>
      </w:r>
      <w:r w:rsidR="009A755E">
        <w:rPr>
          <w:rFonts w:ascii="Times New Roman" w:hAnsi="Times New Roman" w:cs="Times New Roman"/>
        </w:rPr>
        <w:t>s</w:t>
      </w:r>
      <w:r w:rsidRPr="00C46E59">
        <w:rPr>
          <w:rFonts w:ascii="Times New Roman" w:hAnsi="Times New Roman" w:cs="Times New Roman"/>
        </w:rPr>
        <w:t xml:space="preserve">eguridad </w:t>
      </w:r>
      <w:r w:rsidR="009A755E">
        <w:rPr>
          <w:rFonts w:ascii="Times New Roman" w:hAnsi="Times New Roman" w:cs="Times New Roman"/>
        </w:rPr>
        <w:t>a</w:t>
      </w:r>
      <w:r w:rsidRPr="00C46E59">
        <w:rPr>
          <w:rFonts w:ascii="Times New Roman" w:hAnsi="Times New Roman" w:cs="Times New Roman"/>
        </w:rPr>
        <w:t xml:space="preserve">limentaria y </w:t>
      </w:r>
      <w:r w:rsidR="009A755E">
        <w:rPr>
          <w:rFonts w:ascii="Times New Roman" w:hAnsi="Times New Roman" w:cs="Times New Roman"/>
        </w:rPr>
        <w:t>n</w:t>
      </w:r>
      <w:r w:rsidRPr="00C46E59">
        <w:rPr>
          <w:rFonts w:ascii="Times New Roman" w:hAnsi="Times New Roman" w:cs="Times New Roman"/>
        </w:rPr>
        <w:t>utricional, sean tendientes a la disponibilidad, acceso, consumo y utilización biológica de los alimentos.</w:t>
      </w:r>
    </w:p>
    <w:p w14:paraId="5A57066D" w14:textId="33F5FCB8" w:rsidR="00607ED1" w:rsidRDefault="00607ED1" w:rsidP="00A94567">
      <w:pPr>
        <w:spacing w:after="240" w:line="360" w:lineRule="auto"/>
        <w:jc w:val="both"/>
        <w:rPr>
          <w:rFonts w:ascii="Times New Roman" w:hAnsi="Times New Roman" w:cs="Times New Roman"/>
        </w:rPr>
      </w:pPr>
      <w:r w:rsidRPr="00C46E59">
        <w:rPr>
          <w:rFonts w:ascii="Times New Roman" w:hAnsi="Times New Roman" w:cs="Times New Roman"/>
        </w:rPr>
        <w:t xml:space="preserve">El  Plan Operativo Anual de la SESAN para el ejercicio fiscal 2021, tiene como base, los lineamientos definidos por la Secretaría de  Planificación  y Programación  de  la  Presidencia  (SEGEPLAN)   y  la Dirección Técnica de Presupuesto (DTP)  del Ministerio  de  Finanzas  Públicas (MINFIN), asimismo se </w:t>
      </w:r>
      <w:r w:rsidR="00141092">
        <w:rPr>
          <w:rFonts w:ascii="Times New Roman" w:hAnsi="Times New Roman" w:cs="Times New Roman"/>
        </w:rPr>
        <w:t>alinea al</w:t>
      </w:r>
      <w:r w:rsidRPr="00C46E59">
        <w:rPr>
          <w:rFonts w:ascii="Times New Roman" w:hAnsi="Times New Roman" w:cs="Times New Roman"/>
        </w:rPr>
        <w:t xml:space="preserve"> Plan Nacional de Desarrollo </w:t>
      </w:r>
      <w:proofErr w:type="spellStart"/>
      <w:r w:rsidRPr="00C46E59">
        <w:rPr>
          <w:rFonts w:ascii="Times New Roman" w:hAnsi="Times New Roman" w:cs="Times New Roman"/>
        </w:rPr>
        <w:t>K’atun</w:t>
      </w:r>
      <w:proofErr w:type="spellEnd"/>
      <w:r w:rsidRPr="00C46E59">
        <w:rPr>
          <w:rFonts w:ascii="Times New Roman" w:hAnsi="Times New Roman" w:cs="Times New Roman"/>
        </w:rPr>
        <w:t xml:space="preserve"> Nuestra Guatemala 2032, </w:t>
      </w:r>
      <w:r w:rsidR="00141092">
        <w:rPr>
          <w:rFonts w:ascii="Times New Roman" w:hAnsi="Times New Roman" w:cs="Times New Roman"/>
        </w:rPr>
        <w:t xml:space="preserve">al PESAN, al </w:t>
      </w:r>
      <w:r w:rsidRPr="00C46E59">
        <w:rPr>
          <w:rFonts w:ascii="Times New Roman" w:hAnsi="Times New Roman" w:cs="Times New Roman"/>
        </w:rPr>
        <w:t>Plan Estratégico Institucional  (PEI) 2017-2021</w:t>
      </w:r>
      <w:r w:rsidR="00A34B70">
        <w:rPr>
          <w:rFonts w:ascii="Times New Roman" w:hAnsi="Times New Roman" w:cs="Times New Roman"/>
        </w:rPr>
        <w:t>,</w:t>
      </w:r>
      <w:r w:rsidRPr="007C1E02">
        <w:rPr>
          <w:rFonts w:ascii="Times New Roman" w:hAnsi="Times New Roman" w:cs="Times New Roman"/>
        </w:rPr>
        <w:t xml:space="preserve"> así como a la Polític</w:t>
      </w:r>
      <w:r w:rsidR="00120478" w:rsidRPr="007C1E02">
        <w:rPr>
          <w:rFonts w:ascii="Times New Roman" w:hAnsi="Times New Roman" w:cs="Times New Roman"/>
        </w:rPr>
        <w:t xml:space="preserve">a General de Gobierno 2020-2024 </w:t>
      </w:r>
      <w:r w:rsidR="006C52EC" w:rsidRPr="007C1E02">
        <w:rPr>
          <w:rFonts w:ascii="Times New Roman" w:hAnsi="Times New Roman" w:cs="Times New Roman"/>
        </w:rPr>
        <w:t>específicamente</w:t>
      </w:r>
      <w:r w:rsidR="00120478" w:rsidRPr="007C1E02">
        <w:rPr>
          <w:rFonts w:ascii="Times New Roman" w:hAnsi="Times New Roman" w:cs="Times New Roman"/>
        </w:rPr>
        <w:t xml:space="preserve"> al Pilar de Desarrollo</w:t>
      </w:r>
      <w:r w:rsidR="00C0728B">
        <w:rPr>
          <w:rFonts w:ascii="Times New Roman" w:hAnsi="Times New Roman" w:cs="Times New Roman"/>
        </w:rPr>
        <w:t xml:space="preserve"> Social</w:t>
      </w:r>
      <w:r w:rsidR="00141092">
        <w:rPr>
          <w:rFonts w:ascii="Times New Roman" w:hAnsi="Times New Roman" w:cs="Times New Roman"/>
        </w:rPr>
        <w:t xml:space="preserve"> que orienta a las </w:t>
      </w:r>
      <w:r w:rsidR="006C52EC" w:rsidRPr="007C1E02">
        <w:rPr>
          <w:rFonts w:ascii="Times New Roman" w:hAnsi="Times New Roman" w:cs="Times New Roman"/>
        </w:rPr>
        <w:t>a</w:t>
      </w:r>
      <w:r w:rsidR="00120478" w:rsidRPr="007C1E02">
        <w:rPr>
          <w:rFonts w:ascii="Times New Roman" w:hAnsi="Times New Roman" w:cs="Times New Roman"/>
        </w:rPr>
        <w:t>cciones estratégicas en materia de nutrición</w:t>
      </w:r>
      <w:r w:rsidR="006C52EC" w:rsidRPr="007C1E02">
        <w:rPr>
          <w:rFonts w:ascii="Times New Roman" w:hAnsi="Times New Roman" w:cs="Times New Roman"/>
        </w:rPr>
        <w:t xml:space="preserve"> </w:t>
      </w:r>
      <w:r w:rsidR="00120478" w:rsidRPr="007C1E02">
        <w:rPr>
          <w:rFonts w:ascii="Times New Roman" w:hAnsi="Times New Roman" w:cs="Times New Roman"/>
        </w:rPr>
        <w:t xml:space="preserve">y a la meta </w:t>
      </w:r>
      <w:r w:rsidR="00A94567" w:rsidRPr="007C1E02">
        <w:rPr>
          <w:rFonts w:ascii="Times New Roman" w:hAnsi="Times New Roman" w:cs="Times New Roman"/>
        </w:rPr>
        <w:t>estratégica</w:t>
      </w:r>
      <w:r w:rsidR="006C52EC" w:rsidRPr="007C1E02">
        <w:rPr>
          <w:rFonts w:ascii="Times New Roman" w:hAnsi="Times New Roman" w:cs="Times New Roman"/>
        </w:rPr>
        <w:t xml:space="preserve"> “Para el año 2023 se redujo la tasa desnutrición crónica en 7 puntos porcentuales” </w:t>
      </w:r>
      <w:r w:rsidR="00141092">
        <w:rPr>
          <w:rFonts w:ascii="Times New Roman" w:hAnsi="Times New Roman" w:cs="Times New Roman"/>
        </w:rPr>
        <w:t xml:space="preserve">que se espera lograr </w:t>
      </w:r>
      <w:r w:rsidR="006C52EC" w:rsidRPr="007C1E02">
        <w:rPr>
          <w:rFonts w:ascii="Times New Roman" w:hAnsi="Times New Roman" w:cs="Times New Roman"/>
        </w:rPr>
        <w:t xml:space="preserve">en </w:t>
      </w:r>
      <w:r w:rsidR="006C52EC" w:rsidRPr="007C1E02">
        <w:rPr>
          <w:rFonts w:ascii="Times New Roman" w:hAnsi="Times New Roman" w:cs="Times New Roman"/>
        </w:rPr>
        <w:lastRenderedPageBreak/>
        <w:t xml:space="preserve">corresponsabilidad  con las instituciones ejecutoras de la </w:t>
      </w:r>
      <w:r w:rsidRPr="007C1E02">
        <w:rPr>
          <w:rFonts w:ascii="Times New Roman" w:hAnsi="Times New Roman" w:cs="Times New Roman"/>
        </w:rPr>
        <w:t>Gran Cruzada Na</w:t>
      </w:r>
      <w:r w:rsidR="00120478" w:rsidRPr="007C1E02">
        <w:rPr>
          <w:rFonts w:ascii="Times New Roman" w:hAnsi="Times New Roman" w:cs="Times New Roman"/>
        </w:rPr>
        <w:t>cional por la Nutrición (GCNN)</w:t>
      </w:r>
      <w:r w:rsidR="006C52EC" w:rsidRPr="007C1E02">
        <w:rPr>
          <w:rFonts w:ascii="Times New Roman" w:hAnsi="Times New Roman" w:cs="Times New Roman"/>
        </w:rPr>
        <w:t>.</w:t>
      </w:r>
      <w:r w:rsidR="006C52EC" w:rsidRPr="00C46E59">
        <w:rPr>
          <w:rFonts w:ascii="Times New Roman" w:hAnsi="Times New Roman" w:cs="Times New Roman"/>
        </w:rPr>
        <w:t xml:space="preserve"> </w:t>
      </w:r>
    </w:p>
    <w:p w14:paraId="527C3D8B" w14:textId="77777777" w:rsidR="00141092" w:rsidRPr="00C46E59" w:rsidRDefault="00141092" w:rsidP="00141092">
      <w:pPr>
        <w:spacing w:before="240" w:after="240" w:line="360" w:lineRule="auto"/>
        <w:jc w:val="both"/>
        <w:rPr>
          <w:rFonts w:ascii="Times New Roman" w:hAnsi="Times New Roman" w:cs="Times New Roman"/>
          <w:b/>
          <w:bCs/>
          <w:color w:val="003A5D"/>
        </w:rPr>
      </w:pPr>
      <w:r w:rsidRPr="00C46E59">
        <w:rPr>
          <w:rFonts w:ascii="Times New Roman" w:hAnsi="Times New Roman" w:cs="Times New Roman"/>
        </w:rPr>
        <w:t>Para el cumplimiento de las funciones establecidas en el marco legal, la estructura programática de la SESAN para el periodo fiscal 2021 se basa en siete actividades presupuestarias contenidas dentro del programa número 54 denominado “Asuntos de seguridad alimentaria y nutricional”, en el que se definen  los productos y subproductos enmarcados en la metodología de gestión por resultados y presupuesto por programas.</w:t>
      </w:r>
    </w:p>
    <w:p w14:paraId="5A3F7107" w14:textId="282AB6BF" w:rsidR="00141092" w:rsidRPr="00B22565" w:rsidRDefault="00141092" w:rsidP="00141092">
      <w:pPr>
        <w:spacing w:after="240" w:line="360" w:lineRule="auto"/>
        <w:jc w:val="both"/>
        <w:rPr>
          <w:rFonts w:ascii="Times New Roman" w:eastAsia="Times New Roman" w:hAnsi="Times New Roman" w:cs="Times New Roman"/>
          <w:color w:val="000000"/>
          <w:lang w:eastAsia="es-GT"/>
        </w:rPr>
      </w:pPr>
      <w:r w:rsidRPr="00B22565">
        <w:rPr>
          <w:rFonts w:ascii="Times New Roman" w:eastAsia="Times New Roman" w:hAnsi="Times New Roman" w:cs="Times New Roman"/>
          <w:color w:val="000000"/>
          <w:lang w:eastAsia="es-GT"/>
        </w:rPr>
        <w:t xml:space="preserve">Actualmente la SESAN tiene una cobertura de acción a nivel nacional, </w:t>
      </w:r>
      <w:r>
        <w:rPr>
          <w:rFonts w:ascii="Times New Roman" w:eastAsia="Times New Roman" w:hAnsi="Times New Roman" w:cs="Times New Roman"/>
          <w:color w:val="000000"/>
          <w:lang w:eastAsia="es-GT"/>
        </w:rPr>
        <w:t xml:space="preserve">que fortalece la gobernanza en SAN a nivel local, por medio de </w:t>
      </w:r>
      <w:r w:rsidRPr="00B22565">
        <w:rPr>
          <w:rFonts w:ascii="Times New Roman" w:eastAsia="Times New Roman" w:hAnsi="Times New Roman" w:cs="Times New Roman"/>
          <w:color w:val="000000"/>
          <w:lang w:eastAsia="es-GT"/>
        </w:rPr>
        <w:t xml:space="preserve">22 </w:t>
      </w:r>
      <w:r>
        <w:rPr>
          <w:rFonts w:ascii="Times New Roman" w:eastAsia="Times New Roman" w:hAnsi="Times New Roman" w:cs="Times New Roman"/>
          <w:color w:val="000000"/>
          <w:lang w:eastAsia="es-GT"/>
        </w:rPr>
        <w:t xml:space="preserve">Delegaciones Departamentales, conformadas por 22 </w:t>
      </w:r>
      <w:r w:rsidRPr="00B22565">
        <w:rPr>
          <w:rFonts w:ascii="Times New Roman" w:eastAsia="Times New Roman" w:hAnsi="Times New Roman" w:cs="Times New Roman"/>
          <w:color w:val="000000"/>
          <w:lang w:eastAsia="es-GT"/>
        </w:rPr>
        <w:t xml:space="preserve">delegados departamentales, </w:t>
      </w:r>
      <w:r>
        <w:rPr>
          <w:rFonts w:ascii="Times New Roman" w:eastAsia="Times New Roman" w:hAnsi="Times New Roman" w:cs="Times New Roman"/>
          <w:color w:val="000000"/>
          <w:lang w:eastAsia="es-GT"/>
        </w:rPr>
        <w:t>cinco</w:t>
      </w:r>
      <w:r w:rsidRPr="00B22565">
        <w:rPr>
          <w:rFonts w:ascii="Times New Roman" w:eastAsia="Times New Roman" w:hAnsi="Times New Roman" w:cs="Times New Roman"/>
          <w:color w:val="000000"/>
          <w:lang w:eastAsia="es-GT"/>
        </w:rPr>
        <w:t xml:space="preserve"> monitores intermunicipales, 29</w:t>
      </w:r>
      <w:r>
        <w:rPr>
          <w:rFonts w:ascii="Times New Roman" w:eastAsia="Times New Roman" w:hAnsi="Times New Roman" w:cs="Times New Roman"/>
          <w:color w:val="000000"/>
          <w:lang w:eastAsia="es-GT"/>
        </w:rPr>
        <w:t>6</w:t>
      </w:r>
      <w:r w:rsidRPr="00B22565">
        <w:rPr>
          <w:rFonts w:ascii="Times New Roman" w:eastAsia="Times New Roman" w:hAnsi="Times New Roman" w:cs="Times New Roman"/>
          <w:color w:val="000000"/>
          <w:lang w:eastAsia="es-GT"/>
        </w:rPr>
        <w:t xml:space="preserve"> monitores municipales  y </w:t>
      </w:r>
      <w:r>
        <w:rPr>
          <w:rFonts w:ascii="Times New Roman" w:eastAsia="Times New Roman" w:hAnsi="Times New Roman" w:cs="Times New Roman"/>
          <w:color w:val="000000"/>
          <w:lang w:eastAsia="es-GT"/>
        </w:rPr>
        <w:t>cinco</w:t>
      </w:r>
      <w:r w:rsidRPr="00B22565">
        <w:rPr>
          <w:rFonts w:ascii="Times New Roman" w:eastAsia="Times New Roman" w:hAnsi="Times New Roman" w:cs="Times New Roman"/>
          <w:color w:val="000000"/>
          <w:lang w:eastAsia="es-GT"/>
        </w:rPr>
        <w:t xml:space="preserve"> facilitadores de procesos regionales en los 340 municipios</w:t>
      </w:r>
      <w:r>
        <w:rPr>
          <w:rFonts w:ascii="Times New Roman" w:eastAsia="Times New Roman" w:hAnsi="Times New Roman" w:cs="Times New Roman"/>
          <w:color w:val="000000"/>
          <w:lang w:eastAsia="es-GT"/>
        </w:rPr>
        <w:t xml:space="preserve">.  </w:t>
      </w:r>
    </w:p>
    <w:p w14:paraId="579E66F4" w14:textId="77777777" w:rsidR="00607ED1" w:rsidRPr="00C46E59" w:rsidRDefault="00607ED1" w:rsidP="00141092">
      <w:pPr>
        <w:spacing w:before="240" w:line="360" w:lineRule="auto"/>
        <w:jc w:val="both"/>
        <w:rPr>
          <w:rFonts w:ascii="Times New Roman" w:hAnsi="Times New Roman" w:cs="Times New Roman"/>
        </w:rPr>
      </w:pPr>
      <w:r w:rsidRPr="00C46E59">
        <w:rPr>
          <w:rFonts w:ascii="Times New Roman" w:hAnsi="Times New Roman" w:cs="Times New Roman"/>
        </w:rPr>
        <w:t>El rol del personal técnico a nivel departamental y municipal se orienta a gestionar, asesorar y facilitar los procesos para la coordinación y articulación interinstitucional con las autoridades locales, actores institucionales y líderes de las comunidades realizando las acciones de planificación, ejecución, monitoreo y evaluación de las intervenciones integrales de SAN que responden a las necesidades y demandas de la población, las cuales contribuyen a la prevención de la desnutrición crónica infantil, asimismo desarrollan diversas actividades enfocadas a mejorar la SAN de la población.</w:t>
      </w:r>
    </w:p>
    <w:p w14:paraId="7E85D4B5" w14:textId="77777777" w:rsidR="00D243B2" w:rsidRDefault="00D243B2" w:rsidP="00102E97">
      <w:pPr>
        <w:spacing w:line="360" w:lineRule="auto"/>
        <w:jc w:val="both"/>
        <w:rPr>
          <w:rFonts w:ascii="Times New Roman" w:hAnsi="Times New Roman" w:cs="Times New Roman"/>
        </w:rPr>
      </w:pPr>
    </w:p>
    <w:p w14:paraId="109B002E" w14:textId="77777777" w:rsidR="00BD0AB9" w:rsidRDefault="00BD0AB9" w:rsidP="00102E97">
      <w:pPr>
        <w:spacing w:line="360" w:lineRule="auto"/>
        <w:jc w:val="both"/>
        <w:rPr>
          <w:rFonts w:ascii="Times New Roman" w:hAnsi="Times New Roman" w:cs="Times New Roman"/>
        </w:rPr>
      </w:pPr>
    </w:p>
    <w:p w14:paraId="493A0476" w14:textId="77777777" w:rsidR="00BD0AB9" w:rsidRDefault="00BD0AB9" w:rsidP="00D50192">
      <w:pPr>
        <w:spacing w:line="276" w:lineRule="auto"/>
        <w:jc w:val="both"/>
        <w:rPr>
          <w:rFonts w:ascii="Times New Roman" w:eastAsia="Montserrat" w:hAnsi="Times New Roman" w:cs="Times New Roman"/>
        </w:rPr>
      </w:pPr>
    </w:p>
    <w:p w14:paraId="51C9F8E2" w14:textId="77777777" w:rsidR="00BD0AB9" w:rsidRDefault="00BD0AB9" w:rsidP="00D50192">
      <w:pPr>
        <w:spacing w:line="276" w:lineRule="auto"/>
        <w:jc w:val="both"/>
        <w:rPr>
          <w:rFonts w:ascii="Times New Roman" w:eastAsia="Montserrat" w:hAnsi="Times New Roman" w:cs="Times New Roman"/>
        </w:rPr>
      </w:pPr>
    </w:p>
    <w:p w14:paraId="4C5DE405" w14:textId="77777777" w:rsidR="00BD0AB9" w:rsidRDefault="00BD0AB9" w:rsidP="00D50192">
      <w:pPr>
        <w:spacing w:line="276" w:lineRule="auto"/>
        <w:jc w:val="both"/>
        <w:rPr>
          <w:rFonts w:ascii="Times New Roman" w:eastAsia="Montserrat" w:hAnsi="Times New Roman" w:cs="Times New Roman"/>
        </w:rPr>
      </w:pPr>
    </w:p>
    <w:p w14:paraId="49017F90" w14:textId="77777777" w:rsidR="00BD0AB9" w:rsidRDefault="00BD0AB9" w:rsidP="00D50192">
      <w:pPr>
        <w:spacing w:line="276" w:lineRule="auto"/>
        <w:jc w:val="both"/>
        <w:rPr>
          <w:rFonts w:ascii="Times New Roman" w:eastAsia="Montserrat" w:hAnsi="Times New Roman" w:cs="Times New Roman"/>
        </w:rPr>
      </w:pPr>
    </w:p>
    <w:p w14:paraId="598798CB" w14:textId="77777777" w:rsidR="00BD0AB9" w:rsidRDefault="00BD0AB9" w:rsidP="00D50192">
      <w:pPr>
        <w:spacing w:line="276" w:lineRule="auto"/>
        <w:jc w:val="both"/>
        <w:rPr>
          <w:rFonts w:ascii="Times New Roman" w:eastAsia="Montserrat" w:hAnsi="Times New Roman" w:cs="Times New Roman"/>
        </w:rPr>
      </w:pPr>
    </w:p>
    <w:p w14:paraId="41FD89A6" w14:textId="77777777" w:rsidR="00BD0AB9" w:rsidRDefault="00BD0AB9" w:rsidP="00D50192">
      <w:pPr>
        <w:spacing w:line="276" w:lineRule="auto"/>
        <w:jc w:val="both"/>
        <w:rPr>
          <w:rFonts w:ascii="Times New Roman" w:eastAsia="Montserrat" w:hAnsi="Times New Roman" w:cs="Times New Roman"/>
        </w:rPr>
      </w:pPr>
    </w:p>
    <w:p w14:paraId="36968058" w14:textId="77777777" w:rsidR="00BD0AB9" w:rsidRDefault="00BD0AB9" w:rsidP="00D50192">
      <w:pPr>
        <w:spacing w:line="276" w:lineRule="auto"/>
        <w:jc w:val="both"/>
        <w:rPr>
          <w:rFonts w:ascii="Times New Roman" w:eastAsia="Montserrat" w:hAnsi="Times New Roman" w:cs="Times New Roman"/>
        </w:rPr>
      </w:pPr>
    </w:p>
    <w:p w14:paraId="46C67E0B" w14:textId="77777777" w:rsidR="00BD0AB9" w:rsidRDefault="00BD0AB9" w:rsidP="00D50192">
      <w:pPr>
        <w:spacing w:line="276" w:lineRule="auto"/>
        <w:jc w:val="both"/>
        <w:rPr>
          <w:rFonts w:ascii="Times New Roman" w:eastAsia="Montserrat" w:hAnsi="Times New Roman" w:cs="Times New Roman"/>
        </w:rPr>
      </w:pPr>
    </w:p>
    <w:p w14:paraId="47DE502D" w14:textId="77777777" w:rsidR="00BD0AB9" w:rsidRDefault="00BD0AB9" w:rsidP="00D50192">
      <w:pPr>
        <w:spacing w:line="276" w:lineRule="auto"/>
        <w:jc w:val="both"/>
        <w:rPr>
          <w:rFonts w:ascii="Times New Roman" w:eastAsia="Montserrat" w:hAnsi="Times New Roman" w:cs="Times New Roman"/>
        </w:rPr>
      </w:pPr>
    </w:p>
    <w:p w14:paraId="36B6A291" w14:textId="77777777" w:rsidR="00BD0AB9" w:rsidRDefault="00BD0AB9" w:rsidP="00D50192">
      <w:pPr>
        <w:spacing w:line="276" w:lineRule="auto"/>
        <w:jc w:val="both"/>
        <w:rPr>
          <w:rFonts w:ascii="Times New Roman" w:eastAsia="Montserrat" w:hAnsi="Times New Roman" w:cs="Times New Roman"/>
        </w:rPr>
      </w:pPr>
    </w:p>
    <w:p w14:paraId="178774D0" w14:textId="77777777" w:rsidR="00BD0AB9" w:rsidRDefault="00BD0AB9" w:rsidP="00D50192">
      <w:pPr>
        <w:spacing w:line="276" w:lineRule="auto"/>
        <w:jc w:val="both"/>
        <w:rPr>
          <w:rFonts w:ascii="Times New Roman" w:eastAsia="Montserrat" w:hAnsi="Times New Roman" w:cs="Times New Roman"/>
        </w:rPr>
      </w:pPr>
    </w:p>
    <w:p w14:paraId="429904C3" w14:textId="77777777" w:rsidR="00BD0AB9" w:rsidRDefault="00BD0AB9" w:rsidP="00D50192">
      <w:pPr>
        <w:spacing w:line="276" w:lineRule="auto"/>
        <w:jc w:val="both"/>
        <w:rPr>
          <w:rFonts w:ascii="Times New Roman" w:eastAsia="Montserrat" w:hAnsi="Times New Roman" w:cs="Times New Roman"/>
        </w:rPr>
      </w:pPr>
    </w:p>
    <w:p w14:paraId="03588556" w14:textId="77777777" w:rsidR="00BD0AB9" w:rsidRDefault="00BD0AB9" w:rsidP="00D50192">
      <w:pPr>
        <w:spacing w:line="276" w:lineRule="auto"/>
        <w:jc w:val="both"/>
        <w:rPr>
          <w:rFonts w:ascii="Times New Roman" w:eastAsia="Montserrat" w:hAnsi="Times New Roman" w:cs="Times New Roman"/>
        </w:rPr>
      </w:pPr>
    </w:p>
    <w:p w14:paraId="75FFD535" w14:textId="77777777" w:rsidR="00BD0AB9" w:rsidRDefault="00BD0AB9" w:rsidP="00D50192">
      <w:pPr>
        <w:spacing w:line="276" w:lineRule="auto"/>
        <w:jc w:val="both"/>
        <w:rPr>
          <w:rFonts w:ascii="Times New Roman" w:eastAsia="Montserrat" w:hAnsi="Times New Roman" w:cs="Times New Roman"/>
        </w:rPr>
      </w:pPr>
    </w:p>
    <w:p w14:paraId="72A34F75" w14:textId="77777777" w:rsidR="00BD0AB9" w:rsidRDefault="00BD0AB9" w:rsidP="00D50192">
      <w:pPr>
        <w:spacing w:line="276" w:lineRule="auto"/>
        <w:jc w:val="both"/>
        <w:rPr>
          <w:rFonts w:ascii="Times New Roman" w:eastAsia="Montserrat" w:hAnsi="Times New Roman" w:cs="Times New Roman"/>
        </w:rPr>
      </w:pPr>
    </w:p>
    <w:p w14:paraId="5A632AD1" w14:textId="77777777" w:rsidR="00B42840" w:rsidRDefault="00B42840" w:rsidP="00D50192">
      <w:pPr>
        <w:spacing w:line="276" w:lineRule="auto"/>
        <w:jc w:val="both"/>
        <w:rPr>
          <w:rFonts w:ascii="Times New Roman" w:eastAsia="Montserrat" w:hAnsi="Times New Roman" w:cs="Times New Roman"/>
        </w:rPr>
      </w:pPr>
    </w:p>
    <w:p w14:paraId="3A9DBEBE" w14:textId="70CD20E6" w:rsidR="00F82938" w:rsidRPr="00C46E59" w:rsidRDefault="00A94567" w:rsidP="00D50192">
      <w:pPr>
        <w:spacing w:line="276" w:lineRule="auto"/>
        <w:jc w:val="both"/>
        <w:rPr>
          <w:rFonts w:ascii="Times New Roman" w:eastAsia="Montserrat" w:hAnsi="Times New Roman" w:cs="Times New Roman"/>
        </w:rPr>
      </w:pPr>
      <w:r w:rsidRPr="00C46E59">
        <w:rPr>
          <w:rFonts w:ascii="Times New Roman" w:eastAsia="Times New Roman" w:hAnsi="Times New Roman" w:cs="Times New Roman"/>
          <w:b/>
          <w:bCs/>
          <w:noProof/>
          <w:color w:val="FFFFFF" w:themeColor="background1"/>
          <w:lang w:eastAsia="es-GT"/>
        </w:rPr>
        <w:lastRenderedPageBreak/>
        <mc:AlternateContent>
          <mc:Choice Requires="wps">
            <w:drawing>
              <wp:anchor distT="0" distB="0" distL="114300" distR="114300" simplePos="0" relativeHeight="251664384" behindDoc="1" locked="0" layoutInCell="1" allowOverlap="1" wp14:anchorId="6810DC3B" wp14:editId="3476ED84">
                <wp:simplePos x="0" y="0"/>
                <wp:positionH relativeFrom="column">
                  <wp:posOffset>194310</wp:posOffset>
                </wp:positionH>
                <wp:positionV relativeFrom="paragraph">
                  <wp:posOffset>154891</wp:posOffset>
                </wp:positionV>
                <wp:extent cx="4853353" cy="316523"/>
                <wp:effectExtent l="0" t="0" r="4445" b="7620"/>
                <wp:wrapNone/>
                <wp:docPr id="18" name="Rectángulo 18"/>
                <wp:cNvGraphicFramePr/>
                <a:graphic xmlns:a="http://schemas.openxmlformats.org/drawingml/2006/main">
                  <a:graphicData uri="http://schemas.microsoft.com/office/word/2010/wordprocessingShape">
                    <wps:wsp>
                      <wps:cNvSpPr/>
                      <wps:spPr>
                        <a:xfrm>
                          <a:off x="0" y="0"/>
                          <a:ext cx="4853353" cy="316523"/>
                        </a:xfrm>
                        <a:prstGeom prst="rect">
                          <a:avLst/>
                        </a:prstGeom>
                        <a:solidFill>
                          <a:srgbClr val="00B0F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DAFEB" id="Rectángulo 18" o:spid="_x0000_s1026" style="position:absolute;margin-left:15.3pt;margin-top:12.2pt;width:382.15pt;height:24.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" fillcolor="#00b0f0" stroked="f"/>
            </w:pict>
          </mc:Fallback>
        </mc:AlternateContent>
      </w:r>
      <w:r w:rsidR="00CD76CE" w:rsidRPr="00C46E59">
        <w:rPr>
          <w:rFonts w:ascii="Times New Roman" w:eastAsia="Times New Roman" w:hAnsi="Times New Roman" w:cs="Times New Roman"/>
          <w:b/>
          <w:bCs/>
          <w:noProof/>
          <w:color w:val="2F5496"/>
          <w:lang w:eastAsia="es-GT"/>
        </w:rPr>
        <mc:AlternateContent>
          <mc:Choice Requires="wps">
            <w:drawing>
              <wp:anchor distT="0" distB="0" distL="114300" distR="114300" simplePos="0" relativeHeight="251663360" behindDoc="1" locked="0" layoutInCell="1" allowOverlap="1" wp14:anchorId="75C27149" wp14:editId="3ECEA476">
                <wp:simplePos x="0" y="0"/>
                <wp:positionH relativeFrom="column">
                  <wp:posOffset>-38100</wp:posOffset>
                </wp:positionH>
                <wp:positionV relativeFrom="paragraph">
                  <wp:posOffset>15631</wp:posOffset>
                </wp:positionV>
                <wp:extent cx="238125" cy="495300"/>
                <wp:effectExtent l="0" t="0" r="9525" b="0"/>
                <wp:wrapNone/>
                <wp:docPr id="17" name="Rectángulo 17"/>
                <wp:cNvGraphicFramePr/>
                <a:graphic xmlns:a="http://schemas.openxmlformats.org/drawingml/2006/main">
                  <a:graphicData uri="http://schemas.microsoft.com/office/word/2010/wordprocessingShape">
                    <wps:wsp>
                      <wps:cNvSpPr/>
                      <wps:spPr>
                        <a:xfrm>
                          <a:off x="0" y="0"/>
                          <a:ext cx="238125" cy="495300"/>
                        </a:xfrm>
                        <a:prstGeom prst="rect">
                          <a:avLst/>
                        </a:prstGeom>
                        <a:solidFill>
                          <a:srgbClr val="0070C0"/>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62230" id="Rectángulo 17" o:spid="_x0000_s1026" style="position:absolute;margin-left:-3pt;margin-top:1.25pt;width:18.75pt;height:3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" fillcolor="#0070c0" stroked="f"/>
            </w:pict>
          </mc:Fallback>
        </mc:AlternateContent>
      </w:r>
    </w:p>
    <w:p w14:paraId="3009BC76" w14:textId="4BBB6E4C" w:rsidR="00135B29" w:rsidRPr="00C46E59" w:rsidRDefault="00E07CC7" w:rsidP="00135B29">
      <w:pPr>
        <w:keepNext/>
        <w:keepLines/>
        <w:spacing w:line="276" w:lineRule="auto"/>
        <w:outlineLvl w:val="0"/>
        <w:rPr>
          <w:rFonts w:ascii="Times New Roman" w:eastAsia="Montserrat" w:hAnsi="Times New Roman" w:cs="Times New Roman"/>
          <w:color w:val="000000" w:themeColor="text1"/>
        </w:rPr>
      </w:pPr>
      <w:bookmarkStart w:id="6" w:name="_Toc92355523"/>
      <w:r>
        <w:rPr>
          <w:rFonts w:ascii="Times New Roman" w:eastAsia="Times New Roman" w:hAnsi="Times New Roman" w:cs="Times New Roman"/>
          <w:b/>
          <w:bCs/>
          <w:color w:val="FFFFFF" w:themeColor="background1"/>
          <w:lang w:val="es-419" w:eastAsia="en-US"/>
        </w:rPr>
        <w:t>2</w:t>
      </w:r>
      <w:r w:rsidR="006C52EC" w:rsidRPr="00C46E59">
        <w:rPr>
          <w:rFonts w:ascii="Times New Roman" w:eastAsia="Times New Roman" w:hAnsi="Times New Roman" w:cs="Times New Roman"/>
          <w:b/>
          <w:bCs/>
          <w:color w:val="FFFFFF" w:themeColor="background1"/>
          <w:lang w:val="es-419" w:eastAsia="en-US"/>
        </w:rPr>
        <w:t xml:space="preserve">. </w:t>
      </w:r>
      <w:r w:rsidR="00BD0AB9">
        <w:rPr>
          <w:rFonts w:ascii="Times New Roman" w:eastAsia="Times New Roman" w:hAnsi="Times New Roman" w:cs="Times New Roman"/>
          <w:b/>
          <w:bCs/>
          <w:color w:val="FFFFFF" w:themeColor="background1"/>
          <w:lang w:val="es-419" w:eastAsia="en-US"/>
        </w:rPr>
        <w:t xml:space="preserve">   </w:t>
      </w:r>
      <w:r w:rsidR="00135B29" w:rsidRPr="00C46E59">
        <w:rPr>
          <w:rFonts w:ascii="Times New Roman" w:eastAsia="Times New Roman" w:hAnsi="Times New Roman" w:cs="Times New Roman"/>
          <w:b/>
          <w:bCs/>
          <w:color w:val="FFFFFF" w:themeColor="background1"/>
          <w:lang w:val="es-419" w:eastAsia="en-US"/>
        </w:rPr>
        <w:t>EJECUCIÓN PRESUPUESTARIA</w:t>
      </w:r>
      <w:bookmarkEnd w:id="6"/>
      <w:r w:rsidR="00135B29" w:rsidRPr="00C46E59">
        <w:rPr>
          <w:rFonts w:ascii="Times New Roman" w:eastAsia="Times New Roman" w:hAnsi="Times New Roman" w:cs="Times New Roman"/>
          <w:b/>
          <w:bCs/>
          <w:color w:val="FFFFFF" w:themeColor="background1"/>
          <w:lang w:val="es-419" w:eastAsia="en-US"/>
        </w:rPr>
        <w:t xml:space="preserve"> </w:t>
      </w:r>
    </w:p>
    <w:p w14:paraId="0A879B52" w14:textId="0F5E5EC6" w:rsidR="00317195" w:rsidRPr="00C46E59" w:rsidRDefault="00317195" w:rsidP="00D50192">
      <w:pPr>
        <w:pBdr>
          <w:top w:val="nil"/>
          <w:left w:val="nil"/>
          <w:bottom w:val="nil"/>
          <w:right w:val="nil"/>
          <w:between w:val="nil"/>
        </w:pBdr>
        <w:spacing w:line="276" w:lineRule="auto"/>
        <w:contextualSpacing/>
        <w:jc w:val="both"/>
        <w:rPr>
          <w:rFonts w:ascii="Times New Roman" w:eastAsia="Montserrat" w:hAnsi="Times New Roman" w:cs="Times New Roman"/>
        </w:rPr>
      </w:pPr>
    </w:p>
    <w:p w14:paraId="7EB5DD8B" w14:textId="77777777" w:rsidR="00C46E59" w:rsidRPr="00C46E59" w:rsidRDefault="00C46E59" w:rsidP="00C46E59">
      <w:pPr>
        <w:spacing w:line="360" w:lineRule="auto"/>
        <w:rPr>
          <w:rFonts w:ascii="Times New Roman" w:hAnsi="Times New Roman" w:cs="Times New Roman"/>
        </w:rPr>
      </w:pPr>
    </w:p>
    <w:p w14:paraId="22011276" w14:textId="1A4239D6" w:rsidR="00C46E59" w:rsidRPr="009549CF" w:rsidRDefault="00C46E59" w:rsidP="009549CF">
      <w:pPr>
        <w:spacing w:line="360" w:lineRule="auto"/>
        <w:jc w:val="both"/>
        <w:rPr>
          <w:rFonts w:ascii="Times New Roman" w:hAnsi="Times New Roman" w:cs="Times New Roman"/>
        </w:rPr>
      </w:pPr>
      <w:r w:rsidRPr="009549CF">
        <w:rPr>
          <w:rFonts w:ascii="Times New Roman" w:hAnsi="Times New Roman" w:cs="Times New Roman"/>
        </w:rPr>
        <w:t>SESAN cuenta con un presupuesto aprobado</w:t>
      </w:r>
      <w:r w:rsidR="007A49A9" w:rsidRPr="009549CF">
        <w:rPr>
          <w:rFonts w:ascii="Times New Roman" w:hAnsi="Times New Roman" w:cs="Times New Roman"/>
        </w:rPr>
        <w:t xml:space="preserve"> Q50.2 millones y vigente de Q47.6</w:t>
      </w:r>
      <w:r w:rsidRPr="009549CF">
        <w:rPr>
          <w:rFonts w:ascii="Times New Roman" w:hAnsi="Times New Roman" w:cs="Times New Roman"/>
        </w:rPr>
        <w:t xml:space="preserve"> millones. Para el tercer cuatrimestre cuenta con </w:t>
      </w:r>
      <w:r w:rsidR="007A49A9" w:rsidRPr="009549CF">
        <w:rPr>
          <w:rFonts w:ascii="Times New Roman" w:hAnsi="Times New Roman" w:cs="Times New Roman"/>
        </w:rPr>
        <w:t>una ejecución acumulada de Q46.8</w:t>
      </w:r>
      <w:r w:rsidRPr="009549CF">
        <w:rPr>
          <w:rFonts w:ascii="Times New Roman" w:hAnsi="Times New Roman" w:cs="Times New Roman"/>
        </w:rPr>
        <w:t xml:space="preserve"> millones, por lo que </w:t>
      </w:r>
      <w:r w:rsidR="007A49A9" w:rsidRPr="009549CF">
        <w:rPr>
          <w:rFonts w:ascii="Times New Roman" w:hAnsi="Times New Roman" w:cs="Times New Roman"/>
        </w:rPr>
        <w:t>su saldo por ejecutar es de Q0.8</w:t>
      </w:r>
      <w:r w:rsidRPr="009549CF">
        <w:rPr>
          <w:rFonts w:ascii="Times New Roman" w:hAnsi="Times New Roman" w:cs="Times New Roman"/>
        </w:rPr>
        <w:t xml:space="preserve"> millones. </w:t>
      </w:r>
    </w:p>
    <w:p w14:paraId="03CD69D9" w14:textId="2CB35994" w:rsidR="00383938" w:rsidRPr="009549CF" w:rsidRDefault="00383938" w:rsidP="00383938">
      <w:pPr>
        <w:pStyle w:val="Prrafodelista"/>
        <w:spacing w:after="0" w:line="360" w:lineRule="auto"/>
        <w:jc w:val="center"/>
        <w:rPr>
          <w:rFonts w:ascii="Times New Roman" w:hAnsi="Times New Roman" w:cs="Times New Roman"/>
          <w:b/>
          <w:szCs w:val="24"/>
        </w:rPr>
      </w:pPr>
      <w:r w:rsidRPr="009549CF">
        <w:rPr>
          <w:rFonts w:ascii="Times New Roman" w:hAnsi="Times New Roman" w:cs="Times New Roman"/>
          <w:b/>
          <w:szCs w:val="24"/>
        </w:rPr>
        <w:t>Gráfica No. 1</w:t>
      </w:r>
    </w:p>
    <w:p w14:paraId="1E2E012D" w14:textId="72EAD8E8" w:rsidR="00C46E59" w:rsidRPr="00C46E59" w:rsidRDefault="007A49A9" w:rsidP="00C46E59">
      <w:pPr>
        <w:pStyle w:val="Prrafodelista"/>
        <w:spacing w:line="360" w:lineRule="auto"/>
        <w:jc w:val="center"/>
        <w:rPr>
          <w:rFonts w:ascii="Times New Roman" w:hAnsi="Times New Roman" w:cs="Times New Roman"/>
        </w:rPr>
      </w:pPr>
      <w:r>
        <w:rPr>
          <w:noProof/>
          <w:lang w:val="es-GT" w:eastAsia="es-GT"/>
        </w:rPr>
        <w:drawing>
          <wp:inline distT="0" distB="0" distL="0" distR="0" wp14:anchorId="36903B96" wp14:editId="5F923145">
            <wp:extent cx="4627660" cy="2234317"/>
            <wp:effectExtent l="0" t="0" r="1905" b="1397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5EFD9B0" w14:textId="5A864A47" w:rsidR="00C46E59" w:rsidRDefault="00C46E59" w:rsidP="00C46E59">
      <w:pPr>
        <w:pStyle w:val="Prrafodelista"/>
        <w:spacing w:line="360" w:lineRule="auto"/>
        <w:rPr>
          <w:rFonts w:ascii="Times New Roman" w:hAnsi="Times New Roman" w:cs="Times New Roman"/>
          <w:sz w:val="18"/>
        </w:rPr>
      </w:pPr>
      <w:r>
        <w:rPr>
          <w:rFonts w:ascii="Times New Roman" w:hAnsi="Times New Roman" w:cs="Times New Roman"/>
          <w:sz w:val="18"/>
        </w:rPr>
        <w:t xml:space="preserve">        </w:t>
      </w:r>
      <w:r w:rsidR="00731B5A">
        <w:rPr>
          <w:rFonts w:ascii="Times New Roman" w:hAnsi="Times New Roman" w:cs="Times New Roman"/>
          <w:sz w:val="18"/>
        </w:rPr>
        <w:tab/>
      </w:r>
      <w:r>
        <w:rPr>
          <w:rFonts w:ascii="Times New Roman" w:hAnsi="Times New Roman" w:cs="Times New Roman"/>
          <w:sz w:val="18"/>
        </w:rPr>
        <w:t xml:space="preserve"> </w:t>
      </w:r>
      <w:r w:rsidR="00E840DA">
        <w:rPr>
          <w:rFonts w:ascii="Times New Roman" w:hAnsi="Times New Roman" w:cs="Times New Roman"/>
          <w:sz w:val="18"/>
        </w:rPr>
        <w:t xml:space="preserve">Fuente: SICOIN, elaboración propia </w:t>
      </w:r>
      <w:r w:rsidRPr="00C46E59">
        <w:rPr>
          <w:rFonts w:ascii="Times New Roman" w:hAnsi="Times New Roman" w:cs="Times New Roman"/>
          <w:sz w:val="18"/>
        </w:rPr>
        <w:t>SESAN</w:t>
      </w:r>
    </w:p>
    <w:p w14:paraId="1B686B42" w14:textId="77777777" w:rsidR="00BD0AB9" w:rsidRPr="00C46E59" w:rsidRDefault="00BD0AB9" w:rsidP="00C46E59">
      <w:pPr>
        <w:pStyle w:val="Prrafodelista"/>
        <w:spacing w:line="360" w:lineRule="auto"/>
        <w:rPr>
          <w:rFonts w:ascii="Times New Roman" w:hAnsi="Times New Roman" w:cs="Times New Roman"/>
          <w:sz w:val="18"/>
        </w:rPr>
      </w:pPr>
    </w:p>
    <w:p w14:paraId="3D7F1393" w14:textId="3920DC7A" w:rsidR="00C46E59" w:rsidRPr="009549CF" w:rsidRDefault="00C46E59" w:rsidP="009549CF">
      <w:pPr>
        <w:spacing w:line="360" w:lineRule="auto"/>
        <w:jc w:val="both"/>
        <w:rPr>
          <w:rFonts w:ascii="Times New Roman" w:hAnsi="Times New Roman" w:cs="Times New Roman"/>
        </w:rPr>
      </w:pPr>
      <w:r w:rsidRPr="009549CF">
        <w:rPr>
          <w:rFonts w:ascii="Times New Roman" w:hAnsi="Times New Roman" w:cs="Times New Roman"/>
        </w:rPr>
        <w:t>Al tercer cuatrimestre, SESAN acumula una ejecución presupuestaria de</w:t>
      </w:r>
      <w:r w:rsidRPr="009549CF">
        <w:rPr>
          <w:rFonts w:ascii="Times New Roman" w:hAnsi="Times New Roman" w:cs="Times New Roman"/>
        </w:rPr>
        <w:br/>
      </w:r>
      <w:r w:rsidR="008C030C" w:rsidRPr="009549CF">
        <w:rPr>
          <w:rFonts w:ascii="Times New Roman" w:hAnsi="Times New Roman" w:cs="Times New Roman"/>
        </w:rPr>
        <w:t>98.3</w:t>
      </w:r>
      <w:r w:rsidRPr="009549CF">
        <w:rPr>
          <w:rFonts w:ascii="Times New Roman" w:hAnsi="Times New Roman" w:cs="Times New Roman"/>
        </w:rPr>
        <w:t xml:space="preserve"> por ciento. Este avance en</w:t>
      </w:r>
      <w:r w:rsidR="00814BDC" w:rsidRPr="009549CF">
        <w:rPr>
          <w:rFonts w:ascii="Times New Roman" w:hAnsi="Times New Roman" w:cs="Times New Roman"/>
        </w:rPr>
        <w:t xml:space="preserve"> la ejecución es superior en 12.</w:t>
      </w:r>
      <w:r w:rsidR="00116070" w:rsidRPr="009549CF">
        <w:rPr>
          <w:rFonts w:ascii="Times New Roman" w:hAnsi="Times New Roman" w:cs="Times New Roman"/>
        </w:rPr>
        <w:t>2</w:t>
      </w:r>
      <w:r w:rsidRPr="009549CF">
        <w:rPr>
          <w:rFonts w:ascii="Times New Roman" w:hAnsi="Times New Roman" w:cs="Times New Roman"/>
        </w:rPr>
        <w:t xml:space="preserve"> puntos porcentuales a la ejecución del mismo periodo del año 2020, por lo que la mejora en la ejecución contribuye al alcance de los objetivos institucionales.  </w:t>
      </w:r>
    </w:p>
    <w:p w14:paraId="1C637AF6" w14:textId="16E7AEA9" w:rsidR="00383938" w:rsidRPr="009549CF" w:rsidRDefault="008B2D05" w:rsidP="00383938">
      <w:pPr>
        <w:pStyle w:val="Prrafodelista"/>
        <w:spacing w:after="0" w:line="360" w:lineRule="auto"/>
        <w:jc w:val="center"/>
        <w:rPr>
          <w:rFonts w:ascii="Times New Roman" w:hAnsi="Times New Roman" w:cs="Times New Roman"/>
          <w:b/>
          <w:szCs w:val="24"/>
        </w:rPr>
      </w:pPr>
      <w:r w:rsidRPr="009549CF">
        <w:rPr>
          <w:noProof/>
          <w:szCs w:val="24"/>
          <w:lang w:val="es-GT" w:eastAsia="es-GT"/>
        </w:rPr>
        <w:drawing>
          <wp:anchor distT="0" distB="0" distL="114300" distR="114300" simplePos="0" relativeHeight="251738112" behindDoc="0" locked="0" layoutInCell="1" allowOverlap="1" wp14:anchorId="097733C1" wp14:editId="768AC551">
            <wp:simplePos x="0" y="0"/>
            <wp:positionH relativeFrom="column">
              <wp:posOffset>722630</wp:posOffset>
            </wp:positionH>
            <wp:positionV relativeFrom="paragraph">
              <wp:posOffset>185420</wp:posOffset>
            </wp:positionV>
            <wp:extent cx="4450715" cy="2743200"/>
            <wp:effectExtent l="0" t="0" r="6985" b="0"/>
            <wp:wrapSquare wrapText="bothSides"/>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anchor>
        </w:drawing>
      </w:r>
      <w:r w:rsidR="00383938" w:rsidRPr="009549CF">
        <w:rPr>
          <w:rFonts w:ascii="Times New Roman" w:hAnsi="Times New Roman" w:cs="Times New Roman"/>
          <w:b/>
          <w:szCs w:val="24"/>
        </w:rPr>
        <w:t>Gráfica No. 2</w:t>
      </w:r>
    </w:p>
    <w:p w14:paraId="6D635FEA" w14:textId="4BF5270B" w:rsidR="00331735" w:rsidRDefault="00331735" w:rsidP="00331735">
      <w:pPr>
        <w:pStyle w:val="Prrafodelista"/>
        <w:spacing w:line="360" w:lineRule="auto"/>
        <w:jc w:val="both"/>
        <w:rPr>
          <w:rFonts w:ascii="Times New Roman" w:hAnsi="Times New Roman" w:cs="Times New Roman"/>
          <w:sz w:val="18"/>
        </w:rPr>
      </w:pPr>
    </w:p>
    <w:p w14:paraId="30FDC94E" w14:textId="77777777" w:rsidR="008B2D05" w:rsidRDefault="008B2D05" w:rsidP="00331735">
      <w:pPr>
        <w:pStyle w:val="Prrafodelista"/>
        <w:spacing w:line="360" w:lineRule="auto"/>
        <w:jc w:val="both"/>
        <w:rPr>
          <w:rFonts w:ascii="Times New Roman" w:hAnsi="Times New Roman" w:cs="Times New Roman"/>
          <w:sz w:val="18"/>
        </w:rPr>
      </w:pPr>
    </w:p>
    <w:p w14:paraId="3BD74CE1" w14:textId="77777777" w:rsidR="008B2D05" w:rsidRDefault="008B2D05" w:rsidP="008B2D05">
      <w:pPr>
        <w:pStyle w:val="Prrafodelista"/>
        <w:spacing w:line="360" w:lineRule="auto"/>
        <w:rPr>
          <w:rFonts w:ascii="Times New Roman" w:hAnsi="Times New Roman" w:cs="Times New Roman"/>
          <w:sz w:val="18"/>
        </w:rPr>
      </w:pPr>
      <w:r>
        <w:rPr>
          <w:rFonts w:ascii="Times New Roman" w:hAnsi="Times New Roman" w:cs="Times New Roman"/>
          <w:sz w:val="18"/>
        </w:rPr>
        <w:t xml:space="preserve">         </w:t>
      </w:r>
    </w:p>
    <w:p w14:paraId="7D6A6411" w14:textId="4DAD1C58" w:rsidR="008B2D05" w:rsidRDefault="008B2D05" w:rsidP="00731B5A">
      <w:pPr>
        <w:pStyle w:val="Prrafodelista"/>
        <w:spacing w:line="360" w:lineRule="auto"/>
        <w:ind w:firstLine="696"/>
        <w:rPr>
          <w:rFonts w:ascii="Times New Roman" w:hAnsi="Times New Roman" w:cs="Times New Roman"/>
          <w:sz w:val="18"/>
        </w:rPr>
      </w:pPr>
      <w:r>
        <w:rPr>
          <w:rFonts w:ascii="Times New Roman" w:hAnsi="Times New Roman" w:cs="Times New Roman"/>
          <w:sz w:val="18"/>
        </w:rPr>
        <w:t xml:space="preserve">Fuente: SICOIN, elaboración propia </w:t>
      </w:r>
      <w:r w:rsidRPr="00C46E59">
        <w:rPr>
          <w:rFonts w:ascii="Times New Roman" w:hAnsi="Times New Roman" w:cs="Times New Roman"/>
          <w:sz w:val="18"/>
        </w:rPr>
        <w:t>SESAN</w:t>
      </w:r>
    </w:p>
    <w:p w14:paraId="5F09F75C" w14:textId="5C30FA3A" w:rsidR="00383938" w:rsidRPr="00C46E59" w:rsidRDefault="00383938" w:rsidP="00C46E59">
      <w:pPr>
        <w:spacing w:line="360" w:lineRule="auto"/>
        <w:ind w:left="1416"/>
        <w:rPr>
          <w:rFonts w:ascii="Times New Roman" w:hAnsi="Times New Roman" w:cs="Times New Roman"/>
          <w:sz w:val="18"/>
          <w:lang w:val="es-CR"/>
        </w:rPr>
      </w:pPr>
    </w:p>
    <w:p w14:paraId="0BC6FB6A" w14:textId="02BD0D93" w:rsidR="00C46E59" w:rsidRDefault="00C46E59" w:rsidP="009549CF">
      <w:pPr>
        <w:spacing w:line="360" w:lineRule="auto"/>
        <w:jc w:val="both"/>
        <w:rPr>
          <w:rFonts w:ascii="Times New Roman" w:eastAsia="Montserrat" w:hAnsi="Times New Roman" w:cs="Times New Roman"/>
        </w:rPr>
      </w:pPr>
      <w:r w:rsidRPr="009549CF">
        <w:rPr>
          <w:rFonts w:ascii="Times New Roman" w:eastAsia="Montserrat" w:hAnsi="Times New Roman" w:cs="Times New Roman"/>
        </w:rPr>
        <w:t>El presupuesto vigente de SESAN se distribuye en varios grupos de gasto, principalmente en</w:t>
      </w:r>
      <w:r w:rsidR="005843B7" w:rsidRPr="009549CF">
        <w:rPr>
          <w:rFonts w:ascii="Times New Roman" w:eastAsia="Montserrat" w:hAnsi="Times New Roman" w:cs="Times New Roman"/>
        </w:rPr>
        <w:t>: 000 Servicios personales (82.2</w:t>
      </w:r>
      <w:r w:rsidRPr="009549CF">
        <w:rPr>
          <w:rFonts w:ascii="Times New Roman" w:eastAsia="Montserrat" w:hAnsi="Times New Roman" w:cs="Times New Roman"/>
        </w:rPr>
        <w:t xml:space="preserve"> por ciento), 1</w:t>
      </w:r>
      <w:r w:rsidR="005843B7" w:rsidRPr="009549CF">
        <w:rPr>
          <w:rFonts w:ascii="Times New Roman" w:eastAsia="Montserrat" w:hAnsi="Times New Roman" w:cs="Times New Roman"/>
        </w:rPr>
        <w:t>00 Servicios no personales (12.</w:t>
      </w:r>
      <w:r w:rsidR="00116070" w:rsidRPr="009549CF">
        <w:rPr>
          <w:rFonts w:ascii="Times New Roman" w:eastAsia="Montserrat" w:hAnsi="Times New Roman" w:cs="Times New Roman"/>
        </w:rPr>
        <w:t xml:space="preserve">5 por ciento), </w:t>
      </w:r>
      <w:r w:rsidRPr="009549CF">
        <w:rPr>
          <w:rFonts w:ascii="Times New Roman" w:eastAsia="Montserrat" w:hAnsi="Times New Roman" w:cs="Times New Roman"/>
        </w:rPr>
        <w:t>2</w:t>
      </w:r>
      <w:r w:rsidR="009549CF">
        <w:rPr>
          <w:rFonts w:ascii="Times New Roman" w:eastAsia="Montserrat" w:hAnsi="Times New Roman" w:cs="Times New Roman"/>
        </w:rPr>
        <w:t xml:space="preserve">00 </w:t>
      </w:r>
      <w:r w:rsidR="00116070" w:rsidRPr="009549CF">
        <w:rPr>
          <w:rFonts w:ascii="Times New Roman" w:eastAsia="Montserrat" w:hAnsi="Times New Roman" w:cs="Times New Roman"/>
        </w:rPr>
        <w:t xml:space="preserve">Materiales </w:t>
      </w:r>
      <w:r w:rsidR="009549CF">
        <w:rPr>
          <w:rFonts w:ascii="Times New Roman" w:eastAsia="Montserrat" w:hAnsi="Times New Roman" w:cs="Times New Roman"/>
        </w:rPr>
        <w:t xml:space="preserve">y suministros (3.2 por ciento), </w:t>
      </w:r>
      <w:r w:rsidR="00116070" w:rsidRPr="009549CF">
        <w:rPr>
          <w:rFonts w:ascii="Times New Roman" w:eastAsia="Montserrat" w:hAnsi="Times New Roman" w:cs="Times New Roman"/>
        </w:rPr>
        <w:t xml:space="preserve">300 Propiedad, planta, equipo </w:t>
      </w:r>
      <w:r w:rsidR="009549CF">
        <w:rPr>
          <w:rFonts w:ascii="Times New Roman" w:eastAsia="Montserrat" w:hAnsi="Times New Roman" w:cs="Times New Roman"/>
        </w:rPr>
        <w:t xml:space="preserve">e intangibles (0.2 por ciento), </w:t>
      </w:r>
      <w:r w:rsidR="00116070" w:rsidRPr="009549CF">
        <w:rPr>
          <w:rFonts w:ascii="Times New Roman" w:eastAsia="Montserrat" w:hAnsi="Times New Roman" w:cs="Times New Roman"/>
        </w:rPr>
        <w:t>400 Transferencias co</w:t>
      </w:r>
      <w:r w:rsidR="009549CF">
        <w:rPr>
          <w:rFonts w:ascii="Times New Roman" w:eastAsia="Montserrat" w:hAnsi="Times New Roman" w:cs="Times New Roman"/>
        </w:rPr>
        <w:t xml:space="preserve">rrientes (0.9 por ciento) y 900 Asignaciones globales </w:t>
      </w:r>
      <w:r w:rsidR="00116070" w:rsidRPr="009549CF">
        <w:rPr>
          <w:rFonts w:ascii="Times New Roman" w:eastAsia="Montserrat" w:hAnsi="Times New Roman" w:cs="Times New Roman"/>
        </w:rPr>
        <w:t xml:space="preserve">(1.0 por ciento). </w:t>
      </w:r>
      <w:r w:rsidRPr="009549CF">
        <w:rPr>
          <w:rFonts w:ascii="Times New Roman" w:eastAsia="Montserrat" w:hAnsi="Times New Roman" w:cs="Times New Roman"/>
        </w:rPr>
        <w:t xml:space="preserve">Los datos se aprecian en la gráfica siguiente: </w:t>
      </w:r>
    </w:p>
    <w:p w14:paraId="32916732" w14:textId="77777777" w:rsidR="00A62098" w:rsidRPr="00A62098" w:rsidRDefault="00A62098" w:rsidP="009549CF">
      <w:pPr>
        <w:spacing w:line="360" w:lineRule="auto"/>
        <w:jc w:val="both"/>
        <w:rPr>
          <w:rFonts w:ascii="Times New Roman" w:eastAsia="Montserrat" w:hAnsi="Times New Roman" w:cs="Times New Roman"/>
          <w:sz w:val="14"/>
        </w:rPr>
      </w:pPr>
    </w:p>
    <w:p w14:paraId="05BD66A0" w14:textId="19CDC8C7" w:rsidR="00F13ACC" w:rsidRPr="009549CF" w:rsidRDefault="00F13ACC" w:rsidP="00F13ACC">
      <w:pPr>
        <w:pStyle w:val="Prrafodelista"/>
        <w:spacing w:after="0" w:line="360" w:lineRule="auto"/>
        <w:jc w:val="center"/>
        <w:rPr>
          <w:rFonts w:ascii="Times New Roman" w:eastAsia="Montserrat" w:hAnsi="Times New Roman" w:cs="Times New Roman"/>
          <w:b/>
          <w:szCs w:val="24"/>
        </w:rPr>
      </w:pPr>
      <w:r w:rsidRPr="009549CF">
        <w:rPr>
          <w:noProof/>
          <w:szCs w:val="24"/>
          <w:lang w:val="es-GT" w:eastAsia="es-GT"/>
        </w:rPr>
        <w:drawing>
          <wp:anchor distT="0" distB="0" distL="114300" distR="114300" simplePos="0" relativeHeight="251737088" behindDoc="0" locked="0" layoutInCell="1" allowOverlap="1" wp14:anchorId="1A96085B" wp14:editId="5671F022">
            <wp:simplePos x="0" y="0"/>
            <wp:positionH relativeFrom="column">
              <wp:posOffset>223520</wp:posOffset>
            </wp:positionH>
            <wp:positionV relativeFrom="paragraph">
              <wp:posOffset>252095</wp:posOffset>
            </wp:positionV>
            <wp:extent cx="5748655" cy="2607945"/>
            <wp:effectExtent l="0" t="0" r="4445" b="1905"/>
            <wp:wrapSquare wrapText="bothSides"/>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r w:rsidR="00383938" w:rsidRPr="009549CF">
        <w:rPr>
          <w:rFonts w:ascii="Times New Roman" w:eastAsia="Montserrat" w:hAnsi="Times New Roman" w:cs="Times New Roman"/>
          <w:b/>
          <w:szCs w:val="24"/>
        </w:rPr>
        <w:t>Gráfica No. 3</w:t>
      </w:r>
    </w:p>
    <w:p w14:paraId="6BA7D8C3" w14:textId="265D0B46" w:rsidR="00C46E59" w:rsidRPr="00383938" w:rsidRDefault="00383938" w:rsidP="00C46E59">
      <w:pPr>
        <w:spacing w:line="360" w:lineRule="auto"/>
        <w:rPr>
          <w:rFonts w:ascii="Times New Roman" w:hAnsi="Times New Roman" w:cs="Times New Roman"/>
          <w:sz w:val="18"/>
          <w:lang w:val="es-CR"/>
        </w:rPr>
      </w:pPr>
      <w:r>
        <w:rPr>
          <w:rFonts w:ascii="Times New Roman" w:hAnsi="Times New Roman" w:cs="Times New Roman"/>
          <w:sz w:val="18"/>
          <w:lang w:val="es-CR"/>
        </w:rPr>
        <w:t xml:space="preserve">              </w:t>
      </w:r>
      <w:r w:rsidR="00E840DA">
        <w:rPr>
          <w:rFonts w:ascii="Times New Roman" w:hAnsi="Times New Roman" w:cs="Times New Roman"/>
          <w:sz w:val="18"/>
          <w:lang w:val="es-CR"/>
        </w:rPr>
        <w:t xml:space="preserve">Fuente: SICOIN, elaboración propia </w:t>
      </w:r>
      <w:r w:rsidRPr="00383938">
        <w:rPr>
          <w:rFonts w:ascii="Times New Roman" w:hAnsi="Times New Roman" w:cs="Times New Roman"/>
          <w:sz w:val="18"/>
          <w:lang w:val="es-CR"/>
        </w:rPr>
        <w:t>SESAN</w:t>
      </w:r>
      <w:r>
        <w:rPr>
          <w:rFonts w:ascii="Times New Roman" w:hAnsi="Times New Roman" w:cs="Times New Roman"/>
          <w:sz w:val="18"/>
          <w:lang w:val="es-CR"/>
        </w:rPr>
        <w:t>.</w:t>
      </w:r>
    </w:p>
    <w:p w14:paraId="213137CE" w14:textId="77777777" w:rsidR="00383938" w:rsidRPr="00C46E59" w:rsidRDefault="00383938" w:rsidP="00C46E59">
      <w:pPr>
        <w:spacing w:line="360" w:lineRule="auto"/>
        <w:rPr>
          <w:rFonts w:ascii="Times New Roman" w:hAnsi="Times New Roman" w:cs="Times New Roman"/>
          <w:lang w:val="es-CR"/>
        </w:rPr>
      </w:pPr>
    </w:p>
    <w:p w14:paraId="2133A714" w14:textId="3096B0DB" w:rsidR="00C46E59" w:rsidRDefault="00C46E59" w:rsidP="009549CF">
      <w:pPr>
        <w:spacing w:line="360" w:lineRule="auto"/>
        <w:jc w:val="both"/>
        <w:rPr>
          <w:rFonts w:ascii="Times New Roman" w:eastAsia="Montserrat" w:hAnsi="Times New Roman" w:cs="Times New Roman"/>
        </w:rPr>
      </w:pPr>
      <w:r w:rsidRPr="009549CF">
        <w:rPr>
          <w:rFonts w:ascii="Times New Roman" w:eastAsia="Montserrat" w:hAnsi="Times New Roman" w:cs="Times New Roman"/>
        </w:rPr>
        <w:t>En cuanto a los servicios personales, es importante menci</w:t>
      </w:r>
      <w:r w:rsidR="002A03CE" w:rsidRPr="009549CF">
        <w:rPr>
          <w:rFonts w:ascii="Times New Roman" w:eastAsia="Montserrat" w:hAnsi="Times New Roman" w:cs="Times New Roman"/>
        </w:rPr>
        <w:t>onar que se ha ejecutado el 99.2</w:t>
      </w:r>
      <w:r w:rsidRPr="009549CF">
        <w:rPr>
          <w:rFonts w:ascii="Times New Roman" w:eastAsia="Montserrat" w:hAnsi="Times New Roman" w:cs="Times New Roman"/>
        </w:rPr>
        <w:t xml:space="preserve"> por ciento, equivale</w:t>
      </w:r>
      <w:r w:rsidR="00235D6B" w:rsidRPr="009549CF">
        <w:rPr>
          <w:rFonts w:ascii="Times New Roman" w:eastAsia="Montserrat" w:hAnsi="Times New Roman" w:cs="Times New Roman"/>
        </w:rPr>
        <w:t xml:space="preserve">nte a Q38.8 millones. Esto es </w:t>
      </w:r>
      <w:r w:rsidR="008B2D05" w:rsidRPr="009549CF">
        <w:rPr>
          <w:rFonts w:ascii="Times New Roman" w:eastAsia="Montserrat" w:hAnsi="Times New Roman" w:cs="Times New Roman"/>
        </w:rPr>
        <w:t>38.0</w:t>
      </w:r>
      <w:r w:rsidRPr="009549CF">
        <w:rPr>
          <w:rFonts w:ascii="Times New Roman" w:eastAsia="Montserrat" w:hAnsi="Times New Roman" w:cs="Times New Roman"/>
        </w:rPr>
        <w:t xml:space="preserve"> puntos porcentuales más que el cuatrimestre anterior.</w:t>
      </w:r>
    </w:p>
    <w:p w14:paraId="0F30AEED" w14:textId="77777777" w:rsidR="00A62098" w:rsidRPr="00A62098" w:rsidRDefault="00A62098" w:rsidP="009549CF">
      <w:pPr>
        <w:spacing w:line="360" w:lineRule="auto"/>
        <w:jc w:val="both"/>
        <w:rPr>
          <w:rFonts w:ascii="Times New Roman" w:hAnsi="Times New Roman" w:cs="Times New Roman"/>
          <w:sz w:val="12"/>
        </w:rPr>
      </w:pPr>
    </w:p>
    <w:p w14:paraId="05C58B4D" w14:textId="524932FB" w:rsidR="00383938" w:rsidRPr="009549CF" w:rsidRDefault="00383938" w:rsidP="00383938">
      <w:pPr>
        <w:pStyle w:val="Prrafodelista"/>
        <w:spacing w:after="0" w:line="360" w:lineRule="auto"/>
        <w:jc w:val="center"/>
        <w:rPr>
          <w:rFonts w:ascii="Times New Roman" w:hAnsi="Times New Roman" w:cs="Times New Roman"/>
          <w:b/>
          <w:szCs w:val="24"/>
        </w:rPr>
      </w:pPr>
      <w:r w:rsidRPr="009549CF">
        <w:rPr>
          <w:rFonts w:ascii="Times New Roman" w:eastAsia="Montserrat" w:hAnsi="Times New Roman" w:cs="Times New Roman"/>
          <w:b/>
          <w:szCs w:val="24"/>
        </w:rPr>
        <w:t>Gráfica No. 4</w:t>
      </w:r>
    </w:p>
    <w:p w14:paraId="14B69AEB" w14:textId="2EE51165" w:rsidR="00383938" w:rsidRDefault="002A03CE" w:rsidP="00383938">
      <w:pPr>
        <w:pStyle w:val="Prrafodelista"/>
        <w:spacing w:after="0" w:line="360" w:lineRule="auto"/>
        <w:jc w:val="both"/>
        <w:rPr>
          <w:rFonts w:ascii="Times New Roman" w:hAnsi="Times New Roman" w:cs="Times New Roman"/>
        </w:rPr>
      </w:pPr>
      <w:r>
        <w:rPr>
          <w:noProof/>
          <w:lang w:val="es-GT" w:eastAsia="es-GT"/>
        </w:rPr>
        <w:drawing>
          <wp:inline distT="0" distB="0" distL="0" distR="0" wp14:anchorId="24D90A5D" wp14:editId="4CE0ED65">
            <wp:extent cx="5375081" cy="2377440"/>
            <wp:effectExtent l="0" t="0" r="16510" b="381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59D7604" w14:textId="0B7402E8" w:rsidR="00C46E59" w:rsidRPr="00C46E59" w:rsidRDefault="00731B5A" w:rsidP="00C46E59">
      <w:pPr>
        <w:pStyle w:val="Prrafodelista"/>
        <w:spacing w:line="360" w:lineRule="auto"/>
        <w:rPr>
          <w:rFonts w:ascii="Times New Roman" w:eastAsia="Montserrat" w:hAnsi="Times New Roman" w:cs="Times New Roman"/>
        </w:rPr>
      </w:pPr>
      <w:r>
        <w:rPr>
          <w:rFonts w:ascii="Times New Roman" w:eastAsia="Montserrat" w:hAnsi="Times New Roman" w:cs="Times New Roman"/>
          <w:sz w:val="18"/>
        </w:rPr>
        <w:t xml:space="preserve">    </w:t>
      </w:r>
      <w:r w:rsidR="00E840DA">
        <w:rPr>
          <w:rFonts w:ascii="Times New Roman" w:eastAsia="Montserrat" w:hAnsi="Times New Roman" w:cs="Times New Roman"/>
          <w:sz w:val="18"/>
        </w:rPr>
        <w:t xml:space="preserve">Fuente: SICOIN, elaboración propia </w:t>
      </w:r>
      <w:r w:rsidR="00383938" w:rsidRPr="00383938">
        <w:rPr>
          <w:rFonts w:ascii="Times New Roman" w:eastAsia="Montserrat" w:hAnsi="Times New Roman" w:cs="Times New Roman"/>
          <w:sz w:val="18"/>
        </w:rPr>
        <w:t xml:space="preserve">SESAN. </w:t>
      </w:r>
    </w:p>
    <w:p w14:paraId="747871A0" w14:textId="77777777" w:rsidR="00C46E59" w:rsidRPr="009549CF" w:rsidRDefault="00C46E59" w:rsidP="009549CF">
      <w:pPr>
        <w:pBdr>
          <w:top w:val="nil"/>
          <w:left w:val="nil"/>
          <w:bottom w:val="nil"/>
          <w:right w:val="nil"/>
          <w:between w:val="nil"/>
        </w:pBdr>
        <w:spacing w:line="360" w:lineRule="auto"/>
        <w:jc w:val="both"/>
        <w:rPr>
          <w:rFonts w:ascii="Times New Roman" w:eastAsia="Montserrat" w:hAnsi="Times New Roman" w:cs="Times New Roman"/>
        </w:rPr>
      </w:pPr>
      <w:r w:rsidRPr="009549CF">
        <w:rPr>
          <w:rFonts w:ascii="Times New Roman" w:eastAsia="Montserrat" w:hAnsi="Times New Roman" w:cs="Times New Roman"/>
        </w:rPr>
        <w:lastRenderedPageBreak/>
        <w:t xml:space="preserve">El gasto del grupo 000 Servicios personales, contempla la contratación de personal en función y cumplimiento de lo establecido en el Artículo 22 del Decreto Número 32-2005 del Congreso de la República de Guatemala, Ley del Sistema de Seguridad Alimentaria y Nutricional; con la Política Nacional de Seguridad Alimentaria y Nutricional; así como apoyo a la Gran Cruzada Nacional por la Nutrición que implementa el actual Gobierno de Guatemala. </w:t>
      </w:r>
    </w:p>
    <w:p w14:paraId="4BAC0202" w14:textId="77777777" w:rsidR="00C46E59" w:rsidRPr="00C46E59" w:rsidRDefault="00C46E59" w:rsidP="004D3412">
      <w:pPr>
        <w:pStyle w:val="Prrafodelista"/>
        <w:pBdr>
          <w:top w:val="nil"/>
          <w:left w:val="nil"/>
          <w:bottom w:val="nil"/>
          <w:right w:val="nil"/>
          <w:between w:val="nil"/>
        </w:pBdr>
        <w:spacing w:after="0" w:line="360" w:lineRule="auto"/>
        <w:jc w:val="both"/>
        <w:rPr>
          <w:rFonts w:ascii="Times New Roman" w:eastAsia="Montserrat" w:hAnsi="Times New Roman" w:cs="Times New Roman"/>
        </w:rPr>
      </w:pPr>
    </w:p>
    <w:p w14:paraId="20D5DC5F" w14:textId="50148755" w:rsidR="00C46E59" w:rsidRPr="009549CF" w:rsidRDefault="00C46E59" w:rsidP="009549CF">
      <w:pPr>
        <w:pBdr>
          <w:top w:val="nil"/>
          <w:left w:val="nil"/>
          <w:bottom w:val="nil"/>
          <w:right w:val="nil"/>
          <w:between w:val="nil"/>
        </w:pBdr>
        <w:spacing w:line="360" w:lineRule="auto"/>
        <w:jc w:val="both"/>
        <w:rPr>
          <w:rFonts w:ascii="Times New Roman" w:eastAsia="Montserrat" w:hAnsi="Times New Roman" w:cs="Times New Roman"/>
        </w:rPr>
      </w:pPr>
      <w:r w:rsidRPr="009549CF">
        <w:rPr>
          <w:rFonts w:ascii="Times New Roman" w:hAnsi="Times New Roman" w:cs="Times New Roman"/>
        </w:rPr>
        <w:t xml:space="preserve">Es </w:t>
      </w:r>
      <w:r w:rsidR="00C0728B" w:rsidRPr="009549CF">
        <w:rPr>
          <w:rFonts w:ascii="Times New Roman" w:hAnsi="Times New Roman" w:cs="Times New Roman"/>
        </w:rPr>
        <w:t>relevante</w:t>
      </w:r>
      <w:r w:rsidRPr="009549CF">
        <w:rPr>
          <w:rFonts w:ascii="Times New Roman" w:hAnsi="Times New Roman" w:cs="Times New Roman"/>
        </w:rPr>
        <w:t xml:space="preserve"> mencionar la importancia de la erogación en servicios personales, ya que l</w:t>
      </w:r>
      <w:r w:rsidRPr="009549CF">
        <w:rPr>
          <w:rFonts w:ascii="Times New Roman" w:eastAsia="Montserrat" w:hAnsi="Times New Roman" w:cs="Times New Roman"/>
        </w:rPr>
        <w:t>a mayor parte del presupuesto de SESAN se destina a servicios personales, debido a las actividades de coordinación, monitoreo y evaluación de los asuntos relacionados con la SAN</w:t>
      </w:r>
      <w:r w:rsidR="00C0728B" w:rsidRPr="009549CF">
        <w:rPr>
          <w:rFonts w:ascii="Times New Roman" w:eastAsia="Montserrat" w:hAnsi="Times New Roman" w:cs="Times New Roman"/>
        </w:rPr>
        <w:t xml:space="preserve"> tanto a nivel central, pero especialmente local, por lo que </w:t>
      </w:r>
      <w:r w:rsidR="008B2D05" w:rsidRPr="009549CF">
        <w:rPr>
          <w:rFonts w:ascii="Times New Roman" w:eastAsia="Montserrat" w:hAnsi="Times New Roman" w:cs="Times New Roman"/>
        </w:rPr>
        <w:t xml:space="preserve">aproximadamente </w:t>
      </w:r>
      <w:r w:rsidRPr="009549CF">
        <w:rPr>
          <w:rFonts w:ascii="Times New Roman" w:eastAsia="Montserrat" w:hAnsi="Times New Roman" w:cs="Times New Roman"/>
        </w:rPr>
        <w:t>el 73% del personal contratado durante el tercer cuatrimestre se encuentra en campo.</w:t>
      </w:r>
    </w:p>
    <w:p w14:paraId="4773F397" w14:textId="77777777" w:rsidR="00C46E59" w:rsidRPr="00C46E59" w:rsidRDefault="00C46E59" w:rsidP="00C46E59">
      <w:pPr>
        <w:spacing w:line="360" w:lineRule="auto"/>
        <w:rPr>
          <w:rFonts w:ascii="Times New Roman" w:hAnsi="Times New Roman" w:cs="Times New Roman"/>
          <w:lang w:val="es-CR"/>
        </w:rPr>
      </w:pPr>
    </w:p>
    <w:p w14:paraId="4654C1D8" w14:textId="77777777" w:rsidR="00C46E59" w:rsidRPr="009549CF" w:rsidRDefault="00C46E59" w:rsidP="009549CF">
      <w:pPr>
        <w:pBdr>
          <w:top w:val="nil"/>
          <w:left w:val="nil"/>
          <w:bottom w:val="nil"/>
          <w:right w:val="nil"/>
          <w:between w:val="nil"/>
        </w:pBdr>
        <w:spacing w:line="360" w:lineRule="auto"/>
        <w:jc w:val="both"/>
        <w:rPr>
          <w:rFonts w:ascii="Times New Roman" w:eastAsia="Montserrat" w:hAnsi="Times New Roman" w:cs="Times New Roman"/>
        </w:rPr>
      </w:pPr>
      <w:r w:rsidRPr="009549CF">
        <w:rPr>
          <w:rFonts w:ascii="Times New Roman" w:eastAsia="Montserrat" w:hAnsi="Times New Roman" w:cs="Times New Roman"/>
        </w:rPr>
        <w:t>Dentro de las clasificaciones presupuestarias se encuentra la denominada Servicio Públicos Generales, dentro de la cual se contempla el presupuesto total de SESAN, como se aprecia en la siguiente gráfica:</w:t>
      </w:r>
    </w:p>
    <w:p w14:paraId="28128AF0" w14:textId="77777777" w:rsidR="008B2D05" w:rsidRDefault="008B2D05" w:rsidP="008B2D05">
      <w:pPr>
        <w:pStyle w:val="Prrafodelista"/>
        <w:pBdr>
          <w:top w:val="nil"/>
          <w:left w:val="nil"/>
          <w:bottom w:val="nil"/>
          <w:right w:val="nil"/>
          <w:between w:val="nil"/>
        </w:pBdr>
        <w:spacing w:after="0" w:line="360" w:lineRule="auto"/>
        <w:jc w:val="both"/>
        <w:rPr>
          <w:rFonts w:ascii="Times New Roman" w:eastAsia="Montserrat" w:hAnsi="Times New Roman" w:cs="Times New Roman"/>
        </w:rPr>
      </w:pPr>
    </w:p>
    <w:p w14:paraId="4EB2B04D" w14:textId="77777777" w:rsidR="008B2D05" w:rsidRPr="009549CF" w:rsidRDefault="008B2D05" w:rsidP="008B2D05">
      <w:pPr>
        <w:pStyle w:val="Prrafodelista"/>
        <w:pBdr>
          <w:top w:val="nil"/>
          <w:left w:val="nil"/>
          <w:bottom w:val="nil"/>
          <w:right w:val="nil"/>
          <w:between w:val="nil"/>
        </w:pBdr>
        <w:spacing w:line="360" w:lineRule="auto"/>
        <w:jc w:val="center"/>
        <w:rPr>
          <w:rFonts w:ascii="Times New Roman" w:eastAsia="Montserrat" w:hAnsi="Times New Roman" w:cs="Times New Roman"/>
          <w:b/>
          <w:szCs w:val="24"/>
        </w:rPr>
      </w:pPr>
      <w:r w:rsidRPr="009549CF">
        <w:rPr>
          <w:rFonts w:ascii="Times New Roman" w:eastAsia="Montserrat" w:hAnsi="Times New Roman" w:cs="Times New Roman"/>
          <w:b/>
          <w:szCs w:val="24"/>
        </w:rPr>
        <w:t>Gráfica No. 5</w:t>
      </w:r>
    </w:p>
    <w:p w14:paraId="4322F21A" w14:textId="77777777" w:rsidR="008B2D05" w:rsidRPr="00C46E59" w:rsidRDefault="008B2D05" w:rsidP="00DE1856">
      <w:pPr>
        <w:pStyle w:val="Prrafodelista"/>
        <w:pBdr>
          <w:top w:val="nil"/>
          <w:left w:val="nil"/>
          <w:bottom w:val="nil"/>
          <w:right w:val="nil"/>
          <w:between w:val="nil"/>
        </w:pBdr>
        <w:spacing w:line="360" w:lineRule="auto"/>
        <w:jc w:val="center"/>
        <w:rPr>
          <w:rFonts w:ascii="Times New Roman" w:eastAsia="Montserrat" w:hAnsi="Times New Roman" w:cs="Times New Roman"/>
        </w:rPr>
      </w:pPr>
      <w:r>
        <w:rPr>
          <w:noProof/>
          <w:lang w:val="es-GT" w:eastAsia="es-GT"/>
        </w:rPr>
        <w:drawing>
          <wp:inline distT="0" distB="0" distL="0" distR="0" wp14:anchorId="7AF505F8" wp14:editId="24F2EA37">
            <wp:extent cx="5454595" cy="2313829"/>
            <wp:effectExtent l="0" t="0" r="13335" b="1079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EAE9774" w14:textId="6CDC7B6E" w:rsidR="008B2D05" w:rsidRDefault="00731B5A" w:rsidP="008B2D05">
      <w:pPr>
        <w:pStyle w:val="Prrafodelista"/>
        <w:pBdr>
          <w:top w:val="nil"/>
          <w:left w:val="nil"/>
          <w:bottom w:val="nil"/>
          <w:right w:val="nil"/>
          <w:between w:val="nil"/>
        </w:pBdr>
        <w:spacing w:line="360" w:lineRule="auto"/>
        <w:jc w:val="both"/>
        <w:rPr>
          <w:rFonts w:ascii="Times New Roman" w:eastAsia="Montserrat" w:hAnsi="Times New Roman" w:cs="Times New Roman"/>
          <w:sz w:val="18"/>
        </w:rPr>
      </w:pPr>
      <w:r>
        <w:rPr>
          <w:rFonts w:ascii="Times New Roman" w:eastAsia="Montserrat" w:hAnsi="Times New Roman" w:cs="Times New Roman"/>
          <w:sz w:val="18"/>
        </w:rPr>
        <w:t xml:space="preserve">    </w:t>
      </w:r>
      <w:r w:rsidR="008B2D05" w:rsidRPr="00383938">
        <w:rPr>
          <w:rFonts w:ascii="Times New Roman" w:eastAsia="Montserrat" w:hAnsi="Times New Roman" w:cs="Times New Roman"/>
          <w:sz w:val="18"/>
        </w:rPr>
        <w:t>Fuente: SICOIN, elabora</w:t>
      </w:r>
      <w:r w:rsidR="008B2D05">
        <w:rPr>
          <w:rFonts w:ascii="Times New Roman" w:eastAsia="Montserrat" w:hAnsi="Times New Roman" w:cs="Times New Roman"/>
          <w:sz w:val="18"/>
        </w:rPr>
        <w:t>ción propia</w:t>
      </w:r>
      <w:r w:rsidR="008B2D05" w:rsidRPr="00383938">
        <w:rPr>
          <w:rFonts w:ascii="Times New Roman" w:eastAsia="Montserrat" w:hAnsi="Times New Roman" w:cs="Times New Roman"/>
          <w:sz w:val="18"/>
        </w:rPr>
        <w:t xml:space="preserve"> SESAN</w:t>
      </w:r>
      <w:r>
        <w:rPr>
          <w:rFonts w:ascii="Times New Roman" w:eastAsia="Montserrat" w:hAnsi="Times New Roman" w:cs="Times New Roman"/>
          <w:sz w:val="18"/>
        </w:rPr>
        <w:t>.</w:t>
      </w:r>
    </w:p>
    <w:p w14:paraId="76E57A47" w14:textId="77777777" w:rsidR="008B2D05" w:rsidRDefault="008B2D05" w:rsidP="008B2D05">
      <w:pPr>
        <w:pStyle w:val="Prrafodelista"/>
        <w:pBdr>
          <w:top w:val="nil"/>
          <w:left w:val="nil"/>
          <w:bottom w:val="nil"/>
          <w:right w:val="nil"/>
          <w:between w:val="nil"/>
        </w:pBdr>
        <w:spacing w:after="0" w:line="360" w:lineRule="auto"/>
        <w:jc w:val="both"/>
        <w:rPr>
          <w:rFonts w:ascii="Times New Roman" w:eastAsia="Montserrat" w:hAnsi="Times New Roman" w:cs="Times New Roman"/>
        </w:rPr>
      </w:pPr>
    </w:p>
    <w:p w14:paraId="7BBBDF69" w14:textId="6766FFE1" w:rsidR="00C46E59" w:rsidRPr="009549CF" w:rsidRDefault="00C46E59" w:rsidP="009549CF">
      <w:pPr>
        <w:pBdr>
          <w:top w:val="nil"/>
          <w:left w:val="nil"/>
          <w:bottom w:val="nil"/>
          <w:right w:val="nil"/>
          <w:between w:val="nil"/>
        </w:pBdr>
        <w:spacing w:line="360" w:lineRule="auto"/>
        <w:jc w:val="both"/>
        <w:rPr>
          <w:rFonts w:ascii="Times New Roman" w:eastAsia="Montserrat" w:hAnsi="Times New Roman" w:cs="Times New Roman"/>
        </w:rPr>
      </w:pPr>
      <w:r w:rsidRPr="009549CF">
        <w:rPr>
          <w:rFonts w:ascii="Times New Roman" w:eastAsia="Montserrat" w:hAnsi="Times New Roman" w:cs="Times New Roman"/>
        </w:rPr>
        <w:t xml:space="preserve">De acuerdo al Manual de Clasificaciones Presupuestarias para el Sector Público de Guatemala, la finalidad Servicios públicos generales incluye la administración, gestión o apoyo al Organismo Ejecutivo. En ese sentido la ejecución presupuestaria de la </w:t>
      </w:r>
      <w:r w:rsidR="00934916" w:rsidRPr="009549CF">
        <w:rPr>
          <w:rFonts w:ascii="Times New Roman" w:eastAsia="Montserrat" w:hAnsi="Times New Roman" w:cs="Times New Roman"/>
        </w:rPr>
        <w:t>SESAN</w:t>
      </w:r>
      <w:r w:rsidRPr="009549CF">
        <w:rPr>
          <w:rFonts w:ascii="Times New Roman" w:eastAsia="Montserrat" w:hAnsi="Times New Roman" w:cs="Times New Roman"/>
        </w:rPr>
        <w:t xml:space="preserve"> promueve acciones de planificación, coordinación y monitoreo de la </w:t>
      </w:r>
      <w:r w:rsidR="00934916" w:rsidRPr="009549CF">
        <w:rPr>
          <w:rFonts w:ascii="Times New Roman" w:eastAsia="Montserrat" w:hAnsi="Times New Roman" w:cs="Times New Roman"/>
        </w:rPr>
        <w:t>s</w:t>
      </w:r>
      <w:r w:rsidRPr="009549CF">
        <w:rPr>
          <w:rFonts w:ascii="Times New Roman" w:eastAsia="Montserrat" w:hAnsi="Times New Roman" w:cs="Times New Roman"/>
        </w:rPr>
        <w:t xml:space="preserve">eguridad </w:t>
      </w:r>
      <w:r w:rsidR="00934916" w:rsidRPr="009549CF">
        <w:rPr>
          <w:rFonts w:ascii="Times New Roman" w:eastAsia="Montserrat" w:hAnsi="Times New Roman" w:cs="Times New Roman"/>
        </w:rPr>
        <w:t>alimentaria y n</w:t>
      </w:r>
      <w:r w:rsidRPr="009549CF">
        <w:rPr>
          <w:rFonts w:ascii="Times New Roman" w:eastAsia="Montserrat" w:hAnsi="Times New Roman" w:cs="Times New Roman"/>
        </w:rPr>
        <w:t>utricional.</w:t>
      </w:r>
    </w:p>
    <w:p w14:paraId="38D68BA1" w14:textId="77777777" w:rsidR="00207E6D" w:rsidRPr="00383938" w:rsidRDefault="00207E6D" w:rsidP="00C46E59">
      <w:pPr>
        <w:pStyle w:val="Prrafodelista"/>
        <w:pBdr>
          <w:top w:val="nil"/>
          <w:left w:val="nil"/>
          <w:bottom w:val="nil"/>
          <w:right w:val="nil"/>
          <w:between w:val="nil"/>
        </w:pBdr>
        <w:spacing w:line="360" w:lineRule="auto"/>
        <w:jc w:val="both"/>
        <w:rPr>
          <w:rFonts w:ascii="Times New Roman" w:eastAsia="Montserrat" w:hAnsi="Times New Roman" w:cs="Times New Roman"/>
          <w:sz w:val="18"/>
        </w:rPr>
      </w:pPr>
    </w:p>
    <w:p w14:paraId="21E0446D" w14:textId="77777777" w:rsidR="00C46E59" w:rsidRDefault="00C46E59" w:rsidP="00DE1856">
      <w:pPr>
        <w:pBdr>
          <w:top w:val="nil"/>
          <w:left w:val="nil"/>
          <w:bottom w:val="nil"/>
          <w:right w:val="nil"/>
          <w:between w:val="nil"/>
        </w:pBdr>
        <w:spacing w:line="360" w:lineRule="auto"/>
        <w:jc w:val="both"/>
        <w:rPr>
          <w:rFonts w:ascii="Times New Roman" w:eastAsia="Montserrat" w:hAnsi="Times New Roman" w:cs="Times New Roman"/>
          <w:lang w:val="es-MX"/>
        </w:rPr>
      </w:pPr>
      <w:r w:rsidRPr="00DE1856">
        <w:rPr>
          <w:rFonts w:ascii="Times New Roman" w:eastAsia="Montserrat" w:hAnsi="Times New Roman" w:cs="Times New Roman"/>
        </w:rPr>
        <w:lastRenderedPageBreak/>
        <w:t>En cuanto a la distribución geográfica del presupuesto de SESAN, es de resaltar que l</w:t>
      </w:r>
      <w:r w:rsidRPr="00DE1856">
        <w:rPr>
          <w:rFonts w:ascii="Times New Roman" w:eastAsia="Montserrat" w:hAnsi="Times New Roman" w:cs="Times New Roman"/>
          <w:lang w:val="es-MX"/>
        </w:rPr>
        <w:t xml:space="preserve">a ejecución presupuestaria se efectúa a nivel central, </w:t>
      </w:r>
      <w:r w:rsidRPr="00DE1856">
        <w:rPr>
          <w:rFonts w:ascii="Times New Roman" w:eastAsia="Montserrat" w:hAnsi="Times New Roman" w:cs="Times New Roman"/>
        </w:rPr>
        <w:t>es decir por medio de la ubicación geográfica 0101 Guatemala;</w:t>
      </w:r>
      <w:r w:rsidRPr="00DE1856">
        <w:rPr>
          <w:rFonts w:ascii="Times New Roman" w:eastAsia="Montserrat" w:hAnsi="Times New Roman" w:cs="Times New Roman"/>
          <w:lang w:val="es-MX"/>
        </w:rPr>
        <w:t xml:space="preserve"> mientras que la cobertura se brinda a nivel nacional por medio de sus 22 delegaciones departamentales. </w:t>
      </w:r>
    </w:p>
    <w:p w14:paraId="59B371B1" w14:textId="77777777" w:rsidR="00A62098" w:rsidRPr="00A62098" w:rsidRDefault="00A62098" w:rsidP="00DE1856">
      <w:pPr>
        <w:pBdr>
          <w:top w:val="nil"/>
          <w:left w:val="nil"/>
          <w:bottom w:val="nil"/>
          <w:right w:val="nil"/>
          <w:between w:val="nil"/>
        </w:pBdr>
        <w:spacing w:line="360" w:lineRule="auto"/>
        <w:jc w:val="both"/>
        <w:rPr>
          <w:rFonts w:ascii="Times New Roman" w:eastAsia="Montserrat" w:hAnsi="Times New Roman" w:cs="Times New Roman"/>
          <w:sz w:val="18"/>
        </w:rPr>
      </w:pPr>
    </w:p>
    <w:p w14:paraId="49F03FC5" w14:textId="24787D98" w:rsidR="00383938" w:rsidRPr="00DE1856" w:rsidRDefault="00383938" w:rsidP="00383938">
      <w:pPr>
        <w:pBdr>
          <w:top w:val="nil"/>
          <w:left w:val="nil"/>
          <w:bottom w:val="nil"/>
          <w:right w:val="nil"/>
          <w:between w:val="nil"/>
        </w:pBdr>
        <w:spacing w:line="360" w:lineRule="auto"/>
        <w:jc w:val="center"/>
        <w:rPr>
          <w:rFonts w:ascii="Times New Roman" w:eastAsia="Montserrat" w:hAnsi="Times New Roman" w:cs="Times New Roman"/>
          <w:b/>
        </w:rPr>
      </w:pPr>
      <w:r w:rsidRPr="00DE1856">
        <w:rPr>
          <w:rFonts w:ascii="Times New Roman" w:eastAsia="Montserrat" w:hAnsi="Times New Roman" w:cs="Times New Roman"/>
          <w:b/>
          <w:noProof/>
          <w:lang w:eastAsia="es-GT"/>
        </w:rPr>
        <w:drawing>
          <wp:anchor distT="0" distB="0" distL="114300" distR="114300" simplePos="0" relativeHeight="251735040" behindDoc="1" locked="0" layoutInCell="1" allowOverlap="1" wp14:anchorId="68577E2C" wp14:editId="5D7A108B">
            <wp:simplePos x="0" y="0"/>
            <wp:positionH relativeFrom="column">
              <wp:posOffset>1021177</wp:posOffset>
            </wp:positionH>
            <wp:positionV relativeFrom="paragraph">
              <wp:posOffset>189523</wp:posOffset>
            </wp:positionV>
            <wp:extent cx="3982916" cy="2655277"/>
            <wp:effectExtent l="0" t="0" r="0" b="0"/>
            <wp:wrapTight wrapText="bothSides">
              <wp:wrapPolygon edited="0">
                <wp:start x="0" y="0"/>
                <wp:lineTo x="0" y="21388"/>
                <wp:lineTo x="21490" y="21388"/>
                <wp:lineTo x="21490" y="0"/>
                <wp:lineTo x="0" y="0"/>
              </wp:wrapPolygon>
            </wp:wrapTight>
            <wp:docPr id="10" name="Imagen 10" descr="C:\Users\larevalo\Documents\2021\Informe CPCC\Segundo informe\COBERTURA_SESAN_NAC_2021_sinetique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evalo\Documents\2021\Informe CPCC\Segundo informe\COBERTURA_SESAN_NAC_2021_sinetiqueta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82916" cy="2655277"/>
                    </a:xfrm>
                    <a:prstGeom prst="rect">
                      <a:avLst/>
                    </a:prstGeom>
                    <a:noFill/>
                    <a:ln>
                      <a:noFill/>
                    </a:ln>
                  </pic:spPr>
                </pic:pic>
              </a:graphicData>
            </a:graphic>
          </wp:anchor>
        </w:drawing>
      </w:r>
      <w:r w:rsidRPr="00DE1856">
        <w:rPr>
          <w:rFonts w:ascii="Times New Roman" w:eastAsia="Montserrat" w:hAnsi="Times New Roman" w:cs="Times New Roman"/>
          <w:b/>
        </w:rPr>
        <w:t>Figura No. 1</w:t>
      </w:r>
    </w:p>
    <w:p w14:paraId="33ADC6AA" w14:textId="49F3AE74" w:rsidR="00C46E59" w:rsidRPr="00C46E59" w:rsidRDefault="00C46E59" w:rsidP="00C46E59">
      <w:pPr>
        <w:pStyle w:val="Prrafodelista"/>
        <w:pBdr>
          <w:top w:val="nil"/>
          <w:left w:val="nil"/>
          <w:bottom w:val="nil"/>
          <w:right w:val="nil"/>
          <w:between w:val="nil"/>
        </w:pBdr>
        <w:spacing w:line="360" w:lineRule="auto"/>
        <w:jc w:val="both"/>
        <w:rPr>
          <w:rFonts w:ascii="Times New Roman" w:eastAsia="Montserrat" w:hAnsi="Times New Roman" w:cs="Times New Roman"/>
          <w:lang w:val="es-GT"/>
        </w:rPr>
      </w:pPr>
    </w:p>
    <w:p w14:paraId="4B891AAF" w14:textId="77777777" w:rsidR="006C52EC" w:rsidRPr="00C46E59" w:rsidRDefault="006C52EC" w:rsidP="006C52EC">
      <w:pPr>
        <w:pStyle w:val="Prrafodelista"/>
        <w:spacing w:after="0" w:line="360" w:lineRule="auto"/>
        <w:jc w:val="both"/>
        <w:rPr>
          <w:rFonts w:ascii="Times New Roman" w:hAnsi="Times New Roman" w:cs="Times New Roman"/>
          <w:szCs w:val="24"/>
        </w:rPr>
      </w:pPr>
    </w:p>
    <w:p w14:paraId="39492BA1" w14:textId="77777777" w:rsidR="00A20CF5" w:rsidRPr="00C46E59" w:rsidRDefault="00A20CF5" w:rsidP="00416B95">
      <w:pPr>
        <w:spacing w:line="360" w:lineRule="auto"/>
        <w:jc w:val="center"/>
        <w:rPr>
          <w:rFonts w:ascii="Times New Roman" w:hAnsi="Times New Roman" w:cs="Times New Roman"/>
          <w:b/>
          <w:bCs/>
          <w:color w:val="003A5D"/>
        </w:rPr>
      </w:pPr>
    </w:p>
    <w:p w14:paraId="384E1221" w14:textId="77777777" w:rsidR="006C52EC" w:rsidRPr="00C46E59" w:rsidRDefault="006C52EC" w:rsidP="00416B95">
      <w:pPr>
        <w:spacing w:line="360" w:lineRule="auto"/>
        <w:jc w:val="center"/>
        <w:rPr>
          <w:rFonts w:ascii="Times New Roman" w:hAnsi="Times New Roman" w:cs="Times New Roman"/>
          <w:b/>
          <w:bCs/>
          <w:color w:val="003A5D"/>
        </w:rPr>
      </w:pPr>
    </w:p>
    <w:p w14:paraId="261A3B01" w14:textId="77777777" w:rsidR="006C52EC" w:rsidRPr="00C46E59" w:rsidRDefault="006C52EC" w:rsidP="00416B95">
      <w:pPr>
        <w:spacing w:line="360" w:lineRule="auto"/>
        <w:jc w:val="center"/>
        <w:rPr>
          <w:rFonts w:ascii="Times New Roman" w:hAnsi="Times New Roman" w:cs="Times New Roman"/>
          <w:b/>
          <w:bCs/>
          <w:color w:val="003A5D"/>
        </w:rPr>
      </w:pPr>
    </w:p>
    <w:p w14:paraId="575665FC" w14:textId="77777777" w:rsidR="006C52EC" w:rsidRPr="00C46E59" w:rsidRDefault="006C52EC" w:rsidP="00416B95">
      <w:pPr>
        <w:spacing w:line="360" w:lineRule="auto"/>
        <w:jc w:val="center"/>
        <w:rPr>
          <w:rFonts w:ascii="Times New Roman" w:hAnsi="Times New Roman" w:cs="Times New Roman"/>
          <w:b/>
          <w:bCs/>
          <w:color w:val="003A5D"/>
        </w:rPr>
      </w:pPr>
    </w:p>
    <w:p w14:paraId="28935F79" w14:textId="77777777" w:rsidR="006C52EC" w:rsidRPr="00C46E59" w:rsidRDefault="006C52EC" w:rsidP="00416B95">
      <w:pPr>
        <w:spacing w:line="360" w:lineRule="auto"/>
        <w:jc w:val="center"/>
        <w:rPr>
          <w:rFonts w:ascii="Times New Roman" w:hAnsi="Times New Roman" w:cs="Times New Roman"/>
          <w:b/>
          <w:bCs/>
          <w:color w:val="003A5D"/>
        </w:rPr>
      </w:pPr>
    </w:p>
    <w:p w14:paraId="38C26027" w14:textId="77777777" w:rsidR="006C52EC" w:rsidRPr="00C46E59" w:rsidRDefault="006C52EC" w:rsidP="00416B95">
      <w:pPr>
        <w:spacing w:line="360" w:lineRule="auto"/>
        <w:jc w:val="center"/>
        <w:rPr>
          <w:rFonts w:ascii="Times New Roman" w:hAnsi="Times New Roman" w:cs="Times New Roman"/>
          <w:b/>
          <w:bCs/>
          <w:color w:val="003A5D"/>
        </w:rPr>
      </w:pPr>
    </w:p>
    <w:p w14:paraId="13EF7EAE" w14:textId="77777777" w:rsidR="006C52EC" w:rsidRPr="00C46E59" w:rsidRDefault="006C52EC" w:rsidP="00416B95">
      <w:pPr>
        <w:spacing w:line="360" w:lineRule="auto"/>
        <w:jc w:val="center"/>
        <w:rPr>
          <w:rFonts w:ascii="Times New Roman" w:hAnsi="Times New Roman" w:cs="Times New Roman"/>
          <w:b/>
          <w:bCs/>
          <w:color w:val="003A5D"/>
        </w:rPr>
      </w:pPr>
    </w:p>
    <w:p w14:paraId="65DB89C3" w14:textId="77777777" w:rsidR="006C52EC" w:rsidRDefault="006C52EC" w:rsidP="00416B95">
      <w:pPr>
        <w:spacing w:line="360" w:lineRule="auto"/>
        <w:jc w:val="center"/>
        <w:rPr>
          <w:rFonts w:ascii="Times New Roman" w:hAnsi="Times New Roman" w:cs="Times New Roman"/>
          <w:b/>
          <w:bCs/>
          <w:color w:val="003A5D"/>
        </w:rPr>
      </w:pPr>
    </w:p>
    <w:p w14:paraId="0FE788BD" w14:textId="5352C4DC" w:rsidR="00BD0AB9" w:rsidRPr="00BD0AB9" w:rsidRDefault="00BD0AB9" w:rsidP="00BD0AB9">
      <w:pPr>
        <w:spacing w:line="360" w:lineRule="auto"/>
        <w:rPr>
          <w:rFonts w:ascii="Times New Roman" w:hAnsi="Times New Roman" w:cs="Times New Roman"/>
          <w:bCs/>
          <w:color w:val="000000" w:themeColor="text1"/>
          <w:sz w:val="18"/>
        </w:rPr>
      </w:pPr>
      <w:r>
        <w:rPr>
          <w:rFonts w:ascii="Times New Roman" w:hAnsi="Times New Roman" w:cs="Times New Roman"/>
          <w:bCs/>
          <w:color w:val="000000" w:themeColor="text1"/>
          <w:sz w:val="18"/>
        </w:rPr>
        <w:t xml:space="preserve">                                     </w:t>
      </w:r>
      <w:r w:rsidR="00731B5A">
        <w:rPr>
          <w:rFonts w:ascii="Times New Roman" w:hAnsi="Times New Roman" w:cs="Times New Roman"/>
          <w:bCs/>
          <w:color w:val="000000" w:themeColor="text1"/>
          <w:sz w:val="18"/>
        </w:rPr>
        <w:t xml:space="preserve">     </w:t>
      </w:r>
      <w:r>
        <w:rPr>
          <w:rFonts w:ascii="Times New Roman" w:hAnsi="Times New Roman" w:cs="Times New Roman"/>
          <w:bCs/>
          <w:color w:val="000000" w:themeColor="text1"/>
          <w:sz w:val="18"/>
        </w:rPr>
        <w:t xml:space="preserve"> </w:t>
      </w:r>
      <w:r w:rsidRPr="00BD0AB9">
        <w:rPr>
          <w:rFonts w:ascii="Times New Roman" w:hAnsi="Times New Roman" w:cs="Times New Roman"/>
          <w:bCs/>
          <w:color w:val="000000" w:themeColor="text1"/>
          <w:sz w:val="18"/>
        </w:rPr>
        <w:t xml:space="preserve">Fuente: Elaboración propia de SESAN </w:t>
      </w:r>
    </w:p>
    <w:p w14:paraId="76C1F56F" w14:textId="77777777" w:rsidR="00BD0AB9" w:rsidRDefault="00BD0AB9" w:rsidP="00D50192">
      <w:pPr>
        <w:pBdr>
          <w:top w:val="nil"/>
          <w:left w:val="nil"/>
          <w:bottom w:val="nil"/>
          <w:right w:val="nil"/>
          <w:between w:val="nil"/>
        </w:pBdr>
        <w:spacing w:line="276" w:lineRule="auto"/>
        <w:jc w:val="both"/>
        <w:rPr>
          <w:rFonts w:ascii="Times New Roman" w:eastAsia="Montserrat" w:hAnsi="Times New Roman" w:cs="Times New Roman"/>
          <w:sz w:val="18"/>
        </w:rPr>
      </w:pPr>
    </w:p>
    <w:p w14:paraId="09F19392" w14:textId="77777777" w:rsidR="00BD0AB9" w:rsidRDefault="00BD0AB9" w:rsidP="00D50192">
      <w:pPr>
        <w:pBdr>
          <w:top w:val="nil"/>
          <w:left w:val="nil"/>
          <w:bottom w:val="nil"/>
          <w:right w:val="nil"/>
          <w:between w:val="nil"/>
        </w:pBdr>
        <w:spacing w:line="276" w:lineRule="auto"/>
        <w:jc w:val="both"/>
        <w:rPr>
          <w:rFonts w:ascii="Times New Roman" w:eastAsia="Montserrat" w:hAnsi="Times New Roman" w:cs="Times New Roman"/>
          <w:sz w:val="18"/>
        </w:rPr>
      </w:pPr>
    </w:p>
    <w:p w14:paraId="13B6FF6A" w14:textId="77777777" w:rsidR="00BD0AB9" w:rsidRDefault="00BD0AB9" w:rsidP="00D50192">
      <w:pPr>
        <w:pBdr>
          <w:top w:val="nil"/>
          <w:left w:val="nil"/>
          <w:bottom w:val="nil"/>
          <w:right w:val="nil"/>
          <w:between w:val="nil"/>
        </w:pBdr>
        <w:spacing w:line="276" w:lineRule="auto"/>
        <w:jc w:val="both"/>
        <w:rPr>
          <w:rFonts w:ascii="Times New Roman" w:eastAsia="Montserrat" w:hAnsi="Times New Roman" w:cs="Times New Roman"/>
          <w:sz w:val="18"/>
        </w:rPr>
      </w:pPr>
    </w:p>
    <w:bookmarkStart w:id="7" w:name="_Toc92355524"/>
    <w:p w14:paraId="3FE23161" w14:textId="7248AC3E" w:rsidR="00416B95" w:rsidRPr="00C46E59" w:rsidRDefault="00135B29" w:rsidP="004A2802">
      <w:pPr>
        <w:keepNext/>
        <w:keepLines/>
        <w:tabs>
          <w:tab w:val="num" w:pos="360"/>
        </w:tabs>
        <w:spacing w:line="360" w:lineRule="auto"/>
        <w:outlineLvl w:val="0"/>
        <w:rPr>
          <w:rFonts w:ascii="Times New Roman" w:hAnsi="Times New Roman" w:cs="Times New Roman"/>
        </w:rPr>
      </w:pPr>
      <w:r w:rsidRPr="00C46E59">
        <w:rPr>
          <w:rFonts w:ascii="Times New Roman" w:eastAsia="Times New Roman" w:hAnsi="Times New Roman" w:cs="Times New Roman"/>
          <w:b/>
          <w:bCs/>
          <w:noProof/>
          <w:color w:val="FFFFFF" w:themeColor="background1"/>
          <w:lang w:eastAsia="es-GT"/>
        </w:rPr>
        <mc:AlternateContent>
          <mc:Choice Requires="wps">
            <w:drawing>
              <wp:anchor distT="0" distB="0" distL="114300" distR="114300" simplePos="0" relativeHeight="251667456" behindDoc="1" locked="0" layoutInCell="1" allowOverlap="1" wp14:anchorId="2969C0D7" wp14:editId="4F4FBC31">
                <wp:simplePos x="0" y="0"/>
                <wp:positionH relativeFrom="margin">
                  <wp:align>right</wp:align>
                </wp:positionH>
                <wp:positionV relativeFrom="paragraph">
                  <wp:posOffset>-49335</wp:posOffset>
                </wp:positionV>
                <wp:extent cx="5433646" cy="378070"/>
                <wp:effectExtent l="0" t="0" r="0" b="3175"/>
                <wp:wrapNone/>
                <wp:docPr id="20" name="Rectángulo 20"/>
                <wp:cNvGraphicFramePr/>
                <a:graphic xmlns:a="http://schemas.openxmlformats.org/drawingml/2006/main">
                  <a:graphicData uri="http://schemas.microsoft.com/office/word/2010/wordprocessingShape">
                    <wps:wsp>
                      <wps:cNvSpPr/>
                      <wps:spPr>
                        <a:xfrm>
                          <a:off x="0" y="0"/>
                          <a:ext cx="5433646" cy="378070"/>
                        </a:xfrm>
                        <a:prstGeom prst="rect">
                          <a:avLst/>
                        </a:prstGeom>
                        <a:solidFill>
                          <a:srgbClr val="00B0F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BD5FA" id="Rectángulo 20" o:spid="_x0000_s1026" style="position:absolute;margin-left:376.65pt;margin-top:-3.9pt;width:427.85pt;height:29.75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" fillcolor="#00b0f0" stroked="f">
                <w10:wrap anchorx="margin"/>
              </v:rect>
            </w:pict>
          </mc:Fallback>
        </mc:AlternateContent>
      </w:r>
      <w:r w:rsidR="00543BE1" w:rsidRPr="00C46E59">
        <w:rPr>
          <w:rFonts w:ascii="Times New Roman" w:eastAsia="Times New Roman" w:hAnsi="Times New Roman" w:cs="Times New Roman"/>
          <w:b/>
          <w:bCs/>
          <w:noProof/>
          <w:color w:val="FFFFFF" w:themeColor="background1"/>
          <w:lang w:eastAsia="es-GT"/>
        </w:rPr>
        <mc:AlternateContent>
          <mc:Choice Requires="wps">
            <w:drawing>
              <wp:anchor distT="0" distB="0" distL="114300" distR="114300" simplePos="0" relativeHeight="251668480" behindDoc="1" locked="0" layoutInCell="1" allowOverlap="1" wp14:anchorId="756BCE70" wp14:editId="3C540B66">
                <wp:simplePos x="0" y="0"/>
                <wp:positionH relativeFrom="column">
                  <wp:posOffset>-38100</wp:posOffset>
                </wp:positionH>
                <wp:positionV relativeFrom="paragraph">
                  <wp:posOffset>-76835</wp:posOffset>
                </wp:positionV>
                <wp:extent cx="238125" cy="495300"/>
                <wp:effectExtent l="0" t="0" r="9525" b="0"/>
                <wp:wrapNone/>
                <wp:docPr id="19" name="Rectángulo 19"/>
                <wp:cNvGraphicFramePr/>
                <a:graphic xmlns:a="http://schemas.openxmlformats.org/drawingml/2006/main">
                  <a:graphicData uri="http://schemas.microsoft.com/office/word/2010/wordprocessingShape">
                    <wps:wsp>
                      <wps:cNvSpPr/>
                      <wps:spPr>
                        <a:xfrm>
                          <a:off x="0" y="0"/>
                          <a:ext cx="238125" cy="495300"/>
                        </a:xfrm>
                        <a:prstGeom prst="rect">
                          <a:avLst/>
                        </a:prstGeom>
                        <a:solidFill>
                          <a:srgbClr val="0070C0"/>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xmlns:mv="urn:schemas-microsoft-com:mac:vml" xmlns:mo="http://schemas.microsoft.com/office/mac/office/2008/main">
            <w:pict>
              <v:rect w14:anchorId="3FDE13FB" id="Rectángulo 19" o:spid="_x0000_s1026" style="position:absolute;margin-left:-3pt;margin-top:-6.05pt;width:18.75pt;height:3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" fillcolor="#0070c0" stroked="f"/>
            </w:pict>
          </mc:Fallback>
        </mc:AlternateContent>
      </w:r>
      <w:r w:rsidR="00E07CC7">
        <w:rPr>
          <w:rFonts w:ascii="Times New Roman" w:eastAsia="Times New Roman" w:hAnsi="Times New Roman" w:cs="Times New Roman"/>
          <w:b/>
          <w:bCs/>
          <w:color w:val="FFFFFF" w:themeColor="background1"/>
          <w:lang w:val="es-419" w:eastAsia="en-US"/>
        </w:rPr>
        <w:t>3</w:t>
      </w:r>
      <w:r w:rsidR="006C52EC" w:rsidRPr="00C46E59">
        <w:rPr>
          <w:rFonts w:ascii="Times New Roman" w:eastAsia="Times New Roman" w:hAnsi="Times New Roman" w:cs="Times New Roman"/>
          <w:b/>
          <w:bCs/>
          <w:color w:val="FFFFFF" w:themeColor="background1"/>
          <w:lang w:val="es-419" w:eastAsia="en-US"/>
        </w:rPr>
        <w:t xml:space="preserve">.  </w:t>
      </w:r>
      <w:r w:rsidR="00416B95" w:rsidRPr="00C46E59">
        <w:rPr>
          <w:rFonts w:ascii="Times New Roman" w:eastAsia="Times New Roman" w:hAnsi="Times New Roman" w:cs="Times New Roman"/>
          <w:b/>
          <w:bCs/>
          <w:color w:val="FFFFFF" w:themeColor="background1"/>
          <w:lang w:val="es-419" w:eastAsia="en-US"/>
        </w:rPr>
        <w:t xml:space="preserve">PRINCIPALES </w:t>
      </w:r>
      <w:r w:rsidR="006C52EC" w:rsidRPr="00C46E59">
        <w:rPr>
          <w:rFonts w:ascii="Times New Roman" w:eastAsia="Times New Roman" w:hAnsi="Times New Roman" w:cs="Times New Roman"/>
          <w:b/>
          <w:bCs/>
          <w:color w:val="FFFFFF" w:themeColor="background1"/>
          <w:lang w:val="es-419" w:eastAsia="en-US"/>
        </w:rPr>
        <w:t>LOGROS INSTITUCIONALES</w:t>
      </w:r>
      <w:bookmarkEnd w:id="7"/>
      <w:r w:rsidR="006C52EC" w:rsidRPr="00C46E59">
        <w:rPr>
          <w:rFonts w:ascii="Times New Roman" w:eastAsia="Times New Roman" w:hAnsi="Times New Roman" w:cs="Times New Roman"/>
          <w:b/>
          <w:bCs/>
          <w:color w:val="FFFFFF" w:themeColor="background1"/>
          <w:lang w:val="es-419" w:eastAsia="en-US"/>
        </w:rPr>
        <w:t xml:space="preserve"> </w:t>
      </w:r>
    </w:p>
    <w:p w14:paraId="30CCB525" w14:textId="77777777" w:rsidR="006C52EC" w:rsidRPr="00C46E59" w:rsidRDefault="006C52EC" w:rsidP="006C52EC">
      <w:pPr>
        <w:rPr>
          <w:rFonts w:ascii="Times New Roman" w:hAnsi="Times New Roman" w:cs="Times New Roman"/>
        </w:rPr>
      </w:pPr>
      <w:bookmarkStart w:id="8" w:name="_Toc44486676"/>
    </w:p>
    <w:p w14:paraId="191926F0" w14:textId="77777777" w:rsidR="00216361" w:rsidRDefault="00216361" w:rsidP="00216361"/>
    <w:p w14:paraId="5602CDA4" w14:textId="7B385A9B" w:rsidR="004D3412" w:rsidRPr="004D3412" w:rsidRDefault="004D3412" w:rsidP="00216361">
      <w:pPr>
        <w:pStyle w:val="Ttulo2"/>
        <w:numPr>
          <w:ilvl w:val="0"/>
          <w:numId w:val="0"/>
        </w:numPr>
        <w:spacing w:before="0" w:line="360" w:lineRule="auto"/>
        <w:rPr>
          <w:rFonts w:ascii="Times New Roman" w:hAnsi="Times New Roman" w:cs="Times New Roman"/>
          <w:b/>
          <w:color w:val="0070C0"/>
          <w:sz w:val="24"/>
          <w:szCs w:val="24"/>
        </w:rPr>
      </w:pPr>
      <w:bookmarkStart w:id="9" w:name="_Toc92355525"/>
      <w:r w:rsidRPr="004D3412">
        <w:rPr>
          <w:rFonts w:ascii="Times New Roman" w:hAnsi="Times New Roman" w:cs="Times New Roman"/>
          <w:b/>
          <w:color w:val="0070C0"/>
          <w:sz w:val="24"/>
          <w:szCs w:val="24"/>
        </w:rPr>
        <w:t xml:space="preserve">Coordinación y </w:t>
      </w:r>
      <w:r w:rsidR="001C2F24">
        <w:rPr>
          <w:rFonts w:ascii="Times New Roman" w:hAnsi="Times New Roman" w:cs="Times New Roman"/>
          <w:b/>
          <w:color w:val="0070C0"/>
          <w:sz w:val="24"/>
          <w:szCs w:val="24"/>
        </w:rPr>
        <w:t>p</w:t>
      </w:r>
      <w:r w:rsidRPr="004D3412">
        <w:rPr>
          <w:rFonts w:ascii="Times New Roman" w:hAnsi="Times New Roman" w:cs="Times New Roman"/>
          <w:b/>
          <w:color w:val="0070C0"/>
          <w:sz w:val="24"/>
          <w:szCs w:val="24"/>
        </w:rPr>
        <w:t>lanificaci</w:t>
      </w:r>
      <w:r w:rsidR="001C2F24">
        <w:rPr>
          <w:rFonts w:ascii="Times New Roman" w:hAnsi="Times New Roman" w:cs="Times New Roman"/>
          <w:b/>
          <w:color w:val="0070C0"/>
          <w:sz w:val="24"/>
          <w:szCs w:val="24"/>
        </w:rPr>
        <w:t>ón i</w:t>
      </w:r>
      <w:r w:rsidRPr="004D3412">
        <w:rPr>
          <w:rFonts w:ascii="Times New Roman" w:hAnsi="Times New Roman" w:cs="Times New Roman"/>
          <w:b/>
          <w:color w:val="0070C0"/>
          <w:sz w:val="24"/>
          <w:szCs w:val="24"/>
        </w:rPr>
        <w:t xml:space="preserve">nterinstitucional </w:t>
      </w:r>
      <w:r w:rsidR="001C2F24">
        <w:rPr>
          <w:rFonts w:ascii="Times New Roman" w:hAnsi="Times New Roman" w:cs="Times New Roman"/>
          <w:b/>
          <w:color w:val="0070C0"/>
          <w:sz w:val="24"/>
          <w:szCs w:val="24"/>
        </w:rPr>
        <w:t>de la seguridad alimentaria y nutricional</w:t>
      </w:r>
      <w:bookmarkEnd w:id="9"/>
    </w:p>
    <w:p w14:paraId="2D09A6ED" w14:textId="21ADA1BC" w:rsidR="00BD0AB9" w:rsidRDefault="006A3691" w:rsidP="00A94567">
      <w:pPr>
        <w:spacing w:before="240" w:line="360" w:lineRule="auto"/>
        <w:jc w:val="both"/>
        <w:rPr>
          <w:rFonts w:ascii="Times New Roman" w:hAnsi="Times New Roman" w:cs="Times New Roman"/>
        </w:rPr>
      </w:pPr>
      <w:r>
        <w:rPr>
          <w:rFonts w:ascii="Times New Roman" w:hAnsi="Times New Roman" w:cs="Times New Roman"/>
          <w:b/>
        </w:rPr>
        <w:t>A</w:t>
      </w:r>
      <w:r w:rsidR="00405AE5" w:rsidRPr="0089451B">
        <w:rPr>
          <w:rFonts w:ascii="Times New Roman" w:hAnsi="Times New Roman" w:cs="Times New Roman"/>
          <w:b/>
        </w:rPr>
        <w:t>ctualización de la Política Nacional de Seguridad Alimentaria y Nutricional (POLSAN)</w:t>
      </w:r>
      <w:r w:rsidR="00405AE5" w:rsidRPr="00405AE5">
        <w:rPr>
          <w:rFonts w:ascii="Times New Roman" w:hAnsi="Times New Roman" w:cs="Times New Roman"/>
        </w:rPr>
        <w:t xml:space="preserve"> </w:t>
      </w:r>
    </w:p>
    <w:p w14:paraId="528BC2D1" w14:textId="014BD5FC" w:rsidR="00BD1514" w:rsidRPr="006A3691" w:rsidRDefault="006A3691" w:rsidP="00A94567">
      <w:pPr>
        <w:spacing w:before="240" w:line="360" w:lineRule="auto"/>
        <w:jc w:val="both"/>
        <w:rPr>
          <w:rFonts w:ascii="Times New Roman" w:hAnsi="Times New Roman" w:cs="Times New Roman"/>
          <w:color w:val="000000" w:themeColor="text1"/>
          <w:shd w:val="clear" w:color="auto" w:fill="FFFFFF"/>
        </w:rPr>
      </w:pPr>
      <w:r w:rsidRPr="006A3691">
        <w:rPr>
          <w:rFonts w:ascii="Times New Roman" w:hAnsi="Times New Roman" w:cs="Times New Roman"/>
          <w:color w:val="000000" w:themeColor="text1"/>
        </w:rPr>
        <w:t>En seguimiento al proc</w:t>
      </w:r>
      <w:r w:rsidR="00141092">
        <w:rPr>
          <w:rFonts w:ascii="Times New Roman" w:hAnsi="Times New Roman" w:cs="Times New Roman"/>
          <w:color w:val="000000" w:themeColor="text1"/>
        </w:rPr>
        <w:t>eso d</w:t>
      </w:r>
      <w:r w:rsidRPr="006A3691">
        <w:rPr>
          <w:rFonts w:ascii="Times New Roman" w:hAnsi="Times New Roman" w:cs="Times New Roman"/>
          <w:color w:val="000000" w:themeColor="text1"/>
        </w:rPr>
        <w:t xml:space="preserve">e actualización </w:t>
      </w:r>
      <w:r w:rsidR="00141092">
        <w:rPr>
          <w:rFonts w:ascii="Times New Roman" w:hAnsi="Times New Roman" w:cs="Times New Roman"/>
          <w:color w:val="000000" w:themeColor="text1"/>
        </w:rPr>
        <w:t xml:space="preserve">de la POLSAN </w:t>
      </w:r>
      <w:r w:rsidRPr="006A3691">
        <w:rPr>
          <w:rFonts w:ascii="Times New Roman" w:hAnsi="Times New Roman" w:cs="Times New Roman"/>
          <w:color w:val="000000" w:themeColor="text1"/>
        </w:rPr>
        <w:t>se</w:t>
      </w:r>
      <w:r w:rsidR="00405AE5" w:rsidRPr="006A369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realizaron </w:t>
      </w:r>
      <w:r w:rsidR="0089451B" w:rsidRPr="006A3691">
        <w:rPr>
          <w:rFonts w:ascii="Times New Roman" w:hAnsi="Times New Roman" w:cs="Times New Roman"/>
          <w:color w:val="000000" w:themeColor="text1"/>
        </w:rPr>
        <w:t>cuatro talleres de socialización</w:t>
      </w:r>
      <w:r w:rsidR="00DE1856">
        <w:rPr>
          <w:rFonts w:ascii="Times New Roman" w:hAnsi="Times New Roman" w:cs="Times New Roman"/>
          <w:color w:val="000000" w:themeColor="text1"/>
        </w:rPr>
        <w:t xml:space="preserve"> y</w:t>
      </w:r>
      <w:r w:rsidR="001C2F24" w:rsidRPr="006A3691">
        <w:rPr>
          <w:rFonts w:ascii="Times New Roman" w:hAnsi="Times New Roman" w:cs="Times New Roman"/>
          <w:color w:val="000000" w:themeColor="text1"/>
        </w:rPr>
        <w:t xml:space="preserve"> </w:t>
      </w:r>
      <w:r w:rsidR="0089451B" w:rsidRPr="006A3691">
        <w:rPr>
          <w:rFonts w:ascii="Times New Roman" w:hAnsi="Times New Roman" w:cs="Times New Roman"/>
          <w:color w:val="000000" w:themeColor="text1"/>
        </w:rPr>
        <w:t>validación de</w:t>
      </w:r>
      <w:r w:rsidRPr="006A3691">
        <w:rPr>
          <w:rFonts w:ascii="Times New Roman" w:hAnsi="Times New Roman" w:cs="Times New Roman"/>
          <w:color w:val="000000" w:themeColor="text1"/>
        </w:rPr>
        <w:t xml:space="preserve">l </w:t>
      </w:r>
      <w:r w:rsidR="0089451B" w:rsidRPr="006A3691">
        <w:rPr>
          <w:rFonts w:ascii="Times New Roman" w:hAnsi="Times New Roman" w:cs="Times New Roman"/>
          <w:color w:val="000000" w:themeColor="text1"/>
        </w:rPr>
        <w:t>árbol de problemas</w:t>
      </w:r>
      <w:r w:rsidR="00DE1856">
        <w:rPr>
          <w:rFonts w:ascii="Times New Roman" w:hAnsi="Times New Roman" w:cs="Times New Roman"/>
          <w:color w:val="000000" w:themeColor="text1"/>
        </w:rPr>
        <w:t>, el árbol de objetivos</w:t>
      </w:r>
      <w:r w:rsidR="0089451B" w:rsidRPr="006A3691">
        <w:rPr>
          <w:rFonts w:ascii="Times New Roman" w:hAnsi="Times New Roman" w:cs="Times New Roman"/>
          <w:color w:val="000000" w:themeColor="text1"/>
        </w:rPr>
        <w:t xml:space="preserve"> </w:t>
      </w:r>
      <w:r w:rsidR="001C2F24" w:rsidRPr="006A3691">
        <w:rPr>
          <w:rFonts w:ascii="Times New Roman" w:hAnsi="Times New Roman" w:cs="Times New Roman"/>
          <w:color w:val="000000" w:themeColor="text1"/>
        </w:rPr>
        <w:t xml:space="preserve">y </w:t>
      </w:r>
      <w:r w:rsidRPr="006A3691">
        <w:rPr>
          <w:rFonts w:ascii="Times New Roman" w:hAnsi="Times New Roman" w:cs="Times New Roman"/>
          <w:color w:val="000000" w:themeColor="text1"/>
        </w:rPr>
        <w:t xml:space="preserve">presentación de </w:t>
      </w:r>
      <w:r w:rsidR="001C2F24" w:rsidRPr="006A3691">
        <w:rPr>
          <w:rFonts w:ascii="Times New Roman" w:hAnsi="Times New Roman" w:cs="Times New Roman"/>
          <w:color w:val="000000" w:themeColor="text1"/>
        </w:rPr>
        <w:t>avances</w:t>
      </w:r>
      <w:r w:rsidRPr="006A3691">
        <w:rPr>
          <w:rFonts w:ascii="Times New Roman" w:hAnsi="Times New Roman" w:cs="Times New Roman"/>
          <w:color w:val="000000" w:themeColor="text1"/>
        </w:rPr>
        <w:t>,</w:t>
      </w:r>
      <w:r w:rsidR="001C2F24" w:rsidRPr="006A3691">
        <w:rPr>
          <w:rFonts w:ascii="Times New Roman" w:hAnsi="Times New Roman" w:cs="Times New Roman"/>
          <w:color w:val="000000" w:themeColor="text1"/>
        </w:rPr>
        <w:t xml:space="preserve"> </w:t>
      </w:r>
      <w:r w:rsidR="001C2F24" w:rsidRPr="006A3691">
        <w:rPr>
          <w:rFonts w:ascii="Times New Roman" w:hAnsi="Times New Roman" w:cs="Times New Roman"/>
          <w:color w:val="000000" w:themeColor="text1"/>
          <w:shd w:val="clear" w:color="auto" w:fill="FFFFFF"/>
        </w:rPr>
        <w:t>dirigidos a diversos sectores de la sociedad guatemalteca representados en el Gru</w:t>
      </w:r>
      <w:r w:rsidR="00EB6262">
        <w:rPr>
          <w:rFonts w:ascii="Times New Roman" w:hAnsi="Times New Roman" w:cs="Times New Roman"/>
          <w:color w:val="000000" w:themeColor="text1"/>
          <w:shd w:val="clear" w:color="auto" w:fill="FFFFFF"/>
        </w:rPr>
        <w:t>po Institucional de Apoyo (GIA),</w:t>
      </w:r>
      <w:r w:rsidR="001C2F24" w:rsidRPr="006A3691">
        <w:rPr>
          <w:rFonts w:ascii="Times New Roman" w:hAnsi="Times New Roman" w:cs="Times New Roman"/>
          <w:color w:val="000000" w:themeColor="text1"/>
          <w:shd w:val="clear" w:color="auto" w:fill="FFFFFF"/>
        </w:rPr>
        <w:t xml:space="preserve"> </w:t>
      </w:r>
      <w:r w:rsidR="00DD1B9B">
        <w:rPr>
          <w:rFonts w:ascii="Times New Roman" w:hAnsi="Times New Roman" w:cs="Times New Roman"/>
          <w:color w:val="000000" w:themeColor="text1"/>
          <w:shd w:val="clear" w:color="auto" w:fill="FFFFFF"/>
        </w:rPr>
        <w:t>sector p</w:t>
      </w:r>
      <w:r w:rsidR="00EB6262">
        <w:rPr>
          <w:rFonts w:ascii="Times New Roman" w:hAnsi="Times New Roman" w:cs="Times New Roman"/>
          <w:color w:val="000000" w:themeColor="text1"/>
          <w:shd w:val="clear" w:color="auto" w:fill="FFFFFF"/>
        </w:rPr>
        <w:t>rivado,</w:t>
      </w:r>
      <w:r w:rsidR="001C2F24" w:rsidRPr="006A3691">
        <w:rPr>
          <w:rFonts w:ascii="Times New Roman" w:hAnsi="Times New Roman" w:cs="Times New Roman"/>
          <w:color w:val="000000" w:themeColor="text1"/>
          <w:shd w:val="clear" w:color="auto" w:fill="FFFFFF"/>
        </w:rPr>
        <w:t xml:space="preserve"> Instancia de Consulta y Participación Social (INCOPAS</w:t>
      </w:r>
      <w:r w:rsidR="00141092">
        <w:rPr>
          <w:rFonts w:ascii="Times New Roman" w:hAnsi="Times New Roman" w:cs="Times New Roman"/>
          <w:color w:val="000000" w:themeColor="text1"/>
          <w:shd w:val="clear" w:color="auto" w:fill="FFFFFF"/>
        </w:rPr>
        <w:t>) e instituciones de g</w:t>
      </w:r>
      <w:r>
        <w:rPr>
          <w:rFonts w:ascii="Times New Roman" w:hAnsi="Times New Roman" w:cs="Times New Roman"/>
          <w:color w:val="000000" w:themeColor="text1"/>
          <w:shd w:val="clear" w:color="auto" w:fill="FFFFFF"/>
        </w:rPr>
        <w:t>obierno. L</w:t>
      </w:r>
      <w:r w:rsidR="001C2F24" w:rsidRPr="006A3691">
        <w:rPr>
          <w:rFonts w:ascii="Times New Roman" w:hAnsi="Times New Roman" w:cs="Times New Roman"/>
          <w:color w:val="000000" w:themeColor="text1"/>
          <w:shd w:val="clear" w:color="auto" w:fill="FFFFFF"/>
        </w:rPr>
        <w:t xml:space="preserve">a SESAN presentó el árbol de problemas y el árbol de objetivos de la Política con información recolectada durante consultas a los integrantes de las Comisiones Departamentales, Municipales y Comunitarias de Seguridad Alimentaria y Nutricional (CODESAN, COMUSAN y COCOSAN) </w:t>
      </w:r>
      <w:r w:rsidR="00EB6262">
        <w:rPr>
          <w:rFonts w:ascii="Times New Roman" w:hAnsi="Times New Roman" w:cs="Times New Roman"/>
          <w:color w:val="000000" w:themeColor="text1"/>
          <w:shd w:val="clear" w:color="auto" w:fill="FFFFFF"/>
        </w:rPr>
        <w:t>por medio de</w:t>
      </w:r>
      <w:r w:rsidR="001C2F24" w:rsidRPr="006A3691">
        <w:rPr>
          <w:rFonts w:ascii="Times New Roman" w:hAnsi="Times New Roman" w:cs="Times New Roman"/>
          <w:color w:val="000000" w:themeColor="text1"/>
          <w:shd w:val="clear" w:color="auto" w:fill="FFFFFF"/>
        </w:rPr>
        <w:t xml:space="preserve"> siete talleres regionales </w:t>
      </w:r>
      <w:r w:rsidR="001C2F24" w:rsidRPr="006A3691">
        <w:rPr>
          <w:rFonts w:ascii="Times New Roman" w:hAnsi="Times New Roman" w:cs="Times New Roman"/>
          <w:color w:val="000000" w:themeColor="text1"/>
          <w:shd w:val="clear" w:color="auto" w:fill="FFFFFF"/>
        </w:rPr>
        <w:lastRenderedPageBreak/>
        <w:t>de consulta r</w:t>
      </w:r>
      <w:r w:rsidR="00EB6262">
        <w:rPr>
          <w:rFonts w:ascii="Times New Roman" w:hAnsi="Times New Roman" w:cs="Times New Roman"/>
          <w:color w:val="000000" w:themeColor="text1"/>
          <w:shd w:val="clear" w:color="auto" w:fill="FFFFFF"/>
        </w:rPr>
        <w:t xml:space="preserve">ealizados en julio de este año, </w:t>
      </w:r>
      <w:r w:rsidR="00EB6262">
        <w:rPr>
          <w:rFonts w:ascii="Times New Roman" w:hAnsi="Times New Roman" w:cs="Times New Roman"/>
          <w:color w:val="000000" w:themeColor="text1"/>
          <w:shd w:val="clear" w:color="auto" w:fill="FFFFFF"/>
        </w:rPr>
        <w:t>así como con la consulta realizada a  especialistas o referentes en SAN.</w:t>
      </w:r>
    </w:p>
    <w:p w14:paraId="63552806" w14:textId="471038C0" w:rsidR="001C2F24" w:rsidRPr="006A3691" w:rsidRDefault="006A3691" w:rsidP="00A94567">
      <w:pPr>
        <w:spacing w:before="240" w:line="360" w:lineRule="auto"/>
        <w:jc w:val="both"/>
        <w:rPr>
          <w:rFonts w:ascii="Times New Roman" w:hAnsi="Times New Roman" w:cs="Times New Roman"/>
          <w:b/>
        </w:rPr>
      </w:pPr>
      <w:r w:rsidRPr="006A3691">
        <w:rPr>
          <w:rFonts w:ascii="Times New Roman" w:hAnsi="Times New Roman" w:cs="Times New Roman"/>
          <w:b/>
        </w:rPr>
        <w:t xml:space="preserve">Gestión de la </w:t>
      </w:r>
      <w:r w:rsidR="001C2F24" w:rsidRPr="006A3691">
        <w:rPr>
          <w:rFonts w:ascii="Times New Roman" w:hAnsi="Times New Roman" w:cs="Times New Roman"/>
          <w:b/>
        </w:rPr>
        <w:t>Asistencia Alimentaria</w:t>
      </w:r>
    </w:p>
    <w:p w14:paraId="54ED4D30" w14:textId="77777777" w:rsidR="001C2F24" w:rsidRPr="00A9366B" w:rsidRDefault="001C2F24" w:rsidP="00A94567">
      <w:pPr>
        <w:spacing w:before="240" w:line="360" w:lineRule="auto"/>
        <w:jc w:val="both"/>
        <w:rPr>
          <w:rFonts w:ascii="Times New Roman" w:hAnsi="Times New Roman" w:cs="Times New Roman"/>
        </w:rPr>
      </w:pPr>
      <w:r w:rsidRPr="00A9366B">
        <w:rPr>
          <w:rFonts w:ascii="Times New Roman" w:hAnsi="Times New Roman" w:cs="Times New Roman"/>
        </w:rPr>
        <w:t>La SESAN gesti</w:t>
      </w:r>
      <w:r>
        <w:rPr>
          <w:rFonts w:ascii="Times New Roman" w:hAnsi="Times New Roman" w:cs="Times New Roman"/>
        </w:rPr>
        <w:t>onó, por medio de</w:t>
      </w:r>
      <w:r w:rsidRPr="00A9366B">
        <w:rPr>
          <w:rFonts w:ascii="Times New Roman" w:hAnsi="Times New Roman" w:cs="Times New Roman"/>
        </w:rPr>
        <w:t xml:space="preserve"> 26 expedientes</w:t>
      </w:r>
      <w:r>
        <w:rPr>
          <w:rFonts w:ascii="Times New Roman" w:hAnsi="Times New Roman" w:cs="Times New Roman"/>
        </w:rPr>
        <w:t>, ante MAGA/VISAN</w:t>
      </w:r>
      <w:r w:rsidRPr="00A9366B">
        <w:rPr>
          <w:rFonts w:ascii="Times New Roman" w:hAnsi="Times New Roman" w:cs="Times New Roman"/>
        </w:rPr>
        <w:t xml:space="preserve"> </w:t>
      </w:r>
      <w:r>
        <w:rPr>
          <w:rFonts w:ascii="Times New Roman" w:hAnsi="Times New Roman" w:cs="Times New Roman"/>
        </w:rPr>
        <w:t>la</w:t>
      </w:r>
      <w:r w:rsidRPr="00A9366B">
        <w:rPr>
          <w:rFonts w:ascii="Times New Roman" w:hAnsi="Times New Roman" w:cs="Times New Roman"/>
        </w:rPr>
        <w:t xml:space="preserve"> asistencia alimentaria</w:t>
      </w:r>
      <w:r>
        <w:rPr>
          <w:rFonts w:ascii="Times New Roman" w:hAnsi="Times New Roman" w:cs="Times New Roman"/>
        </w:rPr>
        <w:t xml:space="preserve"> para </w:t>
      </w:r>
      <w:r w:rsidRPr="000E4BF6">
        <w:rPr>
          <w:rFonts w:ascii="Times New Roman" w:hAnsi="Times New Roman" w:cs="Times New Roman"/>
        </w:rPr>
        <w:t>146,983</w:t>
      </w:r>
      <w:r>
        <w:rPr>
          <w:rFonts w:ascii="Times New Roman" w:hAnsi="Times New Roman" w:cs="Times New Roman"/>
        </w:rPr>
        <w:t xml:space="preserve"> familias vulnerables a la </w:t>
      </w:r>
      <w:proofErr w:type="spellStart"/>
      <w:r>
        <w:rPr>
          <w:rFonts w:ascii="Times New Roman" w:hAnsi="Times New Roman" w:cs="Times New Roman"/>
        </w:rPr>
        <w:t>InSAN</w:t>
      </w:r>
      <w:proofErr w:type="spellEnd"/>
      <w:r>
        <w:rPr>
          <w:rFonts w:ascii="Times New Roman" w:hAnsi="Times New Roman" w:cs="Times New Roman"/>
        </w:rPr>
        <w:t>,</w:t>
      </w:r>
      <w:r w:rsidRPr="00A9366B">
        <w:rPr>
          <w:rFonts w:ascii="Times New Roman" w:hAnsi="Times New Roman" w:cs="Times New Roman"/>
        </w:rPr>
        <w:t xml:space="preserve"> </w:t>
      </w:r>
      <w:r>
        <w:rPr>
          <w:rFonts w:ascii="Times New Roman" w:hAnsi="Times New Roman" w:cs="Times New Roman"/>
        </w:rPr>
        <w:t>como se presenta en la Cuadro No. 1.</w:t>
      </w:r>
    </w:p>
    <w:p w14:paraId="2EB71EF4" w14:textId="77777777" w:rsidR="001C2F24" w:rsidRPr="00DE1856" w:rsidRDefault="001C2F24" w:rsidP="001C2F24">
      <w:pPr>
        <w:spacing w:line="276" w:lineRule="auto"/>
        <w:ind w:left="708"/>
        <w:jc w:val="both"/>
        <w:rPr>
          <w:rFonts w:ascii="Times New Roman" w:hAnsi="Times New Roman"/>
          <w:sz w:val="8"/>
        </w:rPr>
      </w:pPr>
    </w:p>
    <w:p w14:paraId="422B3B6D" w14:textId="1558B306" w:rsidR="001C2F24" w:rsidRPr="00FF48CA" w:rsidRDefault="001C2F24" w:rsidP="001C2F24">
      <w:pPr>
        <w:jc w:val="center"/>
        <w:rPr>
          <w:rFonts w:ascii="Times New Roman" w:hAnsi="Times New Roman"/>
          <w:b/>
        </w:rPr>
      </w:pPr>
      <w:r w:rsidRPr="00FF48CA">
        <w:rPr>
          <w:rFonts w:ascii="Times New Roman" w:hAnsi="Times New Roman" w:cs="Times New Roman"/>
          <w:b/>
        </w:rPr>
        <w:t>Cuadro No. 1</w:t>
      </w:r>
      <w:r w:rsidRPr="00FF48CA">
        <w:rPr>
          <w:rFonts w:ascii="Times New Roman" w:hAnsi="Times New Roman"/>
          <w:b/>
        </w:rPr>
        <w:t xml:space="preserve">.  Número de familias y raciones solicitadas al MAGA/VISAN, </w:t>
      </w:r>
      <w:r w:rsidRPr="00FF48CA">
        <w:rPr>
          <w:rFonts w:ascii="Times New Roman" w:hAnsi="Times New Roman"/>
          <w:b/>
        </w:rPr>
        <w:br/>
        <w:t>según tipo de intervención, año 2</w:t>
      </w:r>
      <w:r w:rsidR="00FF48CA" w:rsidRPr="00FF48CA">
        <w:rPr>
          <w:rFonts w:ascii="Times New Roman" w:hAnsi="Times New Roman"/>
          <w:b/>
        </w:rPr>
        <w:t>021</w:t>
      </w:r>
    </w:p>
    <w:tbl>
      <w:tblPr>
        <w:tblW w:w="51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9"/>
        <w:gridCol w:w="1203"/>
        <w:gridCol w:w="1149"/>
      </w:tblGrid>
      <w:tr w:rsidR="001C2F24" w:rsidRPr="000E4BF6" w14:paraId="2166196E" w14:textId="77777777" w:rsidTr="00A62098">
        <w:trPr>
          <w:trHeight w:val="226"/>
          <w:jc w:val="center"/>
        </w:trPr>
        <w:tc>
          <w:tcPr>
            <w:tcW w:w="3698"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F9394B3" w14:textId="77777777" w:rsidR="001C2F24" w:rsidRPr="00A62098" w:rsidRDefault="001C2F24" w:rsidP="00B605D5">
            <w:pPr>
              <w:spacing w:line="276" w:lineRule="auto"/>
              <w:jc w:val="center"/>
              <w:rPr>
                <w:rFonts w:ascii="Times New Roman" w:hAnsi="Times New Roman"/>
                <w:b/>
                <w:color w:val="000000" w:themeColor="text1"/>
                <w:sz w:val="20"/>
              </w:rPr>
            </w:pPr>
            <w:r w:rsidRPr="00A62098">
              <w:rPr>
                <w:rFonts w:ascii="Times New Roman" w:hAnsi="Times New Roman"/>
                <w:b/>
                <w:color w:val="000000" w:themeColor="text1"/>
                <w:sz w:val="20"/>
              </w:rPr>
              <w:t>Intervenciones</w:t>
            </w:r>
          </w:p>
        </w:tc>
        <w:tc>
          <w:tcPr>
            <w:tcW w:w="66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BBC512C" w14:textId="77777777" w:rsidR="001C2F24" w:rsidRPr="00A62098" w:rsidRDefault="001C2F24" w:rsidP="00B605D5">
            <w:pPr>
              <w:spacing w:line="276" w:lineRule="auto"/>
              <w:jc w:val="center"/>
              <w:rPr>
                <w:rFonts w:ascii="Times New Roman" w:hAnsi="Times New Roman"/>
                <w:b/>
                <w:color w:val="000000" w:themeColor="text1"/>
                <w:sz w:val="20"/>
              </w:rPr>
            </w:pPr>
            <w:r w:rsidRPr="00A62098">
              <w:rPr>
                <w:rFonts w:ascii="Times New Roman" w:hAnsi="Times New Roman"/>
                <w:b/>
                <w:color w:val="000000" w:themeColor="text1"/>
                <w:sz w:val="20"/>
              </w:rPr>
              <w:t>Familias</w:t>
            </w:r>
          </w:p>
        </w:tc>
        <w:tc>
          <w:tcPr>
            <w:tcW w:w="63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282DD06" w14:textId="77777777" w:rsidR="001C2F24" w:rsidRPr="00A62098" w:rsidRDefault="001C2F24" w:rsidP="00B605D5">
            <w:pPr>
              <w:spacing w:line="276" w:lineRule="auto"/>
              <w:jc w:val="center"/>
              <w:rPr>
                <w:rFonts w:ascii="Times New Roman" w:hAnsi="Times New Roman"/>
                <w:b/>
                <w:color w:val="000000" w:themeColor="text1"/>
                <w:sz w:val="20"/>
              </w:rPr>
            </w:pPr>
            <w:r w:rsidRPr="00A62098">
              <w:rPr>
                <w:rFonts w:ascii="Times New Roman" w:hAnsi="Times New Roman"/>
                <w:b/>
                <w:color w:val="000000" w:themeColor="text1"/>
                <w:sz w:val="20"/>
              </w:rPr>
              <w:t>Raciones solicitadas</w:t>
            </w:r>
          </w:p>
        </w:tc>
      </w:tr>
      <w:tr w:rsidR="001C2F24" w:rsidRPr="000E4BF6" w14:paraId="3F938CFF" w14:textId="77777777" w:rsidTr="00B605D5">
        <w:trPr>
          <w:trHeight w:val="265"/>
          <w:jc w:val="center"/>
        </w:trPr>
        <w:tc>
          <w:tcPr>
            <w:tcW w:w="3698" w:type="pct"/>
            <w:tcBorders>
              <w:top w:val="single" w:sz="4" w:space="0" w:color="auto"/>
              <w:left w:val="single" w:sz="4" w:space="0" w:color="auto"/>
              <w:bottom w:val="single" w:sz="4" w:space="0" w:color="auto"/>
              <w:right w:val="single" w:sz="4" w:space="0" w:color="auto"/>
            </w:tcBorders>
            <w:vAlign w:val="center"/>
            <w:hideMark/>
          </w:tcPr>
          <w:p w14:paraId="64EA5A50" w14:textId="77777777" w:rsidR="001C2F24" w:rsidRPr="00BF6B1C" w:rsidRDefault="001C2F24" w:rsidP="00B605D5">
            <w:pPr>
              <w:spacing w:line="276" w:lineRule="auto"/>
              <w:jc w:val="right"/>
              <w:rPr>
                <w:rFonts w:ascii="Times New Roman" w:hAnsi="Times New Roman"/>
                <w:b/>
                <w:color w:val="FFFFFF"/>
                <w:sz w:val="20"/>
              </w:rPr>
            </w:pPr>
            <w:r w:rsidRPr="00BF6B1C">
              <w:rPr>
                <w:rFonts w:ascii="Times New Roman" w:hAnsi="Times New Roman"/>
                <w:sz w:val="20"/>
              </w:rPr>
              <w:t>Familias con niños diagnosticados en estado de  desnutrición aguda (NDA)</w:t>
            </w:r>
          </w:p>
        </w:tc>
        <w:tc>
          <w:tcPr>
            <w:tcW w:w="666" w:type="pct"/>
            <w:tcBorders>
              <w:top w:val="single" w:sz="4" w:space="0" w:color="auto"/>
              <w:left w:val="single" w:sz="4" w:space="0" w:color="auto"/>
              <w:bottom w:val="single" w:sz="4" w:space="0" w:color="auto"/>
              <w:right w:val="single" w:sz="4" w:space="0" w:color="auto"/>
            </w:tcBorders>
          </w:tcPr>
          <w:p w14:paraId="0D97A899" w14:textId="77777777" w:rsidR="001C2F24" w:rsidRPr="00BF6B1C" w:rsidRDefault="001C2F24" w:rsidP="00B605D5">
            <w:pPr>
              <w:jc w:val="center"/>
              <w:rPr>
                <w:rFonts w:ascii="Times New Roman" w:hAnsi="Times New Roman" w:cs="Times New Roman"/>
                <w:sz w:val="20"/>
              </w:rPr>
            </w:pPr>
            <w:r w:rsidRPr="00BF6B1C">
              <w:rPr>
                <w:rFonts w:ascii="Times New Roman" w:hAnsi="Times New Roman" w:cs="Times New Roman"/>
                <w:sz w:val="20"/>
              </w:rPr>
              <w:t>7,588</w:t>
            </w:r>
          </w:p>
        </w:tc>
        <w:tc>
          <w:tcPr>
            <w:tcW w:w="636" w:type="pct"/>
            <w:tcBorders>
              <w:top w:val="single" w:sz="4" w:space="0" w:color="auto"/>
              <w:left w:val="single" w:sz="4" w:space="0" w:color="auto"/>
              <w:bottom w:val="single" w:sz="4" w:space="0" w:color="auto"/>
              <w:right w:val="single" w:sz="4" w:space="0" w:color="auto"/>
            </w:tcBorders>
          </w:tcPr>
          <w:p w14:paraId="0E2BC0E3" w14:textId="77777777" w:rsidR="001C2F24" w:rsidRPr="00BF6B1C" w:rsidRDefault="001C2F24" w:rsidP="00B605D5">
            <w:pPr>
              <w:jc w:val="center"/>
              <w:rPr>
                <w:rFonts w:ascii="Times New Roman" w:hAnsi="Times New Roman" w:cs="Times New Roman"/>
                <w:sz w:val="20"/>
              </w:rPr>
            </w:pPr>
            <w:r w:rsidRPr="00BF6B1C">
              <w:rPr>
                <w:rFonts w:ascii="Times New Roman" w:hAnsi="Times New Roman" w:cs="Times New Roman"/>
                <w:sz w:val="20"/>
              </w:rPr>
              <w:t>22,764</w:t>
            </w:r>
          </w:p>
        </w:tc>
      </w:tr>
      <w:tr w:rsidR="001C2F24" w:rsidRPr="000E4BF6" w14:paraId="32279824" w14:textId="77777777" w:rsidTr="00B605D5">
        <w:trPr>
          <w:trHeight w:val="226"/>
          <w:jc w:val="center"/>
        </w:trPr>
        <w:tc>
          <w:tcPr>
            <w:tcW w:w="3698" w:type="pct"/>
            <w:tcBorders>
              <w:top w:val="single" w:sz="4" w:space="0" w:color="auto"/>
              <w:left w:val="single" w:sz="4" w:space="0" w:color="auto"/>
              <w:bottom w:val="single" w:sz="4" w:space="0" w:color="auto"/>
              <w:right w:val="single" w:sz="4" w:space="0" w:color="auto"/>
            </w:tcBorders>
            <w:vAlign w:val="center"/>
            <w:hideMark/>
          </w:tcPr>
          <w:p w14:paraId="1A94E5E2" w14:textId="77777777" w:rsidR="001C2F24" w:rsidRPr="00BF6B1C" w:rsidRDefault="001C2F24" w:rsidP="00B605D5">
            <w:pPr>
              <w:spacing w:line="276" w:lineRule="auto"/>
              <w:jc w:val="right"/>
              <w:rPr>
                <w:rFonts w:ascii="Times New Roman" w:hAnsi="Times New Roman"/>
                <w:sz w:val="20"/>
              </w:rPr>
            </w:pPr>
            <w:r w:rsidRPr="00BF6B1C">
              <w:rPr>
                <w:rFonts w:ascii="Times New Roman" w:hAnsi="Times New Roman"/>
                <w:sz w:val="20"/>
              </w:rPr>
              <w:t>Familias con Medidas Cautelares (MC)</w:t>
            </w:r>
          </w:p>
        </w:tc>
        <w:tc>
          <w:tcPr>
            <w:tcW w:w="666" w:type="pct"/>
            <w:tcBorders>
              <w:top w:val="single" w:sz="4" w:space="0" w:color="auto"/>
              <w:left w:val="single" w:sz="4" w:space="0" w:color="auto"/>
              <w:bottom w:val="single" w:sz="4" w:space="0" w:color="auto"/>
              <w:right w:val="single" w:sz="4" w:space="0" w:color="auto"/>
            </w:tcBorders>
          </w:tcPr>
          <w:p w14:paraId="5D43E15F" w14:textId="77777777" w:rsidR="001C2F24" w:rsidRPr="00BF6B1C" w:rsidRDefault="001C2F24" w:rsidP="00B605D5">
            <w:pPr>
              <w:jc w:val="center"/>
              <w:rPr>
                <w:rFonts w:ascii="Times New Roman" w:hAnsi="Times New Roman" w:cs="Times New Roman"/>
                <w:sz w:val="20"/>
              </w:rPr>
            </w:pPr>
            <w:r w:rsidRPr="00BF6B1C">
              <w:rPr>
                <w:rFonts w:ascii="Times New Roman" w:hAnsi="Times New Roman" w:cs="Times New Roman"/>
                <w:sz w:val="20"/>
              </w:rPr>
              <w:t>898</w:t>
            </w:r>
          </w:p>
        </w:tc>
        <w:tc>
          <w:tcPr>
            <w:tcW w:w="636" w:type="pct"/>
            <w:tcBorders>
              <w:top w:val="single" w:sz="4" w:space="0" w:color="auto"/>
              <w:left w:val="single" w:sz="4" w:space="0" w:color="auto"/>
              <w:bottom w:val="single" w:sz="4" w:space="0" w:color="auto"/>
              <w:right w:val="single" w:sz="4" w:space="0" w:color="auto"/>
            </w:tcBorders>
          </w:tcPr>
          <w:p w14:paraId="1029E44A" w14:textId="77777777" w:rsidR="001C2F24" w:rsidRPr="00BF6B1C" w:rsidRDefault="001C2F24" w:rsidP="00B605D5">
            <w:pPr>
              <w:jc w:val="center"/>
              <w:rPr>
                <w:rFonts w:ascii="Times New Roman" w:hAnsi="Times New Roman" w:cs="Times New Roman"/>
                <w:sz w:val="20"/>
              </w:rPr>
            </w:pPr>
            <w:r w:rsidRPr="00BF6B1C">
              <w:rPr>
                <w:rFonts w:ascii="Times New Roman" w:hAnsi="Times New Roman" w:cs="Times New Roman"/>
                <w:sz w:val="20"/>
              </w:rPr>
              <w:t>10,824</w:t>
            </w:r>
          </w:p>
        </w:tc>
      </w:tr>
      <w:tr w:rsidR="001C2F24" w:rsidRPr="000E4BF6" w14:paraId="76BDC82D" w14:textId="77777777" w:rsidTr="00B605D5">
        <w:trPr>
          <w:trHeight w:val="226"/>
          <w:jc w:val="center"/>
        </w:trPr>
        <w:tc>
          <w:tcPr>
            <w:tcW w:w="3698" w:type="pct"/>
            <w:tcBorders>
              <w:top w:val="single" w:sz="4" w:space="0" w:color="auto"/>
              <w:left w:val="single" w:sz="4" w:space="0" w:color="auto"/>
              <w:bottom w:val="single" w:sz="4" w:space="0" w:color="auto"/>
              <w:right w:val="single" w:sz="4" w:space="0" w:color="auto"/>
            </w:tcBorders>
            <w:vAlign w:val="center"/>
            <w:hideMark/>
          </w:tcPr>
          <w:p w14:paraId="34046BD4" w14:textId="77777777" w:rsidR="001C2F24" w:rsidRPr="00BF6B1C" w:rsidRDefault="001C2F24" w:rsidP="00B605D5">
            <w:pPr>
              <w:spacing w:line="276" w:lineRule="auto"/>
              <w:jc w:val="right"/>
              <w:rPr>
                <w:rFonts w:ascii="Times New Roman" w:hAnsi="Times New Roman"/>
                <w:sz w:val="20"/>
              </w:rPr>
            </w:pPr>
            <w:r w:rsidRPr="00BF6B1C">
              <w:rPr>
                <w:rFonts w:ascii="Times New Roman" w:hAnsi="Times New Roman"/>
                <w:sz w:val="20"/>
              </w:rPr>
              <w:t>Familias con Medidas Judiciales/Transitorias (MJ/MT)</w:t>
            </w:r>
          </w:p>
        </w:tc>
        <w:tc>
          <w:tcPr>
            <w:tcW w:w="666" w:type="pct"/>
            <w:tcBorders>
              <w:top w:val="single" w:sz="4" w:space="0" w:color="auto"/>
              <w:left w:val="single" w:sz="4" w:space="0" w:color="auto"/>
              <w:bottom w:val="single" w:sz="4" w:space="0" w:color="auto"/>
              <w:right w:val="single" w:sz="4" w:space="0" w:color="auto"/>
            </w:tcBorders>
          </w:tcPr>
          <w:p w14:paraId="28A97A2F" w14:textId="77777777" w:rsidR="001C2F24" w:rsidRPr="00BF6B1C" w:rsidRDefault="001C2F24" w:rsidP="00B605D5">
            <w:pPr>
              <w:jc w:val="center"/>
              <w:rPr>
                <w:rFonts w:ascii="Times New Roman" w:hAnsi="Times New Roman" w:cs="Times New Roman"/>
                <w:sz w:val="20"/>
              </w:rPr>
            </w:pPr>
            <w:r w:rsidRPr="00BF6B1C">
              <w:rPr>
                <w:rFonts w:ascii="Times New Roman" w:hAnsi="Times New Roman" w:cs="Times New Roman"/>
                <w:sz w:val="20"/>
              </w:rPr>
              <w:t>15,149</w:t>
            </w:r>
          </w:p>
        </w:tc>
        <w:tc>
          <w:tcPr>
            <w:tcW w:w="636" w:type="pct"/>
            <w:tcBorders>
              <w:top w:val="single" w:sz="4" w:space="0" w:color="auto"/>
              <w:left w:val="single" w:sz="4" w:space="0" w:color="auto"/>
              <w:bottom w:val="single" w:sz="4" w:space="0" w:color="auto"/>
              <w:right w:val="single" w:sz="4" w:space="0" w:color="auto"/>
            </w:tcBorders>
          </w:tcPr>
          <w:p w14:paraId="08C13292" w14:textId="77777777" w:rsidR="001C2F24" w:rsidRPr="00BF6B1C" w:rsidRDefault="001C2F24" w:rsidP="00B605D5">
            <w:pPr>
              <w:jc w:val="center"/>
              <w:rPr>
                <w:rFonts w:ascii="Times New Roman" w:hAnsi="Times New Roman" w:cs="Times New Roman"/>
                <w:sz w:val="20"/>
              </w:rPr>
            </w:pPr>
            <w:r w:rsidRPr="00BF6B1C">
              <w:rPr>
                <w:rFonts w:ascii="Times New Roman" w:hAnsi="Times New Roman" w:cs="Times New Roman"/>
                <w:sz w:val="20"/>
              </w:rPr>
              <w:t>18,222</w:t>
            </w:r>
          </w:p>
        </w:tc>
      </w:tr>
      <w:tr w:rsidR="001C2F24" w:rsidRPr="000E4BF6" w14:paraId="20B6E51B" w14:textId="77777777" w:rsidTr="00B605D5">
        <w:trPr>
          <w:trHeight w:val="226"/>
          <w:jc w:val="center"/>
        </w:trPr>
        <w:tc>
          <w:tcPr>
            <w:tcW w:w="3698" w:type="pct"/>
            <w:tcBorders>
              <w:top w:val="single" w:sz="4" w:space="0" w:color="auto"/>
              <w:left w:val="single" w:sz="4" w:space="0" w:color="auto"/>
              <w:bottom w:val="single" w:sz="4" w:space="0" w:color="auto"/>
              <w:right w:val="single" w:sz="4" w:space="0" w:color="auto"/>
            </w:tcBorders>
            <w:vAlign w:val="center"/>
            <w:hideMark/>
          </w:tcPr>
          <w:p w14:paraId="69B56EF1" w14:textId="77777777" w:rsidR="001C2F24" w:rsidRPr="00BF6B1C" w:rsidRDefault="001C2F24" w:rsidP="00B605D5">
            <w:pPr>
              <w:spacing w:line="276" w:lineRule="auto"/>
              <w:jc w:val="right"/>
              <w:rPr>
                <w:rFonts w:ascii="Times New Roman" w:hAnsi="Times New Roman"/>
                <w:sz w:val="20"/>
              </w:rPr>
            </w:pPr>
            <w:r w:rsidRPr="00BF6B1C">
              <w:rPr>
                <w:rFonts w:ascii="Times New Roman" w:hAnsi="Times New Roman"/>
                <w:sz w:val="20"/>
              </w:rPr>
              <w:t xml:space="preserve">Familias afectadas por eventos naturales (emergencia de </w:t>
            </w:r>
            <w:proofErr w:type="spellStart"/>
            <w:r w:rsidRPr="00BF6B1C">
              <w:rPr>
                <w:rFonts w:ascii="Times New Roman" w:hAnsi="Times New Roman"/>
                <w:sz w:val="20"/>
              </w:rPr>
              <w:t>InSAN</w:t>
            </w:r>
            <w:proofErr w:type="spellEnd"/>
            <w:r w:rsidRPr="00BF6B1C">
              <w:rPr>
                <w:rFonts w:ascii="Times New Roman" w:hAnsi="Times New Roman"/>
                <w:sz w:val="20"/>
              </w:rPr>
              <w:t>)</w:t>
            </w:r>
          </w:p>
        </w:tc>
        <w:tc>
          <w:tcPr>
            <w:tcW w:w="666" w:type="pct"/>
            <w:tcBorders>
              <w:top w:val="single" w:sz="4" w:space="0" w:color="auto"/>
              <w:left w:val="single" w:sz="4" w:space="0" w:color="auto"/>
              <w:bottom w:val="single" w:sz="4" w:space="0" w:color="auto"/>
              <w:right w:val="single" w:sz="4" w:space="0" w:color="auto"/>
            </w:tcBorders>
          </w:tcPr>
          <w:p w14:paraId="706DF27B" w14:textId="77777777" w:rsidR="001C2F24" w:rsidRPr="00BF6B1C" w:rsidRDefault="001C2F24" w:rsidP="00B605D5">
            <w:pPr>
              <w:jc w:val="center"/>
              <w:rPr>
                <w:rFonts w:ascii="Times New Roman" w:hAnsi="Times New Roman" w:cs="Times New Roman"/>
                <w:sz w:val="20"/>
              </w:rPr>
            </w:pPr>
            <w:r w:rsidRPr="00BF6B1C">
              <w:rPr>
                <w:rFonts w:ascii="Times New Roman" w:hAnsi="Times New Roman" w:cs="Times New Roman"/>
                <w:sz w:val="20"/>
              </w:rPr>
              <w:t>55,116</w:t>
            </w:r>
          </w:p>
        </w:tc>
        <w:tc>
          <w:tcPr>
            <w:tcW w:w="636" w:type="pct"/>
            <w:tcBorders>
              <w:top w:val="single" w:sz="4" w:space="0" w:color="auto"/>
              <w:left w:val="single" w:sz="4" w:space="0" w:color="auto"/>
              <w:bottom w:val="single" w:sz="4" w:space="0" w:color="auto"/>
              <w:right w:val="single" w:sz="4" w:space="0" w:color="auto"/>
            </w:tcBorders>
          </w:tcPr>
          <w:p w14:paraId="44FC5E35" w14:textId="77777777" w:rsidR="001C2F24" w:rsidRPr="00BF6B1C" w:rsidRDefault="001C2F24" w:rsidP="00B605D5">
            <w:pPr>
              <w:jc w:val="center"/>
              <w:rPr>
                <w:rFonts w:ascii="Times New Roman" w:hAnsi="Times New Roman" w:cs="Times New Roman"/>
                <w:sz w:val="20"/>
              </w:rPr>
            </w:pPr>
            <w:r w:rsidRPr="00BF6B1C">
              <w:rPr>
                <w:rFonts w:ascii="Times New Roman" w:hAnsi="Times New Roman" w:cs="Times New Roman"/>
                <w:sz w:val="20"/>
              </w:rPr>
              <w:t>55,116</w:t>
            </w:r>
          </w:p>
        </w:tc>
      </w:tr>
      <w:tr w:rsidR="001C2F24" w:rsidRPr="000E4BF6" w14:paraId="3B293041" w14:textId="77777777" w:rsidTr="00B605D5">
        <w:trPr>
          <w:trHeight w:val="253"/>
          <w:jc w:val="center"/>
        </w:trPr>
        <w:tc>
          <w:tcPr>
            <w:tcW w:w="3698" w:type="pct"/>
            <w:tcBorders>
              <w:top w:val="single" w:sz="4" w:space="0" w:color="auto"/>
              <w:left w:val="single" w:sz="4" w:space="0" w:color="auto"/>
              <w:bottom w:val="single" w:sz="4" w:space="0" w:color="auto"/>
              <w:right w:val="single" w:sz="4" w:space="0" w:color="auto"/>
            </w:tcBorders>
            <w:vAlign w:val="center"/>
            <w:hideMark/>
          </w:tcPr>
          <w:p w14:paraId="23800C16" w14:textId="77777777" w:rsidR="001C2F24" w:rsidRPr="00BF6B1C" w:rsidRDefault="001C2F24" w:rsidP="00B605D5">
            <w:pPr>
              <w:spacing w:line="276" w:lineRule="auto"/>
              <w:jc w:val="right"/>
              <w:rPr>
                <w:rFonts w:ascii="Times New Roman" w:hAnsi="Times New Roman"/>
                <w:sz w:val="20"/>
              </w:rPr>
            </w:pPr>
            <w:r w:rsidRPr="00BF6B1C">
              <w:rPr>
                <w:rFonts w:ascii="Times New Roman" w:hAnsi="Times New Roman"/>
                <w:sz w:val="20"/>
              </w:rPr>
              <w:t xml:space="preserve">Familias en riesgo de </w:t>
            </w:r>
            <w:proofErr w:type="spellStart"/>
            <w:r w:rsidRPr="00BF6B1C">
              <w:rPr>
                <w:rFonts w:ascii="Times New Roman" w:hAnsi="Times New Roman"/>
                <w:sz w:val="20"/>
              </w:rPr>
              <w:t>InSAN</w:t>
            </w:r>
            <w:proofErr w:type="spellEnd"/>
          </w:p>
        </w:tc>
        <w:tc>
          <w:tcPr>
            <w:tcW w:w="666" w:type="pct"/>
            <w:tcBorders>
              <w:top w:val="single" w:sz="4" w:space="0" w:color="auto"/>
              <w:left w:val="single" w:sz="4" w:space="0" w:color="auto"/>
              <w:bottom w:val="single" w:sz="4" w:space="0" w:color="auto"/>
              <w:right w:val="single" w:sz="4" w:space="0" w:color="auto"/>
            </w:tcBorders>
          </w:tcPr>
          <w:p w14:paraId="025C6237" w14:textId="77777777" w:rsidR="001C2F24" w:rsidRPr="00BF6B1C" w:rsidRDefault="001C2F24" w:rsidP="00B605D5">
            <w:pPr>
              <w:jc w:val="center"/>
              <w:rPr>
                <w:rFonts w:ascii="Times New Roman" w:hAnsi="Times New Roman" w:cs="Times New Roman"/>
                <w:sz w:val="20"/>
              </w:rPr>
            </w:pPr>
            <w:r w:rsidRPr="00BF6B1C">
              <w:rPr>
                <w:rFonts w:ascii="Times New Roman" w:hAnsi="Times New Roman" w:cs="Times New Roman"/>
                <w:sz w:val="20"/>
              </w:rPr>
              <w:t>68,232</w:t>
            </w:r>
          </w:p>
        </w:tc>
        <w:tc>
          <w:tcPr>
            <w:tcW w:w="636" w:type="pct"/>
            <w:tcBorders>
              <w:top w:val="single" w:sz="4" w:space="0" w:color="auto"/>
              <w:left w:val="single" w:sz="4" w:space="0" w:color="auto"/>
              <w:bottom w:val="single" w:sz="4" w:space="0" w:color="auto"/>
              <w:right w:val="single" w:sz="4" w:space="0" w:color="auto"/>
            </w:tcBorders>
          </w:tcPr>
          <w:p w14:paraId="2D3090A1" w14:textId="77777777" w:rsidR="001C2F24" w:rsidRPr="00BF6B1C" w:rsidRDefault="001C2F24" w:rsidP="00B605D5">
            <w:pPr>
              <w:jc w:val="center"/>
              <w:rPr>
                <w:rFonts w:ascii="Times New Roman" w:hAnsi="Times New Roman" w:cs="Times New Roman"/>
                <w:sz w:val="20"/>
              </w:rPr>
            </w:pPr>
            <w:r w:rsidRPr="00BF6B1C">
              <w:rPr>
                <w:rFonts w:ascii="Times New Roman" w:hAnsi="Times New Roman" w:cs="Times New Roman"/>
                <w:sz w:val="20"/>
              </w:rPr>
              <w:t>68,232</w:t>
            </w:r>
          </w:p>
        </w:tc>
      </w:tr>
      <w:tr w:rsidR="001C2F24" w:rsidRPr="000E4BF6" w14:paraId="50513330" w14:textId="77777777" w:rsidTr="00B605D5">
        <w:trPr>
          <w:trHeight w:val="227"/>
          <w:jc w:val="center"/>
        </w:trPr>
        <w:tc>
          <w:tcPr>
            <w:tcW w:w="3698" w:type="pct"/>
            <w:tcBorders>
              <w:top w:val="single" w:sz="4" w:space="0" w:color="auto"/>
              <w:left w:val="single" w:sz="4" w:space="0" w:color="auto"/>
              <w:bottom w:val="single" w:sz="4" w:space="0" w:color="auto"/>
              <w:right w:val="single" w:sz="4" w:space="0" w:color="auto"/>
            </w:tcBorders>
            <w:vAlign w:val="center"/>
            <w:hideMark/>
          </w:tcPr>
          <w:p w14:paraId="362D0E32" w14:textId="77777777" w:rsidR="001C2F24" w:rsidRPr="00BF6B1C" w:rsidRDefault="001C2F24" w:rsidP="00B605D5">
            <w:pPr>
              <w:spacing w:line="276" w:lineRule="auto"/>
              <w:jc w:val="right"/>
              <w:rPr>
                <w:rFonts w:ascii="Times New Roman" w:hAnsi="Times New Roman"/>
                <w:b/>
                <w:sz w:val="20"/>
              </w:rPr>
            </w:pPr>
            <w:r w:rsidRPr="00BF6B1C">
              <w:rPr>
                <w:rFonts w:ascii="Times New Roman" w:hAnsi="Times New Roman"/>
                <w:b/>
                <w:sz w:val="20"/>
              </w:rPr>
              <w:t>TOTAL</w:t>
            </w:r>
          </w:p>
        </w:tc>
        <w:tc>
          <w:tcPr>
            <w:tcW w:w="666" w:type="pct"/>
            <w:tcBorders>
              <w:top w:val="single" w:sz="4" w:space="0" w:color="auto"/>
              <w:left w:val="single" w:sz="4" w:space="0" w:color="auto"/>
              <w:bottom w:val="single" w:sz="4" w:space="0" w:color="auto"/>
              <w:right w:val="single" w:sz="4" w:space="0" w:color="auto"/>
            </w:tcBorders>
          </w:tcPr>
          <w:p w14:paraId="7986732C" w14:textId="77777777" w:rsidR="001C2F24" w:rsidRPr="00BF6B1C" w:rsidRDefault="001C2F24" w:rsidP="00B605D5">
            <w:pPr>
              <w:jc w:val="center"/>
              <w:rPr>
                <w:rFonts w:ascii="Times New Roman" w:hAnsi="Times New Roman" w:cs="Times New Roman"/>
                <w:b/>
                <w:sz w:val="20"/>
              </w:rPr>
            </w:pPr>
            <w:r w:rsidRPr="00BF6B1C">
              <w:rPr>
                <w:rFonts w:ascii="Times New Roman" w:hAnsi="Times New Roman" w:cs="Times New Roman"/>
                <w:b/>
                <w:sz w:val="20"/>
              </w:rPr>
              <w:t>146,983</w:t>
            </w:r>
          </w:p>
        </w:tc>
        <w:tc>
          <w:tcPr>
            <w:tcW w:w="636" w:type="pct"/>
            <w:tcBorders>
              <w:top w:val="single" w:sz="4" w:space="0" w:color="auto"/>
              <w:left w:val="single" w:sz="4" w:space="0" w:color="auto"/>
              <w:bottom w:val="single" w:sz="4" w:space="0" w:color="auto"/>
              <w:right w:val="single" w:sz="4" w:space="0" w:color="auto"/>
            </w:tcBorders>
          </w:tcPr>
          <w:p w14:paraId="35FD451D" w14:textId="77777777" w:rsidR="001C2F24" w:rsidRPr="00BF6B1C" w:rsidRDefault="001C2F24" w:rsidP="00B605D5">
            <w:pPr>
              <w:jc w:val="center"/>
              <w:rPr>
                <w:rFonts w:ascii="Times New Roman" w:hAnsi="Times New Roman" w:cs="Times New Roman"/>
                <w:b/>
                <w:sz w:val="20"/>
              </w:rPr>
            </w:pPr>
            <w:r w:rsidRPr="00BF6B1C">
              <w:rPr>
                <w:rFonts w:ascii="Times New Roman" w:hAnsi="Times New Roman" w:cs="Times New Roman"/>
                <w:b/>
                <w:sz w:val="20"/>
              </w:rPr>
              <w:t>175,158</w:t>
            </w:r>
          </w:p>
        </w:tc>
      </w:tr>
    </w:tbl>
    <w:p w14:paraId="5625A77B" w14:textId="77777777" w:rsidR="001C2F24" w:rsidRPr="00731B5A" w:rsidRDefault="001C2F24" w:rsidP="001C2F24">
      <w:pPr>
        <w:spacing w:line="276" w:lineRule="auto"/>
        <w:rPr>
          <w:rFonts w:ascii="Times New Roman" w:hAnsi="Times New Roman"/>
          <w:sz w:val="18"/>
        </w:rPr>
      </w:pPr>
      <w:r w:rsidRPr="00731B5A">
        <w:rPr>
          <w:rFonts w:ascii="Times New Roman" w:hAnsi="Times New Roman"/>
          <w:sz w:val="18"/>
        </w:rPr>
        <w:t>Fuente: GR/DFI-SESAN. Información al</w:t>
      </w:r>
      <w:r w:rsidRPr="00731B5A">
        <w:rPr>
          <w:rFonts w:ascii="Times New Roman" w:hAnsi="Times New Roman"/>
          <w:color w:val="FF0000"/>
          <w:sz w:val="18"/>
        </w:rPr>
        <w:t xml:space="preserve"> </w:t>
      </w:r>
      <w:r w:rsidRPr="00731B5A">
        <w:rPr>
          <w:rFonts w:ascii="Times New Roman" w:hAnsi="Times New Roman"/>
          <w:sz w:val="18"/>
        </w:rPr>
        <w:t>30 de diciembre de 2021</w:t>
      </w:r>
    </w:p>
    <w:p w14:paraId="0560B425" w14:textId="49919D59" w:rsidR="001C2F24" w:rsidRPr="001C2F24" w:rsidRDefault="001C2F24" w:rsidP="00A94567">
      <w:pPr>
        <w:spacing w:before="240" w:line="360" w:lineRule="auto"/>
        <w:jc w:val="both"/>
        <w:rPr>
          <w:rFonts w:ascii="Times New Roman" w:hAnsi="Times New Roman" w:cs="Times New Roman"/>
          <w:b/>
          <w:lang w:val="es-ES"/>
        </w:rPr>
      </w:pPr>
      <w:r w:rsidRPr="001C2F24">
        <w:rPr>
          <w:rFonts w:ascii="Times New Roman" w:hAnsi="Times New Roman" w:cs="Times New Roman"/>
          <w:b/>
          <w:lang w:val="es-ES"/>
        </w:rPr>
        <w:t>Gestión de la cooperación para atención a la seguridad alimentaria y nutricional</w:t>
      </w:r>
    </w:p>
    <w:p w14:paraId="5F0BDB77" w14:textId="6D340EDC" w:rsidR="00E856EB" w:rsidRPr="00E856EB" w:rsidRDefault="00BD7916" w:rsidP="00A94567">
      <w:pPr>
        <w:spacing w:before="240" w:line="360" w:lineRule="auto"/>
        <w:jc w:val="both"/>
        <w:rPr>
          <w:rFonts w:ascii="Times New Roman" w:eastAsia="Times New Roman" w:hAnsi="Times New Roman" w:cs="Times New Roman"/>
          <w:lang w:eastAsia="es-GT"/>
        </w:rPr>
      </w:pPr>
      <w:r w:rsidRPr="00BD7916">
        <w:rPr>
          <w:rFonts w:ascii="Times New Roman" w:hAnsi="Times New Roman" w:cs="Times New Roman"/>
          <w:lang w:val="es-419"/>
        </w:rPr>
        <w:t xml:space="preserve">Durante el presente año, se </w:t>
      </w:r>
      <w:r>
        <w:rPr>
          <w:rFonts w:ascii="Times New Roman" w:hAnsi="Times New Roman" w:cs="Times New Roman"/>
          <w:lang w:val="es-419"/>
        </w:rPr>
        <w:t xml:space="preserve">suscribieron 23 diferentes documentos </w:t>
      </w:r>
      <w:r w:rsidRPr="00BD7916">
        <w:rPr>
          <w:rFonts w:ascii="Times New Roman" w:hAnsi="Times New Roman" w:cs="Times New Roman"/>
          <w:lang w:val="es-419"/>
        </w:rPr>
        <w:t xml:space="preserve">de cooperación técnica y financiera o actualización de los mismos con diferentes aliados para apoyar las acciones de </w:t>
      </w:r>
      <w:r>
        <w:rPr>
          <w:rFonts w:ascii="Times New Roman" w:hAnsi="Times New Roman" w:cs="Times New Roman"/>
          <w:lang w:val="es-419"/>
        </w:rPr>
        <w:t>SAN a nivel de los terri</w:t>
      </w:r>
      <w:r w:rsidR="00EB74C7">
        <w:rPr>
          <w:rFonts w:ascii="Times New Roman" w:hAnsi="Times New Roman" w:cs="Times New Roman"/>
          <w:lang w:val="es-419"/>
        </w:rPr>
        <w:t>torios. Los documentos se clasifican en</w:t>
      </w:r>
      <w:r>
        <w:rPr>
          <w:rFonts w:ascii="Times New Roman" w:hAnsi="Times New Roman" w:cs="Times New Roman"/>
          <w:lang w:val="es-419"/>
        </w:rPr>
        <w:t xml:space="preserve">: </w:t>
      </w:r>
      <w:r w:rsidR="00E856EB" w:rsidRPr="00E856EB">
        <w:rPr>
          <w:rFonts w:ascii="Times New Roman" w:hAnsi="Times New Roman" w:cs="Times New Roman"/>
          <w:color w:val="000000"/>
          <w:kern w:val="24"/>
          <w:szCs w:val="48"/>
          <w:lang w:val="es-ES" w:eastAsia="es-GT"/>
        </w:rPr>
        <w:t xml:space="preserve"> </w:t>
      </w:r>
    </w:p>
    <w:p w14:paraId="450E81A2" w14:textId="4E0AB5D4" w:rsidR="00091E4A" w:rsidRDefault="00091E4A" w:rsidP="00133AAB">
      <w:pPr>
        <w:pStyle w:val="Prrafodelista"/>
        <w:numPr>
          <w:ilvl w:val="0"/>
          <w:numId w:val="3"/>
        </w:numPr>
        <w:spacing w:line="360" w:lineRule="auto"/>
        <w:jc w:val="both"/>
        <w:rPr>
          <w:rFonts w:ascii="Times New Roman" w:hAnsi="Times New Roman" w:cs="Times New Roman"/>
        </w:rPr>
      </w:pPr>
      <w:r>
        <w:rPr>
          <w:rFonts w:ascii="Times New Roman" w:hAnsi="Times New Roman" w:cs="Times New Roman"/>
          <w:color w:val="000000"/>
          <w:kern w:val="24"/>
          <w:szCs w:val="48"/>
          <w:lang w:val="es-ES" w:eastAsia="es-GT"/>
        </w:rPr>
        <w:t>Ocho (</w:t>
      </w:r>
      <w:r w:rsidRPr="00091E4A">
        <w:rPr>
          <w:rFonts w:ascii="Times New Roman" w:hAnsi="Times New Roman" w:cs="Times New Roman"/>
          <w:color w:val="000000"/>
          <w:kern w:val="24"/>
          <w:szCs w:val="48"/>
          <w:lang w:val="es-ES" w:eastAsia="es-GT"/>
        </w:rPr>
        <w:t>8</w:t>
      </w:r>
      <w:r>
        <w:rPr>
          <w:rFonts w:ascii="Times New Roman" w:hAnsi="Times New Roman" w:cs="Times New Roman"/>
          <w:color w:val="000000"/>
          <w:kern w:val="24"/>
          <w:szCs w:val="48"/>
          <w:lang w:val="es-ES" w:eastAsia="es-GT"/>
        </w:rPr>
        <w:t>)</w:t>
      </w:r>
      <w:r w:rsidR="00E856EB" w:rsidRPr="00091E4A">
        <w:rPr>
          <w:rFonts w:ascii="Times New Roman" w:hAnsi="Times New Roman" w:cs="Times New Roman"/>
          <w:color w:val="000000"/>
          <w:kern w:val="24"/>
          <w:szCs w:val="48"/>
          <w:lang w:val="es-ES" w:eastAsia="es-GT"/>
        </w:rPr>
        <w:t xml:space="preserve"> Convenios</w:t>
      </w:r>
      <w:r w:rsidRPr="00091E4A">
        <w:rPr>
          <w:rFonts w:ascii="Times New Roman" w:hAnsi="Times New Roman" w:cs="Times New Roman"/>
        </w:rPr>
        <w:t xml:space="preserve"> tanto de cooperación como coordinación interinstitucional con </w:t>
      </w:r>
      <w:r w:rsidR="00EB74C7">
        <w:rPr>
          <w:rFonts w:ascii="Times New Roman" w:hAnsi="Times New Roman" w:cs="Times New Roman"/>
        </w:rPr>
        <w:t>sector g</w:t>
      </w:r>
      <w:r w:rsidRPr="00091E4A">
        <w:rPr>
          <w:rFonts w:ascii="Times New Roman" w:hAnsi="Times New Roman" w:cs="Times New Roman"/>
        </w:rPr>
        <w:t xml:space="preserve">obierno y con </w:t>
      </w:r>
      <w:r w:rsidR="00EB74C7">
        <w:rPr>
          <w:rFonts w:ascii="Times New Roman" w:hAnsi="Times New Roman" w:cs="Times New Roman"/>
        </w:rPr>
        <w:t>c</w:t>
      </w:r>
      <w:r w:rsidRPr="00091E4A">
        <w:rPr>
          <w:rFonts w:ascii="Times New Roman" w:hAnsi="Times New Roman" w:cs="Times New Roman"/>
        </w:rPr>
        <w:t>ooperantes en SAN.</w:t>
      </w:r>
    </w:p>
    <w:p w14:paraId="34A67F2D" w14:textId="2F2D35B3" w:rsidR="00091E4A" w:rsidRPr="00091E4A" w:rsidRDefault="00091E4A" w:rsidP="00133AAB">
      <w:pPr>
        <w:pStyle w:val="Prrafodelista"/>
        <w:numPr>
          <w:ilvl w:val="0"/>
          <w:numId w:val="3"/>
        </w:numPr>
        <w:spacing w:line="360" w:lineRule="auto"/>
        <w:jc w:val="both"/>
        <w:rPr>
          <w:rFonts w:cs="Arial"/>
        </w:rPr>
      </w:pPr>
      <w:r w:rsidRPr="00091E4A">
        <w:rPr>
          <w:rFonts w:ascii="Times New Roman" w:hAnsi="Times New Roman" w:cs="Times New Roman"/>
        </w:rPr>
        <w:t>Dos (2)</w:t>
      </w:r>
      <w:r>
        <w:rPr>
          <w:rFonts w:ascii="Times New Roman" w:hAnsi="Times New Roman" w:cs="Times New Roman"/>
          <w:b/>
        </w:rPr>
        <w:t xml:space="preserve"> </w:t>
      </w:r>
      <w:r w:rsidRPr="00091E4A">
        <w:rPr>
          <w:rFonts w:ascii="Times New Roman" w:hAnsi="Times New Roman" w:cs="Times New Roman"/>
        </w:rPr>
        <w:t>Cartas de Entendimiento para fortalecer las acciones de la GCNN y el Sistema de Monitoreo de Cultivos</w:t>
      </w:r>
      <w:r w:rsidRPr="00091E4A">
        <w:rPr>
          <w:rFonts w:cs="Arial"/>
        </w:rPr>
        <w:t>.</w:t>
      </w:r>
    </w:p>
    <w:p w14:paraId="77E50462" w14:textId="7556DEBD" w:rsidR="00091E4A" w:rsidRPr="00091E4A" w:rsidRDefault="00091E4A" w:rsidP="00133AAB">
      <w:pPr>
        <w:pStyle w:val="Prrafodelista"/>
        <w:numPr>
          <w:ilvl w:val="0"/>
          <w:numId w:val="3"/>
        </w:numPr>
        <w:spacing w:line="360" w:lineRule="auto"/>
        <w:jc w:val="both"/>
        <w:rPr>
          <w:rFonts w:ascii="Times New Roman" w:hAnsi="Times New Roman" w:cs="Times New Roman"/>
        </w:rPr>
      </w:pPr>
      <w:r w:rsidRPr="00091E4A">
        <w:rPr>
          <w:rFonts w:ascii="Times New Roman" w:hAnsi="Times New Roman" w:cs="Times New Roman"/>
        </w:rPr>
        <w:t xml:space="preserve">Dos (2) Acuerdos de Trabajo Conjunto con entidades del </w:t>
      </w:r>
      <w:r w:rsidR="00EB74C7">
        <w:rPr>
          <w:rFonts w:ascii="Times New Roman" w:hAnsi="Times New Roman" w:cs="Times New Roman"/>
        </w:rPr>
        <w:t>s</w:t>
      </w:r>
      <w:r w:rsidRPr="00091E4A">
        <w:rPr>
          <w:rFonts w:ascii="Times New Roman" w:hAnsi="Times New Roman" w:cs="Times New Roman"/>
        </w:rPr>
        <w:t xml:space="preserve">ector </w:t>
      </w:r>
      <w:r w:rsidR="00EB74C7">
        <w:rPr>
          <w:rFonts w:ascii="Times New Roman" w:hAnsi="Times New Roman" w:cs="Times New Roman"/>
        </w:rPr>
        <w:t>de s</w:t>
      </w:r>
      <w:r w:rsidRPr="00091E4A">
        <w:rPr>
          <w:rFonts w:ascii="Times New Roman" w:hAnsi="Times New Roman" w:cs="Times New Roman"/>
        </w:rPr>
        <w:t xml:space="preserve">ociedad </w:t>
      </w:r>
      <w:r w:rsidR="00EB74C7">
        <w:rPr>
          <w:rFonts w:ascii="Times New Roman" w:hAnsi="Times New Roman" w:cs="Times New Roman"/>
        </w:rPr>
        <w:t>c</w:t>
      </w:r>
      <w:r w:rsidRPr="00091E4A">
        <w:rPr>
          <w:rFonts w:ascii="Times New Roman" w:hAnsi="Times New Roman" w:cs="Times New Roman"/>
        </w:rPr>
        <w:t xml:space="preserve">ivil que trabajan incidencia, monitoreo y gobernanza en SAN, así como atención reproductiva con las intervenciones de </w:t>
      </w:r>
      <w:r w:rsidR="00EB74C7">
        <w:rPr>
          <w:rFonts w:ascii="Times New Roman" w:hAnsi="Times New Roman" w:cs="Times New Roman"/>
        </w:rPr>
        <w:t>s</w:t>
      </w:r>
      <w:r w:rsidRPr="00091E4A">
        <w:rPr>
          <w:rFonts w:ascii="Times New Roman" w:hAnsi="Times New Roman" w:cs="Times New Roman"/>
        </w:rPr>
        <w:t xml:space="preserve">alud y </w:t>
      </w:r>
      <w:r w:rsidR="00EB74C7">
        <w:rPr>
          <w:rFonts w:ascii="Times New Roman" w:hAnsi="Times New Roman" w:cs="Times New Roman"/>
        </w:rPr>
        <w:t>n</w:t>
      </w:r>
      <w:r w:rsidRPr="00091E4A">
        <w:rPr>
          <w:rFonts w:ascii="Times New Roman" w:hAnsi="Times New Roman" w:cs="Times New Roman"/>
        </w:rPr>
        <w:t>utrición.</w:t>
      </w:r>
    </w:p>
    <w:p w14:paraId="2AE2929D" w14:textId="07C95F3B" w:rsidR="00091E4A" w:rsidRPr="00091E4A" w:rsidRDefault="00091E4A" w:rsidP="00133AAB">
      <w:pPr>
        <w:pStyle w:val="Prrafodelista"/>
        <w:numPr>
          <w:ilvl w:val="0"/>
          <w:numId w:val="3"/>
        </w:numPr>
        <w:spacing w:line="360" w:lineRule="auto"/>
        <w:jc w:val="both"/>
        <w:rPr>
          <w:rFonts w:ascii="Times New Roman" w:hAnsi="Times New Roman" w:cs="Times New Roman"/>
        </w:rPr>
      </w:pPr>
      <w:r w:rsidRPr="00091E4A">
        <w:rPr>
          <w:rFonts w:ascii="Times New Roman" w:hAnsi="Times New Roman" w:cs="Times New Roman"/>
        </w:rPr>
        <w:t xml:space="preserve">Un (1) Acuerdo Específico para establecer las responsabilidades de cada institución para la distribución, almacenamiento y transporte del Alimento Complementario Fortificado </w:t>
      </w:r>
      <w:r w:rsidR="00EB74C7">
        <w:rPr>
          <w:rFonts w:ascii="Times New Roman" w:hAnsi="Times New Roman" w:cs="Times New Roman"/>
        </w:rPr>
        <w:t>(</w:t>
      </w:r>
      <w:r w:rsidRPr="00091E4A">
        <w:rPr>
          <w:rFonts w:ascii="Times New Roman" w:hAnsi="Times New Roman" w:cs="Times New Roman"/>
        </w:rPr>
        <w:t>ACF</w:t>
      </w:r>
      <w:r w:rsidR="00EB74C7">
        <w:rPr>
          <w:rFonts w:ascii="Times New Roman" w:hAnsi="Times New Roman" w:cs="Times New Roman"/>
        </w:rPr>
        <w:t>)</w:t>
      </w:r>
      <w:r w:rsidRPr="00091E4A">
        <w:rPr>
          <w:rFonts w:ascii="Times New Roman" w:hAnsi="Times New Roman" w:cs="Times New Roman"/>
        </w:rPr>
        <w:t>.</w:t>
      </w:r>
    </w:p>
    <w:p w14:paraId="5A40B56D" w14:textId="58DD010A" w:rsidR="00091E4A" w:rsidRPr="00091E4A" w:rsidRDefault="00EB74C7" w:rsidP="00133AAB">
      <w:pPr>
        <w:pStyle w:val="Prrafodelista"/>
        <w:numPr>
          <w:ilvl w:val="0"/>
          <w:numId w:val="3"/>
        </w:numPr>
        <w:spacing w:line="360" w:lineRule="auto"/>
        <w:jc w:val="both"/>
        <w:rPr>
          <w:rFonts w:ascii="Times New Roman" w:hAnsi="Times New Roman" w:cs="Times New Roman"/>
        </w:rPr>
      </w:pPr>
      <w:r>
        <w:rPr>
          <w:rFonts w:ascii="Times New Roman" w:hAnsi="Times New Roman" w:cs="Times New Roman"/>
          <w:szCs w:val="24"/>
        </w:rPr>
        <w:t>Cuatro (4) Cruces de c</w:t>
      </w:r>
      <w:r w:rsidR="00091E4A" w:rsidRPr="00091E4A">
        <w:rPr>
          <w:rFonts w:ascii="Times New Roman" w:hAnsi="Times New Roman" w:cs="Times New Roman"/>
          <w:szCs w:val="24"/>
        </w:rPr>
        <w:t>artas con el objetivo de establecer marcos de cooperación entre la</w:t>
      </w:r>
      <w:r>
        <w:rPr>
          <w:rFonts w:ascii="Times New Roman" w:hAnsi="Times New Roman" w:cs="Times New Roman"/>
          <w:szCs w:val="24"/>
        </w:rPr>
        <w:t>s partes en temas de SAN en el m</w:t>
      </w:r>
      <w:r w:rsidR="00091E4A" w:rsidRPr="00091E4A">
        <w:rPr>
          <w:rFonts w:ascii="Times New Roman" w:hAnsi="Times New Roman" w:cs="Times New Roman"/>
          <w:szCs w:val="24"/>
        </w:rPr>
        <w:t>arco de la GCNN.</w:t>
      </w:r>
    </w:p>
    <w:p w14:paraId="6A9C62C9" w14:textId="3F8D449B" w:rsidR="00091E4A" w:rsidRPr="00091E4A" w:rsidRDefault="00091E4A" w:rsidP="00133AAB">
      <w:pPr>
        <w:pStyle w:val="Prrafodelista"/>
        <w:numPr>
          <w:ilvl w:val="0"/>
          <w:numId w:val="3"/>
        </w:numPr>
        <w:spacing w:line="360" w:lineRule="auto"/>
        <w:jc w:val="both"/>
        <w:rPr>
          <w:rFonts w:ascii="Times New Roman" w:hAnsi="Times New Roman" w:cs="Times New Roman"/>
        </w:rPr>
      </w:pPr>
      <w:r w:rsidRPr="00091E4A">
        <w:rPr>
          <w:rFonts w:ascii="Times New Roman" w:hAnsi="Times New Roman" w:cs="Times New Roman"/>
        </w:rPr>
        <w:t>Seis (6) Adendas con la finalidad de modificar o ampliar (según sea el caso) las cláusulas convenidas entre las partes.</w:t>
      </w:r>
    </w:p>
    <w:p w14:paraId="77C827D9" w14:textId="08C2A342" w:rsidR="00381336" w:rsidRPr="00381336" w:rsidRDefault="00381336" w:rsidP="00381336">
      <w:pPr>
        <w:spacing w:line="360" w:lineRule="auto"/>
        <w:jc w:val="both"/>
        <w:rPr>
          <w:rFonts w:ascii="Times New Roman" w:hAnsi="Times New Roman" w:cs="Times New Roman"/>
        </w:rPr>
      </w:pPr>
      <w:r w:rsidRPr="00381336">
        <w:rPr>
          <w:rFonts w:ascii="Times New Roman" w:hAnsi="Times New Roman" w:cs="Times New Roman"/>
          <w:lang w:val="es-ES"/>
        </w:rPr>
        <w:lastRenderedPageBreak/>
        <w:t>De lo anterior en el tercer cuatrimestre de 2021,</w:t>
      </w:r>
      <w:r w:rsidRPr="00381336">
        <w:rPr>
          <w:rFonts w:ascii="Times New Roman" w:hAnsi="Times New Roman" w:cs="Times New Roman"/>
          <w:b/>
          <w:lang w:val="es-ES"/>
        </w:rPr>
        <w:t xml:space="preserve"> </w:t>
      </w:r>
      <w:r>
        <w:rPr>
          <w:rFonts w:ascii="Times New Roman" w:hAnsi="Times New Roman" w:cs="Times New Roman"/>
        </w:rPr>
        <w:t>s</w:t>
      </w:r>
      <w:r w:rsidRPr="00381336">
        <w:rPr>
          <w:rFonts w:ascii="Times New Roman" w:hAnsi="Times New Roman" w:cs="Times New Roman"/>
        </w:rPr>
        <w:t xml:space="preserve">e apoyó la coordinación y elaboración de </w:t>
      </w:r>
      <w:r w:rsidR="00A94567">
        <w:rPr>
          <w:rFonts w:ascii="Times New Roman" w:hAnsi="Times New Roman" w:cs="Times New Roman"/>
        </w:rPr>
        <w:t>cuatro c</w:t>
      </w:r>
      <w:r w:rsidRPr="00381336">
        <w:rPr>
          <w:rFonts w:ascii="Times New Roman" w:hAnsi="Times New Roman" w:cs="Times New Roman"/>
        </w:rPr>
        <w:t xml:space="preserve">onvenios, </w:t>
      </w:r>
      <w:r w:rsidR="00A94567">
        <w:rPr>
          <w:rFonts w:ascii="Times New Roman" w:hAnsi="Times New Roman" w:cs="Times New Roman"/>
        </w:rPr>
        <w:t>dos</w:t>
      </w:r>
      <w:r w:rsidRPr="00381336">
        <w:rPr>
          <w:rFonts w:ascii="Times New Roman" w:hAnsi="Times New Roman" w:cs="Times New Roman"/>
        </w:rPr>
        <w:t xml:space="preserve"> </w:t>
      </w:r>
      <w:r w:rsidR="00E344E1" w:rsidRPr="00381336">
        <w:rPr>
          <w:rFonts w:ascii="Times New Roman" w:hAnsi="Times New Roman" w:cs="Times New Roman"/>
        </w:rPr>
        <w:t xml:space="preserve">acuerdos de trabajo conjunto y </w:t>
      </w:r>
      <w:r w:rsidR="00934916">
        <w:rPr>
          <w:rFonts w:ascii="Times New Roman" w:hAnsi="Times New Roman" w:cs="Times New Roman"/>
        </w:rPr>
        <w:t xml:space="preserve">un cruce de cartas </w:t>
      </w:r>
      <w:r w:rsidRPr="00381336">
        <w:rPr>
          <w:rFonts w:ascii="Times New Roman" w:hAnsi="Times New Roman" w:cs="Times New Roman"/>
        </w:rPr>
        <w:t xml:space="preserve">para el apoyo </w:t>
      </w:r>
      <w:r w:rsidR="00934916">
        <w:rPr>
          <w:rFonts w:ascii="Times New Roman" w:hAnsi="Times New Roman" w:cs="Times New Roman"/>
        </w:rPr>
        <w:t xml:space="preserve">a las </w:t>
      </w:r>
      <w:r w:rsidRPr="00381336">
        <w:rPr>
          <w:rFonts w:ascii="Times New Roman" w:hAnsi="Times New Roman" w:cs="Times New Roman"/>
        </w:rPr>
        <w:t>acciones de la G</w:t>
      </w:r>
      <w:r w:rsidR="00A94567">
        <w:rPr>
          <w:rFonts w:ascii="Times New Roman" w:hAnsi="Times New Roman" w:cs="Times New Roman"/>
        </w:rPr>
        <w:t>CNN y e</w:t>
      </w:r>
      <w:r w:rsidRPr="00381336">
        <w:rPr>
          <w:rFonts w:ascii="Times New Roman" w:hAnsi="Times New Roman" w:cs="Times New Roman"/>
        </w:rPr>
        <w:t>l fortalecimiento del S</w:t>
      </w:r>
      <w:r w:rsidR="00A94567">
        <w:rPr>
          <w:rFonts w:ascii="Times New Roman" w:hAnsi="Times New Roman" w:cs="Times New Roman"/>
        </w:rPr>
        <w:t>INASAN</w:t>
      </w:r>
      <w:r w:rsidR="00EB74C7">
        <w:rPr>
          <w:rFonts w:ascii="Times New Roman" w:hAnsi="Times New Roman" w:cs="Times New Roman"/>
        </w:rPr>
        <w:t xml:space="preserve">, los cuales se detallan en el Cuadro No. </w:t>
      </w:r>
      <w:r w:rsidR="00BF5102">
        <w:rPr>
          <w:rFonts w:ascii="Times New Roman" w:hAnsi="Times New Roman" w:cs="Times New Roman"/>
        </w:rPr>
        <w:t>2</w:t>
      </w:r>
      <w:r>
        <w:rPr>
          <w:rFonts w:ascii="Times New Roman" w:hAnsi="Times New Roman" w:cs="Times New Roman"/>
        </w:rPr>
        <w:t>.</w:t>
      </w:r>
      <w:r w:rsidR="007D1EDF">
        <w:rPr>
          <w:rFonts w:ascii="Times New Roman" w:hAnsi="Times New Roman" w:cs="Times New Roman"/>
        </w:rPr>
        <w:t xml:space="preserve">  </w:t>
      </w:r>
    </w:p>
    <w:p w14:paraId="3CA499D3" w14:textId="77777777" w:rsidR="00F24E0B" w:rsidRPr="00F24E0B" w:rsidRDefault="00F24E0B" w:rsidP="006A3691">
      <w:pPr>
        <w:spacing w:line="360" w:lineRule="auto"/>
        <w:jc w:val="center"/>
        <w:rPr>
          <w:rFonts w:ascii="Times New Roman" w:hAnsi="Times New Roman" w:cs="Times New Roman"/>
          <w:b/>
          <w:sz w:val="10"/>
          <w:lang w:val="es-ES"/>
        </w:rPr>
      </w:pPr>
    </w:p>
    <w:p w14:paraId="5CA93BAE" w14:textId="38010B42" w:rsidR="001C2F24" w:rsidRPr="00FF48CA" w:rsidRDefault="00BF5102" w:rsidP="00E344E1">
      <w:pPr>
        <w:jc w:val="center"/>
        <w:rPr>
          <w:rFonts w:ascii="Times New Roman" w:hAnsi="Times New Roman" w:cs="Times New Roman"/>
          <w:b/>
        </w:rPr>
      </w:pPr>
      <w:r w:rsidRPr="00FF48CA">
        <w:rPr>
          <w:rFonts w:ascii="Times New Roman" w:hAnsi="Times New Roman" w:cs="Times New Roman"/>
          <w:b/>
        </w:rPr>
        <w:t>Cuadro No. 2</w:t>
      </w:r>
      <w:r w:rsidR="00BD7916" w:rsidRPr="00FF48CA">
        <w:rPr>
          <w:rFonts w:ascii="Times New Roman" w:hAnsi="Times New Roman" w:cs="Times New Roman"/>
          <w:b/>
        </w:rPr>
        <w:t xml:space="preserve"> </w:t>
      </w:r>
      <w:r w:rsidR="00D243B2" w:rsidRPr="00FF48CA">
        <w:rPr>
          <w:rFonts w:ascii="Times New Roman" w:hAnsi="Times New Roman" w:cs="Times New Roman"/>
          <w:b/>
        </w:rPr>
        <w:t xml:space="preserve">Detalle de los </w:t>
      </w:r>
      <w:r w:rsidR="00BD7916" w:rsidRPr="00FF48CA">
        <w:rPr>
          <w:rFonts w:ascii="Times New Roman" w:hAnsi="Times New Roman" w:cs="Times New Roman"/>
          <w:b/>
        </w:rPr>
        <w:t xml:space="preserve">documentos </w:t>
      </w:r>
      <w:r w:rsidR="00D243B2" w:rsidRPr="00FF48CA">
        <w:rPr>
          <w:rFonts w:ascii="Times New Roman" w:hAnsi="Times New Roman" w:cs="Times New Roman"/>
          <w:b/>
        </w:rPr>
        <w:t xml:space="preserve">gestionados y suscritos en </w:t>
      </w:r>
      <w:r w:rsidR="00BD7916" w:rsidRPr="00FF48CA">
        <w:rPr>
          <w:rFonts w:ascii="Times New Roman" w:hAnsi="Times New Roman" w:cs="Times New Roman"/>
          <w:b/>
        </w:rPr>
        <w:t xml:space="preserve">el tercer </w:t>
      </w:r>
      <w:r w:rsidR="0039430A" w:rsidRPr="00FF48CA">
        <w:rPr>
          <w:rFonts w:ascii="Times New Roman" w:hAnsi="Times New Roman" w:cs="Times New Roman"/>
          <w:b/>
        </w:rPr>
        <w:t>cuatrimestre</w:t>
      </w:r>
    </w:p>
    <w:tbl>
      <w:tblPr>
        <w:tblStyle w:val="Tablaconcuadrcula"/>
        <w:tblW w:w="9351" w:type="dxa"/>
        <w:tblLook w:val="04A0" w:firstRow="1" w:lastRow="0" w:firstColumn="1" w:lastColumn="0" w:noHBand="0" w:noVBand="1"/>
      </w:tblPr>
      <w:tblGrid>
        <w:gridCol w:w="4414"/>
        <w:gridCol w:w="4937"/>
      </w:tblGrid>
      <w:tr w:rsidR="0039430A" w14:paraId="06A68C69" w14:textId="77777777" w:rsidTr="00731B5A">
        <w:trPr>
          <w:trHeight w:val="158"/>
          <w:tblHeader/>
        </w:trPr>
        <w:tc>
          <w:tcPr>
            <w:tcW w:w="4414" w:type="dxa"/>
            <w:shd w:val="clear" w:color="auto" w:fill="8DB3E2" w:themeFill="text2" w:themeFillTint="66"/>
            <w:vAlign w:val="center"/>
          </w:tcPr>
          <w:p w14:paraId="327855D6" w14:textId="52C033D5" w:rsidR="0039430A" w:rsidRPr="00A62098" w:rsidRDefault="0039430A" w:rsidP="00731B5A">
            <w:pPr>
              <w:spacing w:line="360" w:lineRule="auto"/>
              <w:jc w:val="center"/>
              <w:rPr>
                <w:rFonts w:ascii="Times New Roman" w:hAnsi="Times New Roman" w:cs="Times New Roman"/>
                <w:b/>
                <w:color w:val="000000" w:themeColor="text1"/>
                <w:sz w:val="20"/>
                <w:szCs w:val="20"/>
                <w:highlight w:val="yellow"/>
              </w:rPr>
            </w:pPr>
            <w:r w:rsidRPr="00A62098">
              <w:rPr>
                <w:rFonts w:ascii="Times New Roman" w:hAnsi="Times New Roman" w:cs="Times New Roman"/>
                <w:b/>
                <w:color w:val="000000" w:themeColor="text1"/>
                <w:sz w:val="20"/>
                <w:szCs w:val="20"/>
              </w:rPr>
              <w:t>Documento</w:t>
            </w:r>
          </w:p>
        </w:tc>
        <w:tc>
          <w:tcPr>
            <w:tcW w:w="4937" w:type="dxa"/>
            <w:shd w:val="clear" w:color="auto" w:fill="8DB3E2" w:themeFill="text2" w:themeFillTint="66"/>
            <w:vAlign w:val="center"/>
          </w:tcPr>
          <w:p w14:paraId="4D81C670" w14:textId="3522D3D5" w:rsidR="0039430A" w:rsidRPr="00A62098" w:rsidRDefault="0039430A" w:rsidP="00731B5A">
            <w:pPr>
              <w:spacing w:line="360" w:lineRule="auto"/>
              <w:jc w:val="center"/>
              <w:rPr>
                <w:rFonts w:ascii="Times New Roman" w:hAnsi="Times New Roman" w:cs="Times New Roman"/>
                <w:b/>
                <w:color w:val="000000" w:themeColor="text1"/>
                <w:sz w:val="20"/>
                <w:szCs w:val="20"/>
              </w:rPr>
            </w:pPr>
            <w:r w:rsidRPr="00A62098">
              <w:rPr>
                <w:rFonts w:ascii="Times New Roman" w:hAnsi="Times New Roman" w:cs="Times New Roman"/>
                <w:b/>
                <w:color w:val="000000" w:themeColor="text1"/>
                <w:sz w:val="20"/>
                <w:szCs w:val="20"/>
              </w:rPr>
              <w:t>Objeto</w:t>
            </w:r>
          </w:p>
        </w:tc>
      </w:tr>
      <w:tr w:rsidR="0039430A" w14:paraId="56374B15" w14:textId="77777777" w:rsidTr="00DE1856">
        <w:trPr>
          <w:trHeight w:val="3400"/>
        </w:trPr>
        <w:tc>
          <w:tcPr>
            <w:tcW w:w="4414" w:type="dxa"/>
            <w:vAlign w:val="center"/>
          </w:tcPr>
          <w:p w14:paraId="68AC4499" w14:textId="77777777" w:rsidR="0039430A" w:rsidRPr="004A0A9C" w:rsidRDefault="0039430A" w:rsidP="00133AAB">
            <w:pPr>
              <w:pStyle w:val="Prrafodelista"/>
              <w:numPr>
                <w:ilvl w:val="1"/>
                <w:numId w:val="2"/>
              </w:numPr>
              <w:tabs>
                <w:tab w:val="clear" w:pos="1440"/>
                <w:tab w:val="num" w:pos="426"/>
              </w:tabs>
              <w:spacing w:after="0" w:line="360" w:lineRule="auto"/>
              <w:ind w:left="0" w:hanging="284"/>
              <w:jc w:val="both"/>
              <w:rPr>
                <w:rFonts w:ascii="Times New Roman" w:hAnsi="Times New Roman" w:cs="Times New Roman"/>
                <w:sz w:val="20"/>
                <w:szCs w:val="20"/>
              </w:rPr>
            </w:pPr>
            <w:r w:rsidRPr="004A0A9C">
              <w:rPr>
                <w:rFonts w:ascii="Times New Roman" w:hAnsi="Times New Roman" w:cs="Times New Roman"/>
                <w:b/>
                <w:sz w:val="20"/>
                <w:szCs w:val="20"/>
              </w:rPr>
              <w:t>Convenio de coordinación interinstitucional entre la SESAN y la Fundación Visión Mundial Guatemala</w:t>
            </w:r>
          </w:p>
          <w:p w14:paraId="3E6543D4" w14:textId="77777777" w:rsidR="0039430A" w:rsidRPr="004A0A9C" w:rsidRDefault="0039430A" w:rsidP="001C2F24">
            <w:pPr>
              <w:spacing w:line="360" w:lineRule="auto"/>
              <w:jc w:val="both"/>
              <w:rPr>
                <w:rFonts w:ascii="Times New Roman" w:hAnsi="Times New Roman" w:cs="Times New Roman"/>
                <w:sz w:val="20"/>
                <w:szCs w:val="20"/>
              </w:rPr>
            </w:pPr>
          </w:p>
        </w:tc>
        <w:tc>
          <w:tcPr>
            <w:tcW w:w="4937" w:type="dxa"/>
          </w:tcPr>
          <w:p w14:paraId="4DE7F1E2" w14:textId="6F490E3C" w:rsidR="0039430A" w:rsidRPr="006A3691" w:rsidRDefault="0039430A" w:rsidP="0039430A">
            <w:pPr>
              <w:pStyle w:val="Prrafodelista"/>
              <w:spacing w:after="0" w:line="360" w:lineRule="auto"/>
              <w:ind w:left="0"/>
              <w:jc w:val="both"/>
              <w:rPr>
                <w:rFonts w:ascii="Times New Roman" w:hAnsi="Times New Roman" w:cs="Times New Roman"/>
                <w:sz w:val="20"/>
                <w:szCs w:val="20"/>
                <w:highlight w:val="yellow"/>
              </w:rPr>
            </w:pPr>
            <w:r w:rsidRPr="006A3691">
              <w:rPr>
                <w:rFonts w:ascii="Times New Roman" w:hAnsi="Times New Roman" w:cs="Times New Roman"/>
                <w:sz w:val="20"/>
                <w:szCs w:val="20"/>
              </w:rPr>
              <w:t xml:space="preserve">Establecer e impulsar un marco de coordinación entre las partes que permita contar con asesoría técnica en el ámbito de la seguridad alimentaria y nutricional a fin de atender a la población vulnerable de los departamentos de San Marcos, Quetzaltenango, Huehuetenango, Totonicapán, Sololá, Chimaltenango, Chiquimula, Zacapa, y Alta Verapaz, prevenir la desnutrición crónica y promover acciones alineadas con las intervenciones de salud y nutrición de la Gran Cruzada Nacional por la Nutrición 2020-2024.  </w:t>
            </w:r>
          </w:p>
        </w:tc>
      </w:tr>
      <w:tr w:rsidR="0039430A" w14:paraId="60328CEF" w14:textId="77777777" w:rsidTr="00DE1856">
        <w:trPr>
          <w:trHeight w:val="1550"/>
        </w:trPr>
        <w:tc>
          <w:tcPr>
            <w:tcW w:w="4414" w:type="dxa"/>
            <w:vAlign w:val="center"/>
          </w:tcPr>
          <w:p w14:paraId="05E80E50" w14:textId="77777777" w:rsidR="0039430A" w:rsidRPr="004A0A9C" w:rsidRDefault="0039430A" w:rsidP="00133AAB">
            <w:pPr>
              <w:pStyle w:val="Prrafodelista"/>
              <w:numPr>
                <w:ilvl w:val="1"/>
                <w:numId w:val="2"/>
              </w:numPr>
              <w:tabs>
                <w:tab w:val="clear" w:pos="1440"/>
                <w:tab w:val="num" w:pos="0"/>
              </w:tabs>
              <w:spacing w:line="360" w:lineRule="auto"/>
              <w:ind w:left="0" w:hanging="284"/>
              <w:jc w:val="both"/>
              <w:rPr>
                <w:rFonts w:ascii="Times New Roman" w:hAnsi="Times New Roman" w:cs="Times New Roman"/>
                <w:b/>
                <w:sz w:val="20"/>
                <w:szCs w:val="20"/>
              </w:rPr>
            </w:pPr>
            <w:r w:rsidRPr="004A0A9C">
              <w:rPr>
                <w:rFonts w:ascii="Times New Roman" w:hAnsi="Times New Roman" w:cs="Times New Roman"/>
                <w:b/>
                <w:sz w:val="20"/>
                <w:szCs w:val="20"/>
              </w:rPr>
              <w:t>Convenio con Unión Europea para la financiación del Programa de respuesta a los efectos del Covid-19 en Guatemala: Fortaleciendo las capacidades de las instituciones públicas e incrementando los ingresos rurales.</w:t>
            </w:r>
          </w:p>
          <w:p w14:paraId="2248589F" w14:textId="77777777" w:rsidR="0039430A" w:rsidRPr="004A0A9C" w:rsidRDefault="0039430A" w:rsidP="001C2F24">
            <w:pPr>
              <w:spacing w:line="360" w:lineRule="auto"/>
              <w:jc w:val="both"/>
              <w:rPr>
                <w:rFonts w:ascii="Times New Roman" w:hAnsi="Times New Roman" w:cs="Times New Roman"/>
                <w:sz w:val="20"/>
                <w:szCs w:val="20"/>
                <w:lang w:val="es-CR"/>
              </w:rPr>
            </w:pPr>
          </w:p>
        </w:tc>
        <w:tc>
          <w:tcPr>
            <w:tcW w:w="4937" w:type="dxa"/>
          </w:tcPr>
          <w:p w14:paraId="4C7C8621" w14:textId="1CA78D48" w:rsidR="0039430A" w:rsidRPr="006A3691" w:rsidRDefault="0039430A" w:rsidP="0039430A">
            <w:pPr>
              <w:spacing w:line="360" w:lineRule="auto"/>
              <w:jc w:val="both"/>
              <w:rPr>
                <w:rFonts w:ascii="Times New Roman" w:hAnsi="Times New Roman" w:cs="Times New Roman"/>
                <w:sz w:val="20"/>
                <w:szCs w:val="20"/>
                <w:highlight w:val="yellow"/>
              </w:rPr>
            </w:pPr>
            <w:r w:rsidRPr="006A3691">
              <w:rPr>
                <w:rFonts w:ascii="Times New Roman" w:hAnsi="Times New Roman" w:cs="Times New Roman"/>
                <w:sz w:val="20"/>
                <w:szCs w:val="20"/>
              </w:rPr>
              <w:t xml:space="preserve">Mejorar la seguridad alimentaria y nutricional de la población de Guatemala que ha sido afectada por la pandemia COVID-19, se firmó el Convenio de financiación del Programa de respuesta a los efectos del COVID-19, el cual busca mejorar la calidad del gasto público destinado a los programas de seguridad alimentaria y nutricional en la agricultura, la salud  y la protección social, así como la rehabilitación de los medios de vida y los activos de los hogares de las zonas rurales más afectadas por COVID-19. </w:t>
            </w:r>
          </w:p>
        </w:tc>
      </w:tr>
      <w:tr w:rsidR="0039430A" w14:paraId="49172072" w14:textId="77777777" w:rsidTr="00DE1856">
        <w:trPr>
          <w:trHeight w:val="1224"/>
        </w:trPr>
        <w:tc>
          <w:tcPr>
            <w:tcW w:w="4414" w:type="dxa"/>
            <w:vAlign w:val="center"/>
          </w:tcPr>
          <w:p w14:paraId="1E0C9B4E" w14:textId="77777777" w:rsidR="0039430A" w:rsidRPr="004A0A9C" w:rsidRDefault="0039430A" w:rsidP="00133AAB">
            <w:pPr>
              <w:pStyle w:val="Prrafodelista"/>
              <w:numPr>
                <w:ilvl w:val="1"/>
                <w:numId w:val="2"/>
              </w:numPr>
              <w:tabs>
                <w:tab w:val="clear" w:pos="1440"/>
              </w:tabs>
              <w:spacing w:line="360" w:lineRule="auto"/>
              <w:ind w:left="0" w:hanging="284"/>
              <w:jc w:val="both"/>
              <w:rPr>
                <w:rFonts w:ascii="Times New Roman" w:hAnsi="Times New Roman" w:cs="Times New Roman"/>
                <w:b/>
                <w:sz w:val="20"/>
                <w:szCs w:val="20"/>
                <w:lang w:val="en-US"/>
              </w:rPr>
            </w:pPr>
            <w:proofErr w:type="spellStart"/>
            <w:r w:rsidRPr="004A0A9C">
              <w:rPr>
                <w:rFonts w:ascii="Times New Roman" w:hAnsi="Times New Roman" w:cs="Times New Roman"/>
                <w:b/>
                <w:sz w:val="20"/>
                <w:szCs w:val="20"/>
                <w:lang w:val="en-US"/>
              </w:rPr>
              <w:t>Cruce</w:t>
            </w:r>
            <w:proofErr w:type="spellEnd"/>
            <w:r w:rsidRPr="004A0A9C">
              <w:rPr>
                <w:rFonts w:ascii="Times New Roman" w:hAnsi="Times New Roman" w:cs="Times New Roman"/>
                <w:b/>
                <w:sz w:val="20"/>
                <w:szCs w:val="20"/>
                <w:lang w:val="en-US"/>
              </w:rPr>
              <w:t xml:space="preserve"> de </w:t>
            </w:r>
            <w:proofErr w:type="spellStart"/>
            <w:r w:rsidRPr="004A0A9C">
              <w:rPr>
                <w:rFonts w:ascii="Times New Roman" w:hAnsi="Times New Roman" w:cs="Times New Roman"/>
                <w:b/>
                <w:sz w:val="20"/>
                <w:szCs w:val="20"/>
                <w:lang w:val="en-US"/>
              </w:rPr>
              <w:t>cartas</w:t>
            </w:r>
            <w:proofErr w:type="spellEnd"/>
            <w:r w:rsidRPr="004A0A9C">
              <w:rPr>
                <w:rFonts w:ascii="Times New Roman" w:hAnsi="Times New Roman" w:cs="Times New Roman"/>
                <w:b/>
                <w:sz w:val="20"/>
                <w:szCs w:val="20"/>
                <w:lang w:val="en-US"/>
              </w:rPr>
              <w:t xml:space="preserve"> con Breakthrough Action </w:t>
            </w:r>
          </w:p>
          <w:p w14:paraId="0E558AB6" w14:textId="77777777" w:rsidR="0039430A" w:rsidRPr="004A0A9C" w:rsidRDefault="0039430A" w:rsidP="001C2F24">
            <w:pPr>
              <w:spacing w:line="360" w:lineRule="auto"/>
              <w:jc w:val="both"/>
              <w:rPr>
                <w:rFonts w:ascii="Times New Roman" w:hAnsi="Times New Roman" w:cs="Times New Roman"/>
                <w:sz w:val="20"/>
                <w:szCs w:val="20"/>
              </w:rPr>
            </w:pPr>
          </w:p>
        </w:tc>
        <w:tc>
          <w:tcPr>
            <w:tcW w:w="4937" w:type="dxa"/>
          </w:tcPr>
          <w:p w14:paraId="02B73273" w14:textId="45E8A6C8" w:rsidR="0039430A" w:rsidRPr="006A3691" w:rsidRDefault="0039430A" w:rsidP="0039430A">
            <w:pPr>
              <w:spacing w:line="360" w:lineRule="auto"/>
              <w:jc w:val="both"/>
              <w:rPr>
                <w:rFonts w:ascii="Times New Roman" w:hAnsi="Times New Roman" w:cs="Times New Roman"/>
                <w:sz w:val="20"/>
                <w:szCs w:val="20"/>
                <w:highlight w:val="yellow"/>
              </w:rPr>
            </w:pPr>
            <w:r w:rsidRPr="006A3691">
              <w:rPr>
                <w:rFonts w:ascii="Times New Roman" w:hAnsi="Times New Roman" w:cs="Times New Roman"/>
                <w:sz w:val="20"/>
                <w:szCs w:val="20"/>
              </w:rPr>
              <w:t>Implementar acciones de Cambio Social y de Comportamiento para impulsar una mejor nutrición y salud, particularmente durante la Ventana de los Mil Días en el departamento de Huehuetenango.</w:t>
            </w:r>
          </w:p>
        </w:tc>
      </w:tr>
      <w:tr w:rsidR="0039430A" w14:paraId="6BFF0DA1" w14:textId="77777777" w:rsidTr="00DE1856">
        <w:tc>
          <w:tcPr>
            <w:tcW w:w="4414" w:type="dxa"/>
            <w:vAlign w:val="center"/>
          </w:tcPr>
          <w:p w14:paraId="66FF2EBC" w14:textId="77777777" w:rsidR="0039430A" w:rsidRPr="004A0A9C" w:rsidRDefault="0039430A" w:rsidP="00133AAB">
            <w:pPr>
              <w:pStyle w:val="Prrafodelista"/>
              <w:numPr>
                <w:ilvl w:val="1"/>
                <w:numId w:val="2"/>
              </w:numPr>
              <w:tabs>
                <w:tab w:val="clear" w:pos="1440"/>
              </w:tabs>
              <w:spacing w:line="360" w:lineRule="auto"/>
              <w:ind w:left="23" w:hanging="307"/>
              <w:jc w:val="both"/>
              <w:rPr>
                <w:rFonts w:ascii="Times New Roman" w:hAnsi="Times New Roman" w:cs="Times New Roman"/>
                <w:b/>
                <w:sz w:val="20"/>
                <w:szCs w:val="20"/>
              </w:rPr>
            </w:pPr>
            <w:r w:rsidRPr="004A0A9C">
              <w:rPr>
                <w:rFonts w:ascii="Times New Roman" w:hAnsi="Times New Roman" w:cs="Times New Roman"/>
                <w:b/>
                <w:sz w:val="20"/>
                <w:szCs w:val="20"/>
              </w:rPr>
              <w:t>Acuerdo de trabajo conjunto entre la SESAN y el Observatorio en Salud Sexual y  Reproductiva (OSAR9</w:t>
            </w:r>
          </w:p>
          <w:p w14:paraId="174497E0" w14:textId="77777777" w:rsidR="0039430A" w:rsidRPr="004A0A9C" w:rsidRDefault="0039430A" w:rsidP="001C2F24">
            <w:pPr>
              <w:spacing w:line="360" w:lineRule="auto"/>
              <w:jc w:val="both"/>
              <w:rPr>
                <w:rFonts w:ascii="Times New Roman" w:hAnsi="Times New Roman" w:cs="Times New Roman"/>
                <w:sz w:val="20"/>
                <w:szCs w:val="20"/>
              </w:rPr>
            </w:pPr>
          </w:p>
        </w:tc>
        <w:tc>
          <w:tcPr>
            <w:tcW w:w="4937" w:type="dxa"/>
          </w:tcPr>
          <w:p w14:paraId="3D832A6B" w14:textId="257CAC0E" w:rsidR="0039430A" w:rsidRPr="006A3691" w:rsidRDefault="0039430A" w:rsidP="0039430A">
            <w:pPr>
              <w:spacing w:line="360" w:lineRule="auto"/>
              <w:jc w:val="both"/>
              <w:rPr>
                <w:rFonts w:ascii="Times New Roman" w:hAnsi="Times New Roman" w:cs="Times New Roman"/>
                <w:sz w:val="20"/>
                <w:szCs w:val="20"/>
                <w:highlight w:val="yellow"/>
              </w:rPr>
            </w:pPr>
            <w:r w:rsidRPr="006A3691">
              <w:rPr>
                <w:rFonts w:ascii="Times New Roman" w:hAnsi="Times New Roman" w:cs="Times New Roman"/>
                <w:sz w:val="20"/>
                <w:szCs w:val="20"/>
              </w:rPr>
              <w:t xml:space="preserve">Establecer el marco de coordinación que permita la realización de un Plan Piloto para fortalecer el tema de atención prenatal y salud reproductiva con las intervenciones de salud y nutrición, así como el abordaje de la atención interinstitucional de las adolescentes embarazadas (Ventana de Oportunidad de los Mil días), siempre y cuando,  las acciones se encuentren alineadas  a la Ley del Sistema Nacional de Seguridad Alimentaria y Nutricional (SIINSAN) y a la Gran Cruzada Nacional por la Nutrición (GCNN). </w:t>
            </w:r>
          </w:p>
        </w:tc>
      </w:tr>
      <w:tr w:rsidR="0039430A" w14:paraId="190E6472" w14:textId="77777777" w:rsidTr="00DE1856">
        <w:tc>
          <w:tcPr>
            <w:tcW w:w="4414" w:type="dxa"/>
            <w:vAlign w:val="center"/>
          </w:tcPr>
          <w:p w14:paraId="1E5EBB70" w14:textId="77777777" w:rsidR="0039430A" w:rsidRPr="004A0A9C" w:rsidRDefault="0039430A" w:rsidP="00133AAB">
            <w:pPr>
              <w:pStyle w:val="Prrafodelista"/>
              <w:numPr>
                <w:ilvl w:val="1"/>
                <w:numId w:val="2"/>
              </w:numPr>
              <w:tabs>
                <w:tab w:val="clear" w:pos="1440"/>
              </w:tabs>
              <w:spacing w:line="360" w:lineRule="auto"/>
              <w:ind w:left="0" w:hanging="284"/>
              <w:jc w:val="both"/>
              <w:rPr>
                <w:rFonts w:ascii="Times New Roman" w:hAnsi="Times New Roman" w:cs="Times New Roman"/>
                <w:b/>
                <w:sz w:val="20"/>
                <w:szCs w:val="20"/>
              </w:rPr>
            </w:pPr>
            <w:r w:rsidRPr="004A0A9C">
              <w:rPr>
                <w:rFonts w:ascii="Times New Roman" w:hAnsi="Times New Roman" w:cs="Times New Roman"/>
                <w:b/>
                <w:sz w:val="20"/>
                <w:szCs w:val="20"/>
              </w:rPr>
              <w:lastRenderedPageBreak/>
              <w:t>Convenio de cooperación entre la SESAN y el Centro Agronómico Tropical de Investigación y Enseñanza (CATIE).</w:t>
            </w:r>
          </w:p>
          <w:p w14:paraId="32BAD39F" w14:textId="77777777" w:rsidR="0039430A" w:rsidRPr="004A0A9C" w:rsidRDefault="0039430A" w:rsidP="001C2F24">
            <w:pPr>
              <w:spacing w:line="360" w:lineRule="auto"/>
              <w:jc w:val="both"/>
              <w:rPr>
                <w:rFonts w:ascii="Times New Roman" w:hAnsi="Times New Roman" w:cs="Times New Roman"/>
                <w:sz w:val="20"/>
                <w:szCs w:val="20"/>
              </w:rPr>
            </w:pPr>
          </w:p>
        </w:tc>
        <w:tc>
          <w:tcPr>
            <w:tcW w:w="4937" w:type="dxa"/>
          </w:tcPr>
          <w:p w14:paraId="44555799" w14:textId="22F6833F" w:rsidR="0039430A" w:rsidRPr="006A3691" w:rsidRDefault="0039430A" w:rsidP="0039430A">
            <w:pPr>
              <w:spacing w:line="360" w:lineRule="auto"/>
              <w:jc w:val="both"/>
              <w:rPr>
                <w:rFonts w:ascii="Times New Roman" w:hAnsi="Times New Roman" w:cs="Times New Roman"/>
                <w:sz w:val="20"/>
                <w:szCs w:val="20"/>
                <w:highlight w:val="yellow"/>
              </w:rPr>
            </w:pPr>
            <w:r w:rsidRPr="006A3691">
              <w:rPr>
                <w:rFonts w:ascii="Times New Roman" w:hAnsi="Times New Roman" w:cs="Times New Roman"/>
                <w:sz w:val="20"/>
                <w:szCs w:val="20"/>
              </w:rPr>
              <w:t xml:space="preserve">Formalización de la relación entre el CATIE y la SESAN para regular y orientar las condiciones en las que ambas instituciones cooperarán, considerando sus alcances, cobertura geográfica, recursos humanos, físicos y de inversión de los que disponen, de manera que se alcancen los objetivos y resultados establecidos en el proyecto </w:t>
            </w:r>
            <w:proofErr w:type="spellStart"/>
            <w:r w:rsidRPr="006A3691">
              <w:rPr>
                <w:rFonts w:ascii="Times New Roman" w:hAnsi="Times New Roman" w:cs="Times New Roman"/>
                <w:sz w:val="20"/>
                <w:szCs w:val="20"/>
              </w:rPr>
              <w:t>PiNN</w:t>
            </w:r>
            <w:proofErr w:type="spellEnd"/>
            <w:r w:rsidRPr="006A3691">
              <w:rPr>
                <w:rFonts w:ascii="Times New Roman" w:hAnsi="Times New Roman" w:cs="Times New Roman"/>
                <w:sz w:val="20"/>
                <w:szCs w:val="20"/>
              </w:rPr>
              <w:t xml:space="preserve"> en su segunda fase, así como de otros espacios de potencial cooperación estratégica.</w:t>
            </w:r>
          </w:p>
        </w:tc>
      </w:tr>
      <w:tr w:rsidR="0039430A" w14:paraId="18332C3A" w14:textId="77777777" w:rsidTr="00DE1856">
        <w:tc>
          <w:tcPr>
            <w:tcW w:w="4414" w:type="dxa"/>
            <w:vAlign w:val="center"/>
          </w:tcPr>
          <w:p w14:paraId="7FB828F5" w14:textId="77777777" w:rsidR="0039430A" w:rsidRPr="004A0A9C" w:rsidRDefault="0039430A" w:rsidP="00133AAB">
            <w:pPr>
              <w:pStyle w:val="Prrafodelista"/>
              <w:numPr>
                <w:ilvl w:val="1"/>
                <w:numId w:val="2"/>
              </w:numPr>
              <w:tabs>
                <w:tab w:val="clear" w:pos="1440"/>
                <w:tab w:val="num" w:pos="0"/>
              </w:tabs>
              <w:spacing w:line="360" w:lineRule="auto"/>
              <w:ind w:left="0" w:hanging="284"/>
              <w:jc w:val="both"/>
              <w:rPr>
                <w:rFonts w:ascii="Times New Roman" w:hAnsi="Times New Roman" w:cs="Times New Roman"/>
                <w:b/>
                <w:sz w:val="20"/>
                <w:szCs w:val="20"/>
              </w:rPr>
            </w:pPr>
            <w:r w:rsidRPr="004A0A9C">
              <w:rPr>
                <w:rFonts w:ascii="Times New Roman" w:hAnsi="Times New Roman" w:cs="Times New Roman"/>
                <w:b/>
                <w:sz w:val="20"/>
                <w:szCs w:val="20"/>
              </w:rPr>
              <w:t>Acuerdo de trabajo conjunto entre la SESAN y la Alianza Nacional de Organizaciones de Mujeres Indígenas por la Salud Reproductiva, Nutrición y Educación (ALIANMISAR)</w:t>
            </w:r>
          </w:p>
          <w:p w14:paraId="31285FDE" w14:textId="77777777" w:rsidR="0039430A" w:rsidRPr="004A0A9C" w:rsidRDefault="0039430A" w:rsidP="00133AAB">
            <w:pPr>
              <w:pStyle w:val="Prrafodelista"/>
              <w:numPr>
                <w:ilvl w:val="1"/>
                <w:numId w:val="2"/>
              </w:numPr>
              <w:tabs>
                <w:tab w:val="clear" w:pos="1440"/>
              </w:tabs>
              <w:spacing w:line="360" w:lineRule="auto"/>
              <w:ind w:left="0" w:hanging="284"/>
              <w:jc w:val="both"/>
              <w:rPr>
                <w:rFonts w:ascii="Times New Roman" w:hAnsi="Times New Roman" w:cs="Times New Roman"/>
                <w:b/>
                <w:sz w:val="20"/>
                <w:szCs w:val="20"/>
              </w:rPr>
            </w:pPr>
          </w:p>
        </w:tc>
        <w:tc>
          <w:tcPr>
            <w:tcW w:w="4937" w:type="dxa"/>
          </w:tcPr>
          <w:p w14:paraId="74F28DB4" w14:textId="42860758" w:rsidR="0039430A" w:rsidRPr="006A3691" w:rsidRDefault="0039430A" w:rsidP="0039430A">
            <w:pPr>
              <w:spacing w:line="360" w:lineRule="auto"/>
              <w:jc w:val="both"/>
              <w:rPr>
                <w:rFonts w:ascii="Times New Roman" w:hAnsi="Times New Roman" w:cs="Times New Roman"/>
                <w:sz w:val="20"/>
                <w:szCs w:val="20"/>
              </w:rPr>
            </w:pPr>
            <w:r w:rsidRPr="006A3691">
              <w:rPr>
                <w:rFonts w:ascii="Times New Roman" w:hAnsi="Times New Roman" w:cs="Times New Roman"/>
                <w:sz w:val="20"/>
                <w:szCs w:val="20"/>
              </w:rPr>
              <w:t>Definir el marco de coordinación que permita contribuir en forma conjunta al proceso de monitoreo, incidencia y gobernanza local en Seguridad Alimentaria y Nutricional en los diferentes espacios de diálogo a nivel municipal (COMUSAN) y departamental (CODESAN), siempre y cuando,  las acciones se encuentren alineadas  a la Ley del Sistema Nacional de Seguridad Alimentaria y Nutricional y a la Gran Cruzada Nacional por la Nutrición (GCNN); en cinco departamentos del país: Huehuetenango, Totonicapán, Quiché, Quetzaltenango y San Marcos.</w:t>
            </w:r>
          </w:p>
        </w:tc>
      </w:tr>
      <w:tr w:rsidR="0039430A" w14:paraId="586A5C36" w14:textId="77777777" w:rsidTr="00731B5A">
        <w:trPr>
          <w:trHeight w:val="1351"/>
        </w:trPr>
        <w:tc>
          <w:tcPr>
            <w:tcW w:w="4414" w:type="dxa"/>
            <w:vAlign w:val="center"/>
          </w:tcPr>
          <w:p w14:paraId="16D5ED92" w14:textId="77777777" w:rsidR="0039430A" w:rsidRPr="006A3691" w:rsidRDefault="0039430A" w:rsidP="0039430A">
            <w:pPr>
              <w:spacing w:line="360" w:lineRule="auto"/>
              <w:jc w:val="both"/>
              <w:rPr>
                <w:rFonts w:ascii="Times New Roman" w:hAnsi="Times New Roman" w:cs="Times New Roman"/>
                <w:b/>
                <w:sz w:val="20"/>
                <w:szCs w:val="20"/>
              </w:rPr>
            </w:pPr>
            <w:r w:rsidRPr="006A3691">
              <w:rPr>
                <w:rFonts w:ascii="Times New Roman" w:hAnsi="Times New Roman" w:cs="Times New Roman"/>
                <w:b/>
                <w:sz w:val="20"/>
                <w:szCs w:val="20"/>
              </w:rPr>
              <w:t xml:space="preserve">Convenio de Cooperación Interinstitucional entre el MIDES, MAGA, SESAN y el Instituto Nacional de Comercialización Agrícola (ICTA) </w:t>
            </w:r>
          </w:p>
          <w:p w14:paraId="082D65D3" w14:textId="77777777" w:rsidR="0039430A" w:rsidRPr="006A3691" w:rsidRDefault="0039430A" w:rsidP="00133AAB">
            <w:pPr>
              <w:pStyle w:val="Prrafodelista"/>
              <w:numPr>
                <w:ilvl w:val="1"/>
                <w:numId w:val="2"/>
              </w:numPr>
              <w:tabs>
                <w:tab w:val="clear" w:pos="1440"/>
                <w:tab w:val="num" w:pos="0"/>
              </w:tabs>
              <w:spacing w:line="360" w:lineRule="auto"/>
              <w:ind w:left="0" w:hanging="284"/>
              <w:jc w:val="both"/>
              <w:rPr>
                <w:rFonts w:ascii="Times New Roman" w:hAnsi="Times New Roman" w:cs="Times New Roman"/>
                <w:b/>
                <w:sz w:val="20"/>
                <w:szCs w:val="20"/>
              </w:rPr>
            </w:pPr>
          </w:p>
        </w:tc>
        <w:tc>
          <w:tcPr>
            <w:tcW w:w="4937" w:type="dxa"/>
          </w:tcPr>
          <w:p w14:paraId="50A8023A" w14:textId="60E43942" w:rsidR="0039430A" w:rsidRPr="006A3691" w:rsidRDefault="0039430A" w:rsidP="0039430A">
            <w:pPr>
              <w:pStyle w:val="Prrafodelista"/>
              <w:spacing w:line="360" w:lineRule="auto"/>
              <w:ind w:left="0"/>
              <w:jc w:val="both"/>
              <w:rPr>
                <w:rFonts w:ascii="Times New Roman" w:hAnsi="Times New Roman" w:cs="Times New Roman"/>
                <w:sz w:val="20"/>
                <w:szCs w:val="20"/>
              </w:rPr>
            </w:pPr>
            <w:r w:rsidRPr="006A3691">
              <w:rPr>
                <w:rFonts w:ascii="Times New Roman" w:hAnsi="Times New Roman" w:cs="Times New Roman"/>
                <w:color w:val="222222"/>
                <w:sz w:val="20"/>
                <w:szCs w:val="20"/>
                <w:shd w:val="clear" w:color="auto" w:fill="FFFFFF"/>
              </w:rPr>
              <w:t>Internación, almacenamiento y distribución de la donación de 2,000 (dos mil) toneladas métricas de arroz blanco, otorgado por la República de China (Taiwán) al Gobierno de la República de Guatemala 2021.</w:t>
            </w:r>
          </w:p>
        </w:tc>
      </w:tr>
    </w:tbl>
    <w:p w14:paraId="295717BF" w14:textId="77777777" w:rsidR="00731B5A" w:rsidRDefault="00731B5A" w:rsidP="00BD7916">
      <w:pPr>
        <w:spacing w:line="360" w:lineRule="auto"/>
        <w:jc w:val="both"/>
        <w:rPr>
          <w:rFonts w:ascii="Times New Roman" w:hAnsi="Times New Roman" w:cs="Times New Roman"/>
          <w:b/>
        </w:rPr>
      </w:pPr>
    </w:p>
    <w:p w14:paraId="665C95E5" w14:textId="77777777" w:rsidR="00BD7916" w:rsidRPr="00580D65" w:rsidRDefault="00BD7916" w:rsidP="00BD7916">
      <w:pPr>
        <w:spacing w:line="360" w:lineRule="auto"/>
        <w:jc w:val="both"/>
        <w:rPr>
          <w:rFonts w:ascii="Times New Roman" w:hAnsi="Times New Roman" w:cs="Times New Roman"/>
          <w:b/>
        </w:rPr>
      </w:pPr>
      <w:r w:rsidRPr="00580D65">
        <w:rPr>
          <w:rFonts w:ascii="Times New Roman" w:hAnsi="Times New Roman" w:cs="Times New Roman"/>
          <w:b/>
        </w:rPr>
        <w:t xml:space="preserve">Mapeo de actores </w:t>
      </w:r>
      <w:r>
        <w:rPr>
          <w:rFonts w:ascii="Times New Roman" w:hAnsi="Times New Roman" w:cs="Times New Roman"/>
          <w:b/>
        </w:rPr>
        <w:t xml:space="preserve">del SINASAN del año </w:t>
      </w:r>
      <w:r w:rsidRPr="00580D65">
        <w:rPr>
          <w:rFonts w:ascii="Times New Roman" w:hAnsi="Times New Roman" w:cs="Times New Roman"/>
          <w:b/>
        </w:rPr>
        <w:t>2021</w:t>
      </w:r>
    </w:p>
    <w:p w14:paraId="555CDCBE" w14:textId="77777777" w:rsidR="00DE1856" w:rsidRPr="00DE1856" w:rsidRDefault="00DE1856" w:rsidP="00BD7916">
      <w:pPr>
        <w:spacing w:line="360" w:lineRule="auto"/>
        <w:jc w:val="both"/>
        <w:rPr>
          <w:rFonts w:ascii="Times New Roman" w:hAnsi="Times New Roman" w:cs="Times New Roman"/>
          <w:sz w:val="10"/>
        </w:rPr>
      </w:pPr>
    </w:p>
    <w:p w14:paraId="08EF57B9" w14:textId="65021D4D" w:rsidR="00BD7916" w:rsidRPr="00A9366B" w:rsidRDefault="00BD7916" w:rsidP="00BD7916">
      <w:pPr>
        <w:spacing w:line="360" w:lineRule="auto"/>
        <w:jc w:val="both"/>
        <w:rPr>
          <w:rFonts w:ascii="Times New Roman" w:eastAsia="Calibri" w:hAnsi="Times New Roman" w:cs="Times New Roman"/>
        </w:rPr>
      </w:pPr>
      <w:r>
        <w:rPr>
          <w:rFonts w:ascii="Times New Roman" w:hAnsi="Times New Roman" w:cs="Times New Roman"/>
        </w:rPr>
        <w:t xml:space="preserve">Con el propósito de identificar los programas y proyectos de las organizaciones nacionales e internacionales que tiene presencia en el país y que </w:t>
      </w:r>
      <w:r w:rsidR="0057052B">
        <w:rPr>
          <w:rFonts w:ascii="Times New Roman" w:hAnsi="Times New Roman" w:cs="Times New Roman"/>
        </w:rPr>
        <w:t xml:space="preserve">aportan </w:t>
      </w:r>
      <w:r>
        <w:rPr>
          <w:rFonts w:ascii="Times New Roman" w:hAnsi="Times New Roman" w:cs="Times New Roman"/>
        </w:rPr>
        <w:t xml:space="preserve">a la SAN, se realizó una actualización del mapeo de actores de los potenciales cooperantes, el cual está </w:t>
      </w:r>
      <w:r w:rsidRPr="00580D65">
        <w:rPr>
          <w:rFonts w:ascii="Times New Roman" w:hAnsi="Times New Roman" w:cs="Times New Roman"/>
        </w:rPr>
        <w:t>disponible en el</w:t>
      </w:r>
      <w:r>
        <w:rPr>
          <w:rFonts w:ascii="Times New Roman" w:hAnsi="Times New Roman" w:cs="Times New Roman"/>
        </w:rPr>
        <w:t xml:space="preserve"> portal del</w:t>
      </w:r>
      <w:r w:rsidRPr="00580D65">
        <w:rPr>
          <w:rFonts w:ascii="Times New Roman" w:hAnsi="Times New Roman" w:cs="Times New Roman"/>
        </w:rPr>
        <w:t xml:space="preserve"> SIINSAN</w:t>
      </w:r>
      <w:r>
        <w:rPr>
          <w:rFonts w:ascii="Times New Roman" w:hAnsi="Times New Roman" w:cs="Times New Roman"/>
        </w:rPr>
        <w:t>.</w:t>
      </w:r>
    </w:p>
    <w:p w14:paraId="4BCC6522" w14:textId="77777777" w:rsidR="00346E06" w:rsidRPr="00DE1856" w:rsidRDefault="00346E06" w:rsidP="001C2F24">
      <w:pPr>
        <w:spacing w:line="360" w:lineRule="auto"/>
        <w:jc w:val="both"/>
        <w:rPr>
          <w:rFonts w:ascii="Times New Roman" w:hAnsi="Times New Roman" w:cs="Times New Roman"/>
          <w:b/>
          <w:sz w:val="16"/>
        </w:rPr>
      </w:pPr>
    </w:p>
    <w:p w14:paraId="044AC85A" w14:textId="77777777" w:rsidR="001C2F24" w:rsidRPr="00580D65" w:rsidRDefault="001C2F24" w:rsidP="001C2F24">
      <w:pPr>
        <w:spacing w:line="360" w:lineRule="auto"/>
        <w:jc w:val="both"/>
        <w:rPr>
          <w:rFonts w:ascii="Times New Roman" w:hAnsi="Times New Roman" w:cs="Times New Roman"/>
          <w:b/>
        </w:rPr>
      </w:pPr>
      <w:r w:rsidRPr="00580D65">
        <w:rPr>
          <w:rFonts w:ascii="Times New Roman" w:hAnsi="Times New Roman" w:cs="Times New Roman"/>
          <w:b/>
        </w:rPr>
        <w:t>Movimiento Fomento por la Nutrición (SUN)</w:t>
      </w:r>
    </w:p>
    <w:p w14:paraId="3B384FFC" w14:textId="75A31652" w:rsidR="00B8229A" w:rsidRPr="00B8229A" w:rsidRDefault="00B8229A" w:rsidP="00B8229A">
      <w:pPr>
        <w:spacing w:line="360" w:lineRule="auto"/>
        <w:jc w:val="both"/>
        <w:rPr>
          <w:rFonts w:ascii="Times New Roman" w:hAnsi="Times New Roman" w:cs="Times New Roman"/>
        </w:rPr>
      </w:pPr>
      <w:r>
        <w:rPr>
          <w:rFonts w:ascii="Times New Roman" w:hAnsi="Times New Roman" w:cs="Times New Roman"/>
        </w:rPr>
        <w:t xml:space="preserve">En diciembre se elaboró un informe de seguimiento a las acciones realizadas en el marco del SUN y </w:t>
      </w:r>
      <w:r w:rsidR="00346E06">
        <w:rPr>
          <w:rFonts w:ascii="Times New Roman" w:hAnsi="Times New Roman" w:cs="Times New Roman"/>
        </w:rPr>
        <w:t>a la Evaluación C</w:t>
      </w:r>
      <w:r>
        <w:rPr>
          <w:rFonts w:ascii="Times New Roman" w:hAnsi="Times New Roman" w:cs="Times New Roman"/>
        </w:rPr>
        <w:t xml:space="preserve">onjunta 2021 que la </w:t>
      </w:r>
      <w:r w:rsidR="0039430A">
        <w:rPr>
          <w:rFonts w:ascii="Times New Roman" w:hAnsi="Times New Roman" w:cs="Times New Roman"/>
        </w:rPr>
        <w:t>SESAN</w:t>
      </w:r>
      <w:r>
        <w:rPr>
          <w:rFonts w:ascii="Times New Roman" w:hAnsi="Times New Roman" w:cs="Times New Roman"/>
        </w:rPr>
        <w:t>,</w:t>
      </w:r>
      <w:r w:rsidR="0039430A">
        <w:rPr>
          <w:rFonts w:ascii="Times New Roman" w:hAnsi="Times New Roman" w:cs="Times New Roman"/>
        </w:rPr>
        <w:t xml:space="preserve"> </w:t>
      </w:r>
      <w:r w:rsidR="001C2F24">
        <w:rPr>
          <w:rFonts w:ascii="Times New Roman" w:hAnsi="Times New Roman" w:cs="Times New Roman"/>
        </w:rPr>
        <w:t>en su calidad de punto focal de país para esta iniciativa, coordinó con los representantes de diferentes sectores, incluyendo academia, donantes, sociedad civil, gobierno, cooperantes</w:t>
      </w:r>
      <w:r w:rsidR="00346E06">
        <w:rPr>
          <w:rFonts w:ascii="Times New Roman" w:hAnsi="Times New Roman" w:cs="Times New Roman"/>
        </w:rPr>
        <w:t xml:space="preserve"> y sector empresarial.</w:t>
      </w:r>
    </w:p>
    <w:p w14:paraId="43F4E43C" w14:textId="31AF8AAD" w:rsidR="001C2F24" w:rsidRDefault="001C2F24" w:rsidP="001C2F24">
      <w:pPr>
        <w:spacing w:line="360" w:lineRule="auto"/>
        <w:jc w:val="both"/>
        <w:rPr>
          <w:rFonts w:ascii="Times New Roman" w:hAnsi="Times New Roman" w:cs="Times New Roman"/>
          <w:sz w:val="8"/>
        </w:rPr>
      </w:pPr>
    </w:p>
    <w:p w14:paraId="619CC57A" w14:textId="77777777" w:rsidR="00B605D5" w:rsidRPr="00B22565" w:rsidRDefault="00B605D5" w:rsidP="00B605D5">
      <w:pPr>
        <w:spacing w:line="360" w:lineRule="auto"/>
        <w:jc w:val="both"/>
        <w:rPr>
          <w:rFonts w:ascii="Times New Roman" w:hAnsi="Times New Roman" w:cs="Times New Roman"/>
          <w:b/>
        </w:rPr>
      </w:pPr>
      <w:r w:rsidRPr="00B22565">
        <w:rPr>
          <w:rFonts w:ascii="Times New Roman" w:hAnsi="Times New Roman" w:cs="Times New Roman"/>
          <w:b/>
        </w:rPr>
        <w:lastRenderedPageBreak/>
        <w:t xml:space="preserve">Costeo de Intervenciones de la GCNN a través del Programa Conjunto (PC) </w:t>
      </w:r>
      <w:r>
        <w:rPr>
          <w:rFonts w:ascii="Times New Roman" w:hAnsi="Times New Roman" w:cs="Times New Roman"/>
          <w:b/>
        </w:rPr>
        <w:t>“</w:t>
      </w:r>
      <w:r w:rsidRPr="00B22565">
        <w:rPr>
          <w:rFonts w:ascii="Times New Roman" w:hAnsi="Times New Roman" w:cs="Times New Roman"/>
          <w:b/>
        </w:rPr>
        <w:t>Fortaleciendo la arquitectura financiera para la financiación de la Gran Cruzada Nacional por la Nutrición de Guatemala</w:t>
      </w:r>
      <w:r>
        <w:rPr>
          <w:rFonts w:ascii="Times New Roman" w:hAnsi="Times New Roman" w:cs="Times New Roman"/>
          <w:b/>
        </w:rPr>
        <w:t>”</w:t>
      </w:r>
    </w:p>
    <w:p w14:paraId="46075C90" w14:textId="77777777" w:rsidR="00B605D5" w:rsidRPr="00346E06" w:rsidRDefault="00B605D5" w:rsidP="00B605D5">
      <w:pPr>
        <w:jc w:val="both"/>
        <w:rPr>
          <w:rFonts w:ascii="Times New Roman" w:hAnsi="Times New Roman" w:cs="Times New Roman"/>
          <w:sz w:val="12"/>
        </w:rPr>
      </w:pPr>
    </w:p>
    <w:p w14:paraId="5650C25E" w14:textId="11589F86" w:rsidR="00B605D5" w:rsidRDefault="0057052B" w:rsidP="00E344E1">
      <w:pPr>
        <w:spacing w:line="360" w:lineRule="auto"/>
        <w:jc w:val="both"/>
        <w:rPr>
          <w:shd w:val="clear" w:color="auto" w:fill="FFFFFF"/>
        </w:rPr>
      </w:pPr>
      <w:r>
        <w:rPr>
          <w:rFonts w:ascii="Times New Roman" w:hAnsi="Times New Roman" w:cs="Times New Roman"/>
        </w:rPr>
        <w:t>A inicios del tercer cuatrimestre del año</w:t>
      </w:r>
      <w:r w:rsidR="00B605D5" w:rsidRPr="00B22565">
        <w:rPr>
          <w:rFonts w:ascii="Times New Roman" w:hAnsi="Times New Roman" w:cs="Times New Roman"/>
        </w:rPr>
        <w:t xml:space="preserve">,  se </w:t>
      </w:r>
      <w:r w:rsidR="00346E06">
        <w:rPr>
          <w:rFonts w:ascii="Times New Roman" w:hAnsi="Times New Roman" w:cs="Times New Roman"/>
        </w:rPr>
        <w:t>logró</w:t>
      </w:r>
      <w:r w:rsidR="00B605D5" w:rsidRPr="00346E06">
        <w:rPr>
          <w:rFonts w:ascii="Times New Roman" w:hAnsi="Times New Roman" w:cs="Times New Roman"/>
        </w:rPr>
        <w:t xml:space="preserve"> costear 29 intervenciones de las cinco líneas de acción de la GCNN y se realizó una adaptación del modelo conceptual y prescriptivo de la malnutrición a través del trabajo conjunto con las instituciones de gobierno involucradas, además del costo se han definido brechas en los servicios para proporcionar escenarios de implementación</w:t>
      </w:r>
      <w:r w:rsidR="00B605D5" w:rsidRPr="00346E06">
        <w:rPr>
          <w:shd w:val="clear" w:color="auto" w:fill="FFFFFF"/>
        </w:rPr>
        <w:t>.</w:t>
      </w:r>
    </w:p>
    <w:p w14:paraId="733D834F" w14:textId="0B877576" w:rsidR="00B605D5" w:rsidRDefault="00B605D5" w:rsidP="00E344E1">
      <w:pPr>
        <w:spacing w:before="240" w:line="360" w:lineRule="auto"/>
        <w:jc w:val="both"/>
        <w:rPr>
          <w:rFonts w:ascii="Times New Roman" w:hAnsi="Times New Roman" w:cs="Times New Roman"/>
          <w:shd w:val="clear" w:color="auto" w:fill="FFFFFF"/>
        </w:rPr>
      </w:pPr>
      <w:r w:rsidRPr="00346E06">
        <w:rPr>
          <w:rFonts w:ascii="Times New Roman" w:hAnsi="Times New Roman" w:cs="Times New Roman"/>
          <w:shd w:val="clear" w:color="auto" w:fill="FFFFFF"/>
        </w:rPr>
        <w:t>Así  mismo se  llevó a cabo un ejercicio de identificación del presupuesto 2021 asociado a la GCNN para obten</w:t>
      </w:r>
      <w:r w:rsidR="00346E06">
        <w:rPr>
          <w:rFonts w:ascii="Times New Roman" w:hAnsi="Times New Roman" w:cs="Times New Roman"/>
          <w:shd w:val="clear" w:color="auto" w:fill="FFFFFF"/>
        </w:rPr>
        <w:t>er el gasto a  nivel municipal y s</w:t>
      </w:r>
      <w:r w:rsidRPr="00346E06">
        <w:rPr>
          <w:rFonts w:ascii="Times New Roman" w:hAnsi="Times New Roman" w:cs="Times New Roman"/>
          <w:shd w:val="clear" w:color="auto" w:fill="FFFFFF"/>
        </w:rPr>
        <w:t>e está implementando la metodología de Evaluación de Aceleradores y Cuellos de Botella de los ODS (ABA</w:t>
      </w:r>
      <w:r w:rsidR="00E344E1">
        <w:rPr>
          <w:rFonts w:ascii="Times New Roman" w:hAnsi="Times New Roman" w:cs="Times New Roman"/>
          <w:shd w:val="clear" w:color="auto" w:fill="FFFFFF"/>
        </w:rPr>
        <w:t xml:space="preserve"> por sus siglas en inglés</w:t>
      </w:r>
      <w:r w:rsidRPr="00346E06">
        <w:rPr>
          <w:rFonts w:ascii="Times New Roman" w:hAnsi="Times New Roman" w:cs="Times New Roman"/>
          <w:shd w:val="clear" w:color="auto" w:fill="FFFFFF"/>
        </w:rPr>
        <w:t>) que pretende la identificación de aceleradores, impulsores e indicadores de ODS vinculados a la estrategia de la GCNN.</w:t>
      </w:r>
    </w:p>
    <w:p w14:paraId="40CF4F94" w14:textId="77777777" w:rsidR="00CE7005" w:rsidRPr="00B22565" w:rsidRDefault="00CE7005" w:rsidP="00CE7005">
      <w:pPr>
        <w:spacing w:before="240"/>
        <w:jc w:val="both"/>
        <w:rPr>
          <w:rFonts w:ascii="Times New Roman" w:hAnsi="Times New Roman" w:cs="Times New Roman"/>
          <w:b/>
        </w:rPr>
      </w:pPr>
      <w:r>
        <w:rPr>
          <w:rFonts w:ascii="Times New Roman" w:hAnsi="Times New Roman" w:cs="Times New Roman"/>
          <w:b/>
        </w:rPr>
        <w:t>Participación en espacios de coordinación para la atención de población vulnerable</w:t>
      </w:r>
    </w:p>
    <w:p w14:paraId="6C2CBBE0" w14:textId="77777777" w:rsidR="00CE7005" w:rsidRPr="00DE1856" w:rsidRDefault="00CE7005" w:rsidP="00CE7005">
      <w:pPr>
        <w:jc w:val="both"/>
        <w:rPr>
          <w:rFonts w:ascii="Times New Roman" w:hAnsi="Times New Roman" w:cs="Times New Roman"/>
          <w:sz w:val="12"/>
        </w:rPr>
      </w:pPr>
    </w:p>
    <w:p w14:paraId="0B307BC9" w14:textId="77777777" w:rsidR="00CE7005" w:rsidRDefault="00CE7005" w:rsidP="00CE7005">
      <w:pPr>
        <w:spacing w:before="240" w:line="360" w:lineRule="auto"/>
        <w:jc w:val="both"/>
        <w:rPr>
          <w:rFonts w:ascii="Times New Roman" w:eastAsia="MS Mincho" w:hAnsi="Times New Roman"/>
        </w:rPr>
      </w:pPr>
      <w:r>
        <w:rPr>
          <w:rFonts w:ascii="Times New Roman" w:hAnsi="Times New Roman" w:cs="Times New Roman"/>
        </w:rPr>
        <w:t xml:space="preserve">SESAN participó en la </w:t>
      </w:r>
      <w:r>
        <w:rPr>
          <w:rFonts w:ascii="Times New Roman" w:hAnsi="Times New Roman"/>
        </w:rPr>
        <w:t>M</w:t>
      </w:r>
      <w:r w:rsidRPr="00B22565">
        <w:rPr>
          <w:rFonts w:ascii="Times New Roman" w:hAnsi="Times New Roman"/>
        </w:rPr>
        <w:t xml:space="preserve">esa </w:t>
      </w:r>
      <w:r>
        <w:rPr>
          <w:rFonts w:ascii="Times New Roman" w:hAnsi="Times New Roman"/>
        </w:rPr>
        <w:t>T</w:t>
      </w:r>
      <w:r w:rsidRPr="00B22565">
        <w:rPr>
          <w:rFonts w:ascii="Times New Roman" w:hAnsi="Times New Roman"/>
        </w:rPr>
        <w:t>emática de Atención a Personas Mayores</w:t>
      </w:r>
      <w:r>
        <w:rPr>
          <w:rFonts w:ascii="Times New Roman" w:hAnsi="Times New Roman"/>
        </w:rPr>
        <w:t xml:space="preserve">, </w:t>
      </w:r>
      <w:r w:rsidRPr="00B22565">
        <w:rPr>
          <w:rFonts w:ascii="Times New Roman" w:hAnsi="Times New Roman"/>
        </w:rPr>
        <w:t xml:space="preserve">Mesa </w:t>
      </w:r>
      <w:r>
        <w:rPr>
          <w:rFonts w:ascii="Times New Roman" w:hAnsi="Times New Roman"/>
        </w:rPr>
        <w:t>S</w:t>
      </w:r>
      <w:r w:rsidRPr="00B22565">
        <w:rPr>
          <w:rFonts w:ascii="Times New Roman" w:hAnsi="Times New Roman"/>
        </w:rPr>
        <w:t>ectorial de Desarrollo Rural Integral</w:t>
      </w:r>
      <w:r>
        <w:rPr>
          <w:rFonts w:ascii="Times New Roman" w:hAnsi="Times New Roman"/>
        </w:rPr>
        <w:t xml:space="preserve">, </w:t>
      </w:r>
      <w:r w:rsidRPr="00B22565">
        <w:rPr>
          <w:rFonts w:ascii="Times New Roman" w:hAnsi="Times New Roman"/>
        </w:rPr>
        <w:t>Mesa Temática de Juventud</w:t>
      </w:r>
      <w:r>
        <w:rPr>
          <w:rFonts w:ascii="Times New Roman" w:hAnsi="Times New Roman"/>
        </w:rPr>
        <w:t xml:space="preserve"> y </w:t>
      </w:r>
      <w:r w:rsidRPr="00B22565">
        <w:rPr>
          <w:rFonts w:ascii="Times New Roman" w:eastAsia="MS Mincho" w:hAnsi="Times New Roman"/>
        </w:rPr>
        <w:t xml:space="preserve">Mesa </w:t>
      </w:r>
      <w:r>
        <w:rPr>
          <w:rFonts w:ascii="Times New Roman" w:eastAsia="MS Mincho" w:hAnsi="Times New Roman"/>
        </w:rPr>
        <w:t>T</w:t>
      </w:r>
      <w:r w:rsidRPr="00B22565">
        <w:rPr>
          <w:rFonts w:ascii="Times New Roman" w:eastAsia="MS Mincho" w:hAnsi="Times New Roman"/>
        </w:rPr>
        <w:t>emática de Primer Infancia del Gabinete Específico de Desarrollo Social</w:t>
      </w:r>
      <w:r>
        <w:rPr>
          <w:rFonts w:ascii="Times New Roman" w:eastAsia="MS Mincho" w:hAnsi="Times New Roman"/>
        </w:rPr>
        <w:t xml:space="preserve"> (GEDS).</w:t>
      </w:r>
    </w:p>
    <w:p w14:paraId="2EAB2BF2" w14:textId="7BBF4A32" w:rsidR="00CE7005" w:rsidRDefault="00CE7005" w:rsidP="00CE7005">
      <w:pPr>
        <w:spacing w:before="240" w:line="360" w:lineRule="auto"/>
        <w:jc w:val="both"/>
        <w:rPr>
          <w:rFonts w:ascii="Times New Roman" w:hAnsi="Times New Roman"/>
        </w:rPr>
      </w:pPr>
      <w:r>
        <w:rPr>
          <w:rFonts w:ascii="Times New Roman" w:hAnsi="Times New Roman"/>
        </w:rPr>
        <w:t xml:space="preserve">Además se ha participado en </w:t>
      </w:r>
      <w:r w:rsidRPr="0055530D">
        <w:rPr>
          <w:rFonts w:ascii="Times New Roman" w:hAnsi="Times New Roman"/>
        </w:rPr>
        <w:t>Mesa Técnica Interinstitucional INFORM Guatemala</w:t>
      </w:r>
      <w:r>
        <w:rPr>
          <w:rFonts w:ascii="Times New Roman" w:hAnsi="Times New Roman"/>
        </w:rPr>
        <w:t xml:space="preserve">, </w:t>
      </w:r>
      <w:r w:rsidRPr="0055530D">
        <w:rPr>
          <w:rFonts w:ascii="Times New Roman" w:hAnsi="Times New Roman"/>
        </w:rPr>
        <w:t>Comisión Interinstitucional de Alimentación Escolar</w:t>
      </w:r>
      <w:r>
        <w:rPr>
          <w:rFonts w:ascii="Times New Roman" w:hAnsi="Times New Roman"/>
        </w:rPr>
        <w:t>, R</w:t>
      </w:r>
      <w:r w:rsidRPr="0055530D">
        <w:rPr>
          <w:rFonts w:ascii="Times New Roman" w:hAnsi="Times New Roman"/>
        </w:rPr>
        <w:t>ed de Paternidad y Maternidad Responsable</w:t>
      </w:r>
      <w:r>
        <w:rPr>
          <w:rFonts w:ascii="Times New Roman" w:hAnsi="Times New Roman"/>
        </w:rPr>
        <w:t xml:space="preserve">, </w:t>
      </w:r>
      <w:r w:rsidR="00E344E1">
        <w:rPr>
          <w:rFonts w:ascii="Times New Roman" w:hAnsi="Times New Roman"/>
        </w:rPr>
        <w:t>Mesa Técnica T</w:t>
      </w:r>
      <w:r w:rsidRPr="0055530D">
        <w:rPr>
          <w:rFonts w:ascii="Times New Roman" w:hAnsi="Times New Roman"/>
        </w:rPr>
        <w:t>emática Sala Situacional Municipal de SAN</w:t>
      </w:r>
      <w:r>
        <w:rPr>
          <w:rFonts w:ascii="Times New Roman" w:hAnsi="Times New Roman"/>
        </w:rPr>
        <w:t xml:space="preserve">, </w:t>
      </w:r>
      <w:r w:rsidR="00E344E1">
        <w:rPr>
          <w:rFonts w:ascii="Times New Roman" w:hAnsi="Times New Roman"/>
        </w:rPr>
        <w:t>Mesa Técnica T</w:t>
      </w:r>
      <w:r w:rsidRPr="0055530D">
        <w:rPr>
          <w:rFonts w:ascii="Times New Roman" w:hAnsi="Times New Roman"/>
        </w:rPr>
        <w:t>emática Sistema Monitoreo de Cultivos</w:t>
      </w:r>
      <w:r>
        <w:rPr>
          <w:rFonts w:ascii="Times New Roman" w:hAnsi="Times New Roman"/>
        </w:rPr>
        <w:t xml:space="preserve">, </w:t>
      </w:r>
      <w:r w:rsidR="00E344E1">
        <w:rPr>
          <w:rFonts w:ascii="Times New Roman" w:hAnsi="Times New Roman"/>
        </w:rPr>
        <w:t>Mesa Técnica T</w:t>
      </w:r>
      <w:r w:rsidRPr="0055530D">
        <w:rPr>
          <w:rFonts w:ascii="Times New Roman" w:hAnsi="Times New Roman"/>
        </w:rPr>
        <w:t xml:space="preserve">emática </w:t>
      </w:r>
      <w:proofErr w:type="spellStart"/>
      <w:r w:rsidRPr="0055530D">
        <w:rPr>
          <w:rFonts w:ascii="Times New Roman" w:hAnsi="Times New Roman"/>
        </w:rPr>
        <w:t>Biofortificación</w:t>
      </w:r>
      <w:proofErr w:type="spellEnd"/>
      <w:r w:rsidRPr="0055530D">
        <w:rPr>
          <w:rFonts w:ascii="Times New Roman" w:hAnsi="Times New Roman"/>
        </w:rPr>
        <w:t xml:space="preserve"> de Cultivos (Plataforma </w:t>
      </w:r>
      <w:proofErr w:type="spellStart"/>
      <w:r w:rsidRPr="0055530D">
        <w:rPr>
          <w:rFonts w:ascii="Times New Roman" w:hAnsi="Times New Roman"/>
        </w:rPr>
        <w:t>Biofort</w:t>
      </w:r>
      <w:proofErr w:type="spellEnd"/>
      <w:r w:rsidRPr="0055530D">
        <w:rPr>
          <w:rFonts w:ascii="Times New Roman" w:hAnsi="Times New Roman"/>
        </w:rPr>
        <w:t>)</w:t>
      </w:r>
      <w:r>
        <w:rPr>
          <w:rFonts w:ascii="Times New Roman" w:hAnsi="Times New Roman"/>
        </w:rPr>
        <w:t xml:space="preserve">, </w:t>
      </w:r>
      <w:r w:rsidRPr="0055530D">
        <w:rPr>
          <w:rFonts w:ascii="Times New Roman" w:hAnsi="Times New Roman"/>
        </w:rPr>
        <w:t>Mesas de Emergencia.</w:t>
      </w:r>
    </w:p>
    <w:p w14:paraId="42CD201B" w14:textId="77777777" w:rsidR="00780743" w:rsidRPr="00780743" w:rsidRDefault="00780743" w:rsidP="00780743">
      <w:pPr>
        <w:tabs>
          <w:tab w:val="num" w:pos="720"/>
          <w:tab w:val="num" w:pos="1440"/>
        </w:tabs>
        <w:spacing w:before="240"/>
        <w:jc w:val="both"/>
        <w:rPr>
          <w:rFonts w:ascii="Times New Roman" w:hAnsi="Times New Roman" w:cs="Times New Roman"/>
          <w:b/>
          <w:lang w:eastAsia="es-GT"/>
        </w:rPr>
      </w:pPr>
      <w:r w:rsidRPr="00B22565">
        <w:rPr>
          <w:rFonts w:ascii="Times New Roman" w:hAnsi="Times New Roman" w:cs="Times New Roman"/>
          <w:b/>
          <w:lang w:eastAsia="es-GT"/>
        </w:rPr>
        <w:t xml:space="preserve">Curso virtual de la de la Gran Cruzada Nacional por la Nutrición </w:t>
      </w:r>
    </w:p>
    <w:p w14:paraId="52558619" w14:textId="77777777" w:rsidR="00780743" w:rsidRPr="00DE1856" w:rsidRDefault="00780743" w:rsidP="00780743">
      <w:pPr>
        <w:jc w:val="both"/>
        <w:rPr>
          <w:rFonts w:ascii="Times New Roman" w:hAnsi="Times New Roman" w:cs="Times New Roman"/>
          <w:sz w:val="18"/>
        </w:rPr>
      </w:pPr>
    </w:p>
    <w:p w14:paraId="36064234" w14:textId="77777777" w:rsidR="00780743" w:rsidRPr="00A9366B" w:rsidRDefault="00780743" w:rsidP="00780743">
      <w:pPr>
        <w:spacing w:line="360" w:lineRule="auto"/>
        <w:jc w:val="both"/>
        <w:rPr>
          <w:rFonts w:ascii="Times New Roman" w:eastAsia="Calibri" w:hAnsi="Times New Roman" w:cs="Times New Roman"/>
          <w:bCs/>
        </w:rPr>
      </w:pPr>
      <w:r>
        <w:rPr>
          <w:rFonts w:ascii="Times New Roman" w:hAnsi="Times New Roman" w:cs="Times New Roman"/>
          <w:shd w:val="clear" w:color="auto" w:fill="FFFFFF"/>
        </w:rPr>
        <w:t>Con el propósito de continuar fortaleciendo las competencias y habilidades de los representantes del SINASAN, se desarrollaron la quinta y sexta cohorte del</w:t>
      </w:r>
      <w:r w:rsidRPr="00A9366B">
        <w:rPr>
          <w:rFonts w:ascii="Times New Roman" w:hAnsi="Times New Roman" w:cs="Times New Roman"/>
          <w:shd w:val="clear" w:color="auto" w:fill="FFFFFF"/>
        </w:rPr>
        <w:t xml:space="preserve"> Curso Virtual GCNN, </w:t>
      </w:r>
      <w:r>
        <w:rPr>
          <w:rFonts w:ascii="Times New Roman" w:hAnsi="Times New Roman" w:cs="Times New Roman"/>
          <w:shd w:val="clear" w:color="auto" w:fill="FFFFFF"/>
        </w:rPr>
        <w:t xml:space="preserve">logrando </w:t>
      </w:r>
      <w:r w:rsidRPr="00A9366B">
        <w:rPr>
          <w:rFonts w:ascii="Times New Roman" w:hAnsi="Times New Roman" w:cs="Times New Roman"/>
          <w:shd w:val="clear" w:color="auto" w:fill="FFFFFF"/>
        </w:rPr>
        <w:t xml:space="preserve">la capacitación de 458 </w:t>
      </w:r>
      <w:r>
        <w:rPr>
          <w:rFonts w:ascii="Times New Roman" w:hAnsi="Times New Roman" w:cs="Times New Roman"/>
          <w:shd w:val="clear" w:color="auto" w:fill="FFFFFF"/>
        </w:rPr>
        <w:t xml:space="preserve">representantes de </w:t>
      </w:r>
      <w:r w:rsidRPr="00A9366B">
        <w:rPr>
          <w:rFonts w:ascii="Times New Roman" w:hAnsi="Times New Roman" w:cs="Times New Roman"/>
          <w:shd w:val="clear" w:color="auto" w:fill="FFFFFF"/>
        </w:rPr>
        <w:t xml:space="preserve">ministerios, secretarías, municipalidades, cooperación internacional y sociedad civil.  </w:t>
      </w:r>
      <w:r w:rsidRPr="00A9366B">
        <w:rPr>
          <w:rFonts w:ascii="Times New Roman" w:eastAsia="Calibri" w:hAnsi="Times New Roman" w:cs="Times New Roman"/>
          <w:bCs/>
        </w:rPr>
        <w:t xml:space="preserve"> </w:t>
      </w:r>
    </w:p>
    <w:p w14:paraId="797FABAA" w14:textId="77777777" w:rsidR="00CE7005" w:rsidRPr="00346E06" w:rsidRDefault="00CE7005" w:rsidP="00346E06">
      <w:pPr>
        <w:spacing w:line="360" w:lineRule="auto"/>
        <w:rPr>
          <w:rFonts w:ascii="Times New Roman" w:hAnsi="Times New Roman" w:cs="Times New Roman"/>
          <w:shd w:val="clear" w:color="auto" w:fill="FFFFFF"/>
        </w:rPr>
      </w:pPr>
    </w:p>
    <w:p w14:paraId="19E374DF" w14:textId="77777777" w:rsidR="00B605D5" w:rsidRPr="00346E06" w:rsidRDefault="00B605D5" w:rsidP="00346E06">
      <w:pPr>
        <w:spacing w:line="360" w:lineRule="auto"/>
        <w:jc w:val="both"/>
        <w:rPr>
          <w:rFonts w:ascii="Times New Roman" w:hAnsi="Times New Roman" w:cs="Times New Roman"/>
          <w:sz w:val="14"/>
        </w:rPr>
      </w:pPr>
    </w:p>
    <w:p w14:paraId="5BDE32A6" w14:textId="4284962F" w:rsidR="00BD1514" w:rsidRPr="001C2F24" w:rsidRDefault="001C2F24" w:rsidP="00AC1185">
      <w:pPr>
        <w:pStyle w:val="Ttulo2"/>
        <w:numPr>
          <w:ilvl w:val="0"/>
          <w:numId w:val="0"/>
        </w:numPr>
        <w:spacing w:before="0" w:line="360" w:lineRule="auto"/>
        <w:rPr>
          <w:rFonts w:ascii="Times New Roman" w:hAnsi="Times New Roman" w:cs="Times New Roman"/>
          <w:b/>
          <w:color w:val="0070C0"/>
          <w:sz w:val="24"/>
          <w:szCs w:val="24"/>
        </w:rPr>
      </w:pPr>
      <w:bookmarkStart w:id="10" w:name="_Toc92355526"/>
      <w:r w:rsidRPr="001C2F24">
        <w:rPr>
          <w:rFonts w:ascii="Times New Roman" w:hAnsi="Times New Roman" w:cs="Times New Roman"/>
          <w:b/>
          <w:color w:val="0070C0"/>
          <w:sz w:val="24"/>
          <w:szCs w:val="24"/>
        </w:rPr>
        <w:lastRenderedPageBreak/>
        <w:t>Monitoreo y Evaluación de la seguridad alimentaria y nutricional</w:t>
      </w:r>
      <w:bookmarkEnd w:id="10"/>
      <w:r w:rsidRPr="001C2F24">
        <w:rPr>
          <w:rFonts w:ascii="Times New Roman" w:hAnsi="Times New Roman" w:cs="Times New Roman"/>
          <w:b/>
          <w:color w:val="0070C0"/>
          <w:sz w:val="24"/>
          <w:szCs w:val="24"/>
        </w:rPr>
        <w:t xml:space="preserve"> </w:t>
      </w:r>
    </w:p>
    <w:p w14:paraId="66D5DFEF" w14:textId="1F1BF3AC" w:rsidR="004D3412" w:rsidRPr="004D3412" w:rsidRDefault="004D3412" w:rsidP="00AC1185">
      <w:pPr>
        <w:spacing w:before="240" w:line="360" w:lineRule="auto"/>
        <w:rPr>
          <w:rFonts w:ascii="Times New Roman" w:hAnsi="Times New Roman" w:cs="Times New Roman"/>
          <w:b/>
        </w:rPr>
      </w:pPr>
      <w:r w:rsidRPr="004D3412">
        <w:rPr>
          <w:rFonts w:ascii="Times New Roman" w:hAnsi="Times New Roman" w:cs="Times New Roman"/>
          <w:b/>
        </w:rPr>
        <w:t xml:space="preserve">Seguimiento físico y financiero del Plan Operativo de Seguridad Alimentaria y </w:t>
      </w:r>
      <w:r>
        <w:rPr>
          <w:rFonts w:ascii="Times New Roman" w:hAnsi="Times New Roman" w:cs="Times New Roman"/>
          <w:b/>
        </w:rPr>
        <w:t>N</w:t>
      </w:r>
      <w:r w:rsidRPr="004D3412">
        <w:rPr>
          <w:rFonts w:ascii="Times New Roman" w:hAnsi="Times New Roman" w:cs="Times New Roman"/>
          <w:b/>
        </w:rPr>
        <w:t xml:space="preserve">utricional (POASAN) 2021 </w:t>
      </w:r>
    </w:p>
    <w:p w14:paraId="3DC3D4B5" w14:textId="5077FDC7" w:rsidR="004D3412" w:rsidRPr="00C46E59" w:rsidRDefault="004D3412" w:rsidP="00A94567">
      <w:pPr>
        <w:spacing w:before="240" w:line="360" w:lineRule="auto"/>
        <w:jc w:val="both"/>
        <w:rPr>
          <w:rFonts w:ascii="Times New Roman" w:hAnsi="Times New Roman" w:cs="Times New Roman"/>
        </w:rPr>
      </w:pPr>
      <w:r>
        <w:rPr>
          <w:rFonts w:ascii="Times New Roman" w:hAnsi="Times New Roman" w:cs="Times New Roman"/>
        </w:rPr>
        <w:t>T</w:t>
      </w:r>
      <w:r w:rsidRPr="00C46E59">
        <w:rPr>
          <w:rFonts w:ascii="Times New Roman" w:hAnsi="Times New Roman" w:cs="Times New Roman"/>
        </w:rPr>
        <w:t>omando como base la información generada del portal del Sistema de Contabilidad Integrada (SICOIN) y del Sistema Informático de Gestión (SIGES)</w:t>
      </w:r>
      <w:r>
        <w:rPr>
          <w:rFonts w:ascii="Times New Roman" w:hAnsi="Times New Roman" w:cs="Times New Roman"/>
        </w:rPr>
        <w:t xml:space="preserve"> se realizó </w:t>
      </w:r>
      <w:r w:rsidR="0057052B">
        <w:rPr>
          <w:rFonts w:ascii="Times New Roman" w:hAnsi="Times New Roman" w:cs="Times New Roman"/>
        </w:rPr>
        <w:t xml:space="preserve">mensualmente </w:t>
      </w:r>
      <w:r>
        <w:rPr>
          <w:rFonts w:ascii="Times New Roman" w:hAnsi="Times New Roman" w:cs="Times New Roman"/>
        </w:rPr>
        <w:t>e</w:t>
      </w:r>
      <w:r w:rsidRPr="00C46E59">
        <w:rPr>
          <w:rFonts w:ascii="Times New Roman" w:hAnsi="Times New Roman" w:cs="Times New Roman"/>
        </w:rPr>
        <w:t xml:space="preserve">l análisis </w:t>
      </w:r>
      <w:r>
        <w:rPr>
          <w:rFonts w:ascii="Times New Roman" w:hAnsi="Times New Roman" w:cs="Times New Roman"/>
        </w:rPr>
        <w:t>y</w:t>
      </w:r>
      <w:r w:rsidR="00983D3F">
        <w:rPr>
          <w:rFonts w:ascii="Times New Roman" w:hAnsi="Times New Roman" w:cs="Times New Roman"/>
        </w:rPr>
        <w:t xml:space="preserve"> </w:t>
      </w:r>
      <w:r w:rsidR="00346E06">
        <w:rPr>
          <w:rFonts w:ascii="Times New Roman" w:hAnsi="Times New Roman" w:cs="Times New Roman"/>
        </w:rPr>
        <w:t>un reporte</w:t>
      </w:r>
      <w:r w:rsidR="0057052B">
        <w:rPr>
          <w:rFonts w:ascii="Times New Roman" w:hAnsi="Times New Roman" w:cs="Times New Roman"/>
        </w:rPr>
        <w:t xml:space="preserve"> </w:t>
      </w:r>
      <w:r w:rsidR="00983D3F">
        <w:rPr>
          <w:rFonts w:ascii="Times New Roman" w:hAnsi="Times New Roman" w:cs="Times New Roman"/>
        </w:rPr>
        <w:t xml:space="preserve">de </w:t>
      </w:r>
      <w:r>
        <w:rPr>
          <w:rFonts w:ascii="Times New Roman" w:hAnsi="Times New Roman" w:cs="Times New Roman"/>
        </w:rPr>
        <w:t>seguimiento</w:t>
      </w:r>
      <w:r w:rsidR="00346E06">
        <w:rPr>
          <w:rFonts w:ascii="Times New Roman" w:hAnsi="Times New Roman" w:cs="Times New Roman"/>
        </w:rPr>
        <w:t xml:space="preserve"> </w:t>
      </w:r>
      <w:r w:rsidR="0057052B">
        <w:rPr>
          <w:rFonts w:ascii="Times New Roman" w:hAnsi="Times New Roman" w:cs="Times New Roman"/>
        </w:rPr>
        <w:t>a</w:t>
      </w:r>
      <w:r>
        <w:rPr>
          <w:rFonts w:ascii="Times New Roman" w:hAnsi="Times New Roman" w:cs="Times New Roman"/>
        </w:rPr>
        <w:t xml:space="preserve"> la ejecuci</w:t>
      </w:r>
      <w:r w:rsidR="00216361">
        <w:rPr>
          <w:rFonts w:ascii="Times New Roman" w:hAnsi="Times New Roman" w:cs="Times New Roman"/>
        </w:rPr>
        <w:t xml:space="preserve">ón </w:t>
      </w:r>
      <w:r w:rsidR="00AC1185">
        <w:rPr>
          <w:rFonts w:ascii="Times New Roman" w:hAnsi="Times New Roman" w:cs="Times New Roman"/>
        </w:rPr>
        <w:t xml:space="preserve">de metas </w:t>
      </w:r>
      <w:r w:rsidR="00216361">
        <w:rPr>
          <w:rFonts w:ascii="Times New Roman" w:hAnsi="Times New Roman" w:cs="Times New Roman"/>
        </w:rPr>
        <w:t>física</w:t>
      </w:r>
      <w:r w:rsidR="00AC1185">
        <w:rPr>
          <w:rFonts w:ascii="Times New Roman" w:hAnsi="Times New Roman" w:cs="Times New Roman"/>
        </w:rPr>
        <w:t>s</w:t>
      </w:r>
      <w:r w:rsidR="00216361">
        <w:rPr>
          <w:rFonts w:ascii="Times New Roman" w:hAnsi="Times New Roman" w:cs="Times New Roman"/>
        </w:rPr>
        <w:t xml:space="preserve"> y financiera</w:t>
      </w:r>
      <w:r w:rsidR="00AC1185">
        <w:rPr>
          <w:rFonts w:ascii="Times New Roman" w:hAnsi="Times New Roman" w:cs="Times New Roman"/>
        </w:rPr>
        <w:t>s</w:t>
      </w:r>
      <w:r w:rsidR="00216361">
        <w:rPr>
          <w:rFonts w:ascii="Times New Roman" w:hAnsi="Times New Roman" w:cs="Times New Roman"/>
        </w:rPr>
        <w:t xml:space="preserve"> del POA</w:t>
      </w:r>
      <w:r w:rsidR="00983D3F">
        <w:rPr>
          <w:rFonts w:ascii="Times New Roman" w:hAnsi="Times New Roman" w:cs="Times New Roman"/>
        </w:rPr>
        <w:t>SAN</w:t>
      </w:r>
      <w:r w:rsidR="00216361">
        <w:rPr>
          <w:rFonts w:ascii="Times New Roman" w:hAnsi="Times New Roman" w:cs="Times New Roman"/>
        </w:rPr>
        <w:t xml:space="preserve">, </w:t>
      </w:r>
      <w:r w:rsidR="00AC1185">
        <w:rPr>
          <w:rFonts w:ascii="Times New Roman" w:hAnsi="Times New Roman" w:cs="Times New Roman"/>
        </w:rPr>
        <w:t xml:space="preserve">los cuales </w:t>
      </w:r>
      <w:r w:rsidR="00216361">
        <w:rPr>
          <w:rFonts w:ascii="Times New Roman" w:hAnsi="Times New Roman" w:cs="Times New Roman"/>
        </w:rPr>
        <w:t>fue</w:t>
      </w:r>
      <w:r w:rsidR="00AC1185">
        <w:rPr>
          <w:rFonts w:ascii="Times New Roman" w:hAnsi="Times New Roman" w:cs="Times New Roman"/>
        </w:rPr>
        <w:t>ron</w:t>
      </w:r>
      <w:r w:rsidR="00216361">
        <w:rPr>
          <w:rFonts w:ascii="Times New Roman" w:hAnsi="Times New Roman" w:cs="Times New Roman"/>
        </w:rPr>
        <w:t xml:space="preserve"> p</w:t>
      </w:r>
      <w:r>
        <w:rPr>
          <w:rFonts w:ascii="Times New Roman" w:hAnsi="Times New Roman" w:cs="Times New Roman"/>
        </w:rPr>
        <w:t>resentado</w:t>
      </w:r>
      <w:r w:rsidR="00AC1185">
        <w:rPr>
          <w:rFonts w:ascii="Times New Roman" w:hAnsi="Times New Roman" w:cs="Times New Roman"/>
        </w:rPr>
        <w:t>s</w:t>
      </w:r>
      <w:r w:rsidRPr="00C46E59">
        <w:rPr>
          <w:rFonts w:ascii="Times New Roman" w:hAnsi="Times New Roman" w:cs="Times New Roman"/>
        </w:rPr>
        <w:t xml:space="preserve"> en las sesiones del CONASAN</w:t>
      </w:r>
      <w:r w:rsidR="00346E06">
        <w:rPr>
          <w:rFonts w:ascii="Times New Roman" w:hAnsi="Times New Roman" w:cs="Times New Roman"/>
        </w:rPr>
        <w:t xml:space="preserve"> y CTI</w:t>
      </w:r>
      <w:r w:rsidR="00983D3F">
        <w:rPr>
          <w:rFonts w:ascii="Times New Roman" w:hAnsi="Times New Roman" w:cs="Times New Roman"/>
        </w:rPr>
        <w:t xml:space="preserve">, además </w:t>
      </w:r>
      <w:r w:rsidR="0057052B">
        <w:rPr>
          <w:rFonts w:ascii="Times New Roman" w:hAnsi="Times New Roman" w:cs="Times New Roman"/>
        </w:rPr>
        <w:t xml:space="preserve">fueron publicados </w:t>
      </w:r>
      <w:r w:rsidRPr="00C46E59">
        <w:rPr>
          <w:rFonts w:ascii="Times New Roman" w:hAnsi="Times New Roman" w:cs="Times New Roman"/>
        </w:rPr>
        <w:t xml:space="preserve">en el portal del SIINSAN </w:t>
      </w:r>
      <w:r w:rsidR="00983D3F">
        <w:rPr>
          <w:rFonts w:ascii="Times New Roman" w:hAnsi="Times New Roman" w:cs="Times New Roman"/>
        </w:rPr>
        <w:t xml:space="preserve">en formato editable </w:t>
      </w:r>
      <w:r w:rsidRPr="00C46E59">
        <w:rPr>
          <w:rFonts w:ascii="Times New Roman" w:hAnsi="Times New Roman" w:cs="Times New Roman"/>
        </w:rPr>
        <w:t xml:space="preserve">para libre consulta de </w:t>
      </w:r>
      <w:r w:rsidR="00216361">
        <w:rPr>
          <w:rFonts w:ascii="Times New Roman" w:hAnsi="Times New Roman" w:cs="Times New Roman"/>
        </w:rPr>
        <w:t>la población en general.</w:t>
      </w:r>
    </w:p>
    <w:p w14:paraId="1CC40B02" w14:textId="77777777" w:rsidR="004D3412" w:rsidRPr="00260139" w:rsidRDefault="004D3412" w:rsidP="004D3412">
      <w:pPr>
        <w:spacing w:line="276" w:lineRule="auto"/>
        <w:rPr>
          <w:rFonts w:ascii="Times New Roman" w:hAnsi="Times New Roman" w:cs="Times New Roman"/>
          <w:sz w:val="14"/>
        </w:rPr>
      </w:pPr>
    </w:p>
    <w:p w14:paraId="27E70ABE" w14:textId="47E614B2" w:rsidR="004D3412" w:rsidRPr="00C46E59" w:rsidRDefault="00216361" w:rsidP="004D3412">
      <w:pPr>
        <w:spacing w:line="276" w:lineRule="auto"/>
        <w:rPr>
          <w:rFonts w:ascii="Times New Roman" w:hAnsi="Times New Roman" w:cs="Times New Roman"/>
        </w:rPr>
      </w:pPr>
      <w:r>
        <w:rPr>
          <w:rFonts w:ascii="Times New Roman" w:hAnsi="Times New Roman" w:cs="Times New Roman"/>
        </w:rPr>
        <w:t xml:space="preserve">En el </w:t>
      </w:r>
      <w:r w:rsidR="004D3412" w:rsidRPr="00C46E59">
        <w:rPr>
          <w:rFonts w:ascii="Times New Roman" w:hAnsi="Times New Roman" w:cs="Times New Roman"/>
        </w:rPr>
        <w:t xml:space="preserve">Cuadro No. </w:t>
      </w:r>
      <w:r w:rsidR="00A41A04">
        <w:rPr>
          <w:rFonts w:ascii="Times New Roman" w:hAnsi="Times New Roman" w:cs="Times New Roman"/>
        </w:rPr>
        <w:t>3</w:t>
      </w:r>
      <w:r>
        <w:rPr>
          <w:rFonts w:ascii="Times New Roman" w:hAnsi="Times New Roman" w:cs="Times New Roman"/>
        </w:rPr>
        <w:t xml:space="preserve"> se detalla el presupuesto anual </w:t>
      </w:r>
      <w:r w:rsidR="00611779">
        <w:rPr>
          <w:rFonts w:ascii="Times New Roman" w:hAnsi="Times New Roman" w:cs="Times New Roman"/>
        </w:rPr>
        <w:t xml:space="preserve">por institución </w:t>
      </w:r>
      <w:r w:rsidR="0057052B">
        <w:rPr>
          <w:rFonts w:ascii="Times New Roman" w:hAnsi="Times New Roman" w:cs="Times New Roman"/>
        </w:rPr>
        <w:t xml:space="preserve">vinculado </w:t>
      </w:r>
      <w:r>
        <w:rPr>
          <w:rFonts w:ascii="Times New Roman" w:hAnsi="Times New Roman" w:cs="Times New Roman"/>
        </w:rPr>
        <w:t xml:space="preserve">al POASAN </w:t>
      </w:r>
      <w:r w:rsidR="0057052B">
        <w:rPr>
          <w:rFonts w:ascii="Times New Roman" w:hAnsi="Times New Roman" w:cs="Times New Roman"/>
        </w:rPr>
        <w:t xml:space="preserve"> 2021</w:t>
      </w:r>
      <w:r w:rsidR="00611779">
        <w:rPr>
          <w:rFonts w:ascii="Times New Roman" w:hAnsi="Times New Roman" w:cs="Times New Roman"/>
        </w:rPr>
        <w:t xml:space="preserve">que refleja un </w:t>
      </w:r>
      <w:r w:rsidR="00934916">
        <w:rPr>
          <w:rFonts w:ascii="Times New Roman" w:hAnsi="Times New Roman" w:cs="Times New Roman"/>
        </w:rPr>
        <w:t>91.11% de ejecución al 31 de diciembre</w:t>
      </w:r>
      <w:r w:rsidR="00611779">
        <w:rPr>
          <w:rFonts w:ascii="Times New Roman" w:hAnsi="Times New Roman" w:cs="Times New Roman"/>
        </w:rPr>
        <w:t xml:space="preserve"> de 2021</w:t>
      </w:r>
      <w:r w:rsidR="0057052B">
        <w:rPr>
          <w:rFonts w:ascii="Times New Roman" w:hAnsi="Times New Roman" w:cs="Times New Roman"/>
        </w:rPr>
        <w:t>.</w:t>
      </w:r>
    </w:p>
    <w:p w14:paraId="0EACF97D" w14:textId="77777777" w:rsidR="00260139" w:rsidRDefault="00260139" w:rsidP="004D3412">
      <w:pPr>
        <w:pStyle w:val="Textoindependiente"/>
        <w:jc w:val="center"/>
        <w:rPr>
          <w:rFonts w:ascii="Times New Roman" w:hAnsi="Times New Roman" w:cs="Times New Roman"/>
          <w:b/>
          <w:szCs w:val="24"/>
          <w:lang w:val="es-ES"/>
        </w:rPr>
      </w:pPr>
    </w:p>
    <w:p w14:paraId="28776BF1" w14:textId="77777777" w:rsidR="00533B6C" w:rsidRPr="00FF48CA" w:rsidRDefault="00533B6C" w:rsidP="004D3412">
      <w:pPr>
        <w:pStyle w:val="Textoindependiente"/>
        <w:jc w:val="center"/>
        <w:rPr>
          <w:rFonts w:ascii="Times New Roman" w:hAnsi="Times New Roman" w:cs="Times New Roman"/>
          <w:b/>
          <w:sz w:val="24"/>
          <w:szCs w:val="24"/>
          <w:lang w:val="es-ES"/>
        </w:rPr>
      </w:pPr>
    </w:p>
    <w:p w14:paraId="58D516D7" w14:textId="478A1DBC" w:rsidR="004D3412" w:rsidRPr="00FF48CA" w:rsidRDefault="00A41A04" w:rsidP="00E344E1">
      <w:pPr>
        <w:jc w:val="center"/>
        <w:rPr>
          <w:rFonts w:ascii="Times New Roman" w:hAnsi="Times New Roman" w:cs="Times New Roman"/>
          <w:b/>
        </w:rPr>
      </w:pPr>
      <w:r w:rsidRPr="00FF48CA">
        <w:rPr>
          <w:rFonts w:ascii="Times New Roman" w:hAnsi="Times New Roman" w:cs="Times New Roman"/>
          <w:b/>
        </w:rPr>
        <w:t>Cuadro No. 3</w:t>
      </w:r>
      <w:r w:rsidR="00CE7005" w:rsidRPr="00FF48CA">
        <w:rPr>
          <w:rFonts w:ascii="Times New Roman" w:hAnsi="Times New Roman" w:cs="Times New Roman"/>
          <w:b/>
        </w:rPr>
        <w:t xml:space="preserve">  </w:t>
      </w:r>
      <w:r w:rsidR="004D3412" w:rsidRPr="00FF48CA">
        <w:rPr>
          <w:rFonts w:ascii="Times New Roman" w:hAnsi="Times New Roman" w:cs="Times New Roman"/>
          <w:b/>
        </w:rPr>
        <w:t>Ejecución financiera del POASAN 2021</w:t>
      </w:r>
    </w:p>
    <w:p w14:paraId="6E84A281" w14:textId="4EF7E4C0" w:rsidR="00A9789B" w:rsidRDefault="00F94963" w:rsidP="004D3412">
      <w:pPr>
        <w:pStyle w:val="Textoindependiente"/>
        <w:jc w:val="center"/>
        <w:rPr>
          <w:rFonts w:ascii="Times New Roman" w:hAnsi="Times New Roman" w:cs="Times New Roman"/>
          <w:noProof/>
          <w:sz w:val="24"/>
          <w:szCs w:val="24"/>
          <w:lang w:val="es-GT" w:eastAsia="es-GT" w:bidi="ar-SA"/>
        </w:rPr>
      </w:pPr>
      <w:r w:rsidRPr="00F94963">
        <w:rPr>
          <w:noProof/>
          <w:lang w:val="es-GT" w:eastAsia="es-GT" w:bidi="ar-SA"/>
        </w:rPr>
        <w:drawing>
          <wp:inline distT="0" distB="0" distL="0" distR="0" wp14:anchorId="4E257863" wp14:editId="6B17AFF2">
            <wp:extent cx="5612130" cy="5353011"/>
            <wp:effectExtent l="0" t="0" r="762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5353011"/>
                    </a:xfrm>
                    <a:prstGeom prst="rect">
                      <a:avLst/>
                    </a:prstGeom>
                    <a:noFill/>
                    <a:ln>
                      <a:noFill/>
                    </a:ln>
                  </pic:spPr>
                </pic:pic>
              </a:graphicData>
            </a:graphic>
          </wp:inline>
        </w:drawing>
      </w:r>
    </w:p>
    <w:p w14:paraId="5B067F7E" w14:textId="77777777" w:rsidR="00D323F9" w:rsidRPr="00780743" w:rsidRDefault="00D323F9" w:rsidP="00780743">
      <w:pPr>
        <w:spacing w:before="240" w:line="360" w:lineRule="auto"/>
        <w:rPr>
          <w:rFonts w:ascii="Times New Roman" w:hAnsi="Times New Roman" w:cs="Times New Roman"/>
          <w:b/>
        </w:rPr>
      </w:pPr>
      <w:r w:rsidRPr="00780743">
        <w:rPr>
          <w:rFonts w:ascii="Times New Roman" w:hAnsi="Times New Roman" w:cs="Times New Roman"/>
          <w:b/>
        </w:rPr>
        <w:lastRenderedPageBreak/>
        <w:t>Monitoreo y Evaluación de la GCNN</w:t>
      </w:r>
    </w:p>
    <w:p w14:paraId="2355F551" w14:textId="77777777" w:rsidR="00D323F9" w:rsidRPr="00DE1856" w:rsidRDefault="00D323F9" w:rsidP="00A94567">
      <w:pPr>
        <w:rPr>
          <w:sz w:val="16"/>
          <w:lang w:eastAsia="es-GT"/>
        </w:rPr>
      </w:pPr>
    </w:p>
    <w:p w14:paraId="5504B229" w14:textId="77777777" w:rsidR="00DE1856" w:rsidRDefault="00A9789B" w:rsidP="00DE1856">
      <w:pPr>
        <w:spacing w:line="360" w:lineRule="auto"/>
        <w:jc w:val="both"/>
        <w:rPr>
          <w:rFonts w:ascii="Times New Roman" w:hAnsi="Times New Roman" w:cs="Times New Roman"/>
          <w:lang w:eastAsia="es-GT"/>
        </w:rPr>
      </w:pPr>
      <w:r>
        <w:rPr>
          <w:rFonts w:ascii="Times New Roman" w:hAnsi="Times New Roman" w:cs="Times New Roman"/>
          <w:lang w:eastAsia="es-GT"/>
        </w:rPr>
        <w:t xml:space="preserve">En octubre se validaron y aprobaron </w:t>
      </w:r>
      <w:r w:rsidR="000063FC">
        <w:rPr>
          <w:rFonts w:ascii="Times New Roman" w:hAnsi="Times New Roman" w:cs="Times New Roman"/>
          <w:lang w:eastAsia="es-GT"/>
        </w:rPr>
        <w:t>35</w:t>
      </w:r>
      <w:r w:rsidR="00F64A74" w:rsidRPr="00084F03">
        <w:rPr>
          <w:rFonts w:ascii="Times New Roman" w:hAnsi="Times New Roman" w:cs="Times New Roman"/>
          <w:lang w:eastAsia="es-GT"/>
        </w:rPr>
        <w:t xml:space="preserve"> indicadores de proceso</w:t>
      </w:r>
      <w:r>
        <w:rPr>
          <w:rFonts w:ascii="Times New Roman" w:hAnsi="Times New Roman" w:cs="Times New Roman"/>
          <w:lang w:eastAsia="es-GT"/>
        </w:rPr>
        <w:t xml:space="preserve"> por parte de las instituciones e</w:t>
      </w:r>
      <w:r w:rsidR="00F64A74" w:rsidRPr="00084F03">
        <w:rPr>
          <w:rFonts w:ascii="Times New Roman" w:hAnsi="Times New Roman" w:cs="Times New Roman"/>
          <w:lang w:eastAsia="es-GT"/>
        </w:rPr>
        <w:t>jecutoras de intervenciones de la GC</w:t>
      </w:r>
      <w:r w:rsidR="00084F03" w:rsidRPr="00084F03">
        <w:rPr>
          <w:rFonts w:ascii="Times New Roman" w:hAnsi="Times New Roman" w:cs="Times New Roman"/>
          <w:lang w:eastAsia="es-GT"/>
        </w:rPr>
        <w:t xml:space="preserve">NN, con el objeto de poder medir </w:t>
      </w:r>
      <w:r w:rsidR="004B4DDC">
        <w:rPr>
          <w:rFonts w:ascii="Times New Roman" w:hAnsi="Times New Roman" w:cs="Times New Roman"/>
          <w:lang w:eastAsia="es-GT"/>
        </w:rPr>
        <w:t xml:space="preserve">de acuerdo a las </w:t>
      </w:r>
      <w:r w:rsidR="004B4DDC" w:rsidRPr="00084F03">
        <w:rPr>
          <w:rFonts w:ascii="Times New Roman" w:hAnsi="Times New Roman" w:cs="Times New Roman"/>
        </w:rPr>
        <w:t>competencias individuales</w:t>
      </w:r>
      <w:r w:rsidR="004B4DDC">
        <w:rPr>
          <w:rFonts w:ascii="Times New Roman" w:hAnsi="Times New Roman" w:cs="Times New Roman"/>
        </w:rPr>
        <w:t xml:space="preserve">, </w:t>
      </w:r>
      <w:r w:rsidR="00084F03" w:rsidRPr="00084F03">
        <w:rPr>
          <w:rFonts w:ascii="Times New Roman" w:hAnsi="Times New Roman" w:cs="Times New Roman"/>
          <w:lang w:eastAsia="es-GT"/>
        </w:rPr>
        <w:t xml:space="preserve">los avances a partir de los </w:t>
      </w:r>
      <w:r w:rsidR="00084F03" w:rsidRPr="00084F03">
        <w:rPr>
          <w:rFonts w:ascii="Times New Roman" w:hAnsi="Times New Roman" w:cs="Times New Roman"/>
        </w:rPr>
        <w:t>datos generados por cada una de las instituciones, así como trazar una ruta de viabilidad para un monitoreo en la línea temporal de la estrategia</w:t>
      </w:r>
      <w:r w:rsidR="004B4DDC">
        <w:rPr>
          <w:rFonts w:ascii="Times New Roman" w:hAnsi="Times New Roman" w:cs="Times New Roman"/>
        </w:rPr>
        <w:t>.</w:t>
      </w:r>
      <w:r w:rsidR="00084F03" w:rsidRPr="00084F03">
        <w:rPr>
          <w:rFonts w:ascii="Times New Roman" w:hAnsi="Times New Roman" w:cs="Times New Roman"/>
        </w:rPr>
        <w:t xml:space="preserve"> </w:t>
      </w:r>
    </w:p>
    <w:p w14:paraId="36CEC0B0" w14:textId="77777777" w:rsidR="00DE1856" w:rsidRPr="00DE1856" w:rsidRDefault="00DE1856" w:rsidP="00DE1856">
      <w:pPr>
        <w:spacing w:line="360" w:lineRule="auto"/>
        <w:jc w:val="both"/>
        <w:rPr>
          <w:rFonts w:ascii="Times New Roman" w:hAnsi="Times New Roman" w:cs="Times New Roman"/>
          <w:sz w:val="12"/>
          <w:lang w:eastAsia="es-GT"/>
        </w:rPr>
      </w:pPr>
    </w:p>
    <w:p w14:paraId="5B7F2A1A" w14:textId="3033ACB5" w:rsidR="00D323F9" w:rsidRPr="00DE1856" w:rsidRDefault="00D323F9" w:rsidP="00DE1856">
      <w:pPr>
        <w:spacing w:line="360" w:lineRule="auto"/>
        <w:jc w:val="both"/>
        <w:rPr>
          <w:rFonts w:ascii="Times New Roman" w:hAnsi="Times New Roman" w:cs="Times New Roman"/>
          <w:lang w:eastAsia="es-GT"/>
        </w:rPr>
      </w:pPr>
      <w:r w:rsidRPr="00780743">
        <w:rPr>
          <w:rFonts w:ascii="Times New Roman" w:hAnsi="Times New Roman" w:cs="Times New Roman"/>
          <w:b/>
        </w:rPr>
        <w:t>Evaluación externa de impacto de la GCNN 2020-2024 (INCAP, SESAN e INE)</w:t>
      </w:r>
    </w:p>
    <w:p w14:paraId="49151C4F" w14:textId="77777777" w:rsidR="00A94567" w:rsidRPr="00B22565" w:rsidRDefault="00A94567" w:rsidP="00D323F9">
      <w:pPr>
        <w:contextualSpacing/>
        <w:jc w:val="both"/>
        <w:rPr>
          <w:rFonts w:ascii="Times New Roman" w:hAnsi="Times New Roman" w:cs="Times New Roman"/>
          <w:sz w:val="14"/>
        </w:rPr>
      </w:pPr>
    </w:p>
    <w:p w14:paraId="00158902" w14:textId="62A3C728" w:rsidR="00D323F9" w:rsidRPr="00A9366B" w:rsidRDefault="008834D4" w:rsidP="00D323F9">
      <w:pPr>
        <w:spacing w:line="360" w:lineRule="auto"/>
        <w:contextualSpacing/>
        <w:jc w:val="both"/>
        <w:rPr>
          <w:rFonts w:ascii="Times New Roman" w:hAnsi="Times New Roman" w:cs="Times New Roman"/>
        </w:rPr>
      </w:pPr>
      <w:r w:rsidRPr="00603950">
        <w:rPr>
          <w:rFonts w:ascii="Times New Roman" w:hAnsi="Times New Roman" w:cs="Times New Roman"/>
        </w:rPr>
        <w:t xml:space="preserve">En el último cuatrimestre </w:t>
      </w:r>
      <w:r w:rsidR="00843640">
        <w:rPr>
          <w:rFonts w:ascii="Times New Roman" w:hAnsi="Times New Roman" w:cs="Times New Roman"/>
        </w:rPr>
        <w:t xml:space="preserve">el INCAP </w:t>
      </w:r>
      <w:r w:rsidR="00BD35B5">
        <w:rPr>
          <w:rFonts w:ascii="Times New Roman" w:hAnsi="Times New Roman" w:cs="Times New Roman"/>
        </w:rPr>
        <w:t xml:space="preserve">asesorados por el  INE y la </w:t>
      </w:r>
      <w:r w:rsidR="00843640">
        <w:rPr>
          <w:rFonts w:ascii="Times New Roman" w:hAnsi="Times New Roman" w:cs="Times New Roman"/>
        </w:rPr>
        <w:t xml:space="preserve">coordinación con la SESAN, </w:t>
      </w:r>
      <w:r w:rsidRPr="00603950">
        <w:rPr>
          <w:rFonts w:ascii="Times New Roman" w:hAnsi="Times New Roman" w:cs="Times New Roman"/>
        </w:rPr>
        <w:t xml:space="preserve"> continuó con e</w:t>
      </w:r>
      <w:r w:rsidR="00D323F9" w:rsidRPr="00603950">
        <w:rPr>
          <w:rFonts w:ascii="Times New Roman" w:hAnsi="Times New Roman" w:cs="Times New Roman"/>
        </w:rPr>
        <w:t xml:space="preserve">l trabajo de campo para el levantamiento de información de la línea de base de la GCNN, el cual </w:t>
      </w:r>
      <w:r w:rsidRPr="00603950">
        <w:rPr>
          <w:rFonts w:ascii="Times New Roman" w:hAnsi="Times New Roman" w:cs="Times New Roman"/>
        </w:rPr>
        <w:t xml:space="preserve">se espera finalizar </w:t>
      </w:r>
      <w:r w:rsidR="00D323F9" w:rsidRPr="00603950">
        <w:rPr>
          <w:rFonts w:ascii="Times New Roman" w:hAnsi="Times New Roman" w:cs="Times New Roman"/>
        </w:rPr>
        <w:t xml:space="preserve">en enero del año 2022. </w:t>
      </w:r>
      <w:r w:rsidR="00603950" w:rsidRPr="00603950">
        <w:rPr>
          <w:rFonts w:ascii="Times New Roman" w:hAnsi="Times New Roman" w:cs="Times New Roman"/>
        </w:rPr>
        <w:t xml:space="preserve">Con la información disponible a la fecha se observa que </w:t>
      </w:r>
      <w:r w:rsidR="00D323F9" w:rsidRPr="00603950">
        <w:rPr>
          <w:rFonts w:ascii="Times New Roman" w:hAnsi="Times New Roman" w:cs="Times New Roman"/>
        </w:rPr>
        <w:t>se ha logrado abarcar el 7</w:t>
      </w:r>
      <w:r w:rsidR="00603950" w:rsidRPr="00603950">
        <w:rPr>
          <w:rFonts w:ascii="Times New Roman" w:hAnsi="Times New Roman" w:cs="Times New Roman"/>
        </w:rPr>
        <w:t>7</w:t>
      </w:r>
      <w:r w:rsidR="00D323F9" w:rsidRPr="00603950">
        <w:rPr>
          <w:rFonts w:ascii="Times New Roman" w:hAnsi="Times New Roman" w:cs="Times New Roman"/>
        </w:rPr>
        <w:t>% de sectores cartográficos, 6</w:t>
      </w:r>
      <w:r w:rsidR="00603950" w:rsidRPr="00603950">
        <w:rPr>
          <w:rFonts w:ascii="Times New Roman" w:hAnsi="Times New Roman" w:cs="Times New Roman"/>
        </w:rPr>
        <w:t>6</w:t>
      </w:r>
      <w:r w:rsidR="00D323F9" w:rsidRPr="00603950">
        <w:rPr>
          <w:rFonts w:ascii="Times New Roman" w:hAnsi="Times New Roman" w:cs="Times New Roman"/>
        </w:rPr>
        <w:t xml:space="preserve">% de los hogares y el </w:t>
      </w:r>
      <w:r w:rsidR="00603950" w:rsidRPr="00603950">
        <w:rPr>
          <w:rFonts w:ascii="Times New Roman" w:hAnsi="Times New Roman" w:cs="Times New Roman"/>
        </w:rPr>
        <w:t>59</w:t>
      </w:r>
      <w:r w:rsidR="00D323F9" w:rsidRPr="00603950">
        <w:rPr>
          <w:rFonts w:ascii="Times New Roman" w:hAnsi="Times New Roman" w:cs="Times New Roman"/>
        </w:rPr>
        <w:t>% del total de niños y niñas de la muestra planificada.</w:t>
      </w:r>
      <w:r w:rsidR="00603950" w:rsidRPr="00603950">
        <w:rPr>
          <w:rFonts w:ascii="Times New Roman" w:hAnsi="Times New Roman" w:cs="Times New Roman"/>
        </w:rPr>
        <w:t xml:space="preserve"> Esta información se encuentra disponible en 17 infografías publicadas en el SIINSAN</w:t>
      </w:r>
      <w:r w:rsidR="00603950" w:rsidRPr="00603950">
        <w:rPr>
          <w:rStyle w:val="Refdenotaalpie"/>
          <w:rFonts w:ascii="Times New Roman" w:hAnsi="Times New Roman" w:cs="Times New Roman"/>
          <w:lang w:eastAsia="es-GT"/>
        </w:rPr>
        <w:footnoteReference w:id="4"/>
      </w:r>
      <w:r w:rsidR="00603950" w:rsidRPr="00603950">
        <w:rPr>
          <w:rFonts w:ascii="Times New Roman" w:hAnsi="Times New Roman" w:cs="Times New Roman"/>
          <w:lang w:eastAsia="es-GT"/>
        </w:rPr>
        <w:t>.</w:t>
      </w:r>
    </w:p>
    <w:p w14:paraId="562CA848" w14:textId="77777777" w:rsidR="00D323F9" w:rsidRPr="00780743" w:rsidRDefault="00D323F9" w:rsidP="00780743">
      <w:pPr>
        <w:spacing w:before="240" w:line="360" w:lineRule="auto"/>
        <w:rPr>
          <w:rFonts w:ascii="Times New Roman" w:hAnsi="Times New Roman" w:cs="Times New Roman"/>
          <w:b/>
        </w:rPr>
      </w:pPr>
      <w:r w:rsidRPr="00780743">
        <w:rPr>
          <w:rFonts w:ascii="Times New Roman" w:hAnsi="Times New Roman" w:cs="Times New Roman"/>
          <w:b/>
        </w:rPr>
        <w:t>Monitoreo del Alimento Complementario Fortificado (ACF) “</w:t>
      </w:r>
      <w:proofErr w:type="spellStart"/>
      <w:r w:rsidRPr="00780743">
        <w:rPr>
          <w:rFonts w:ascii="Times New Roman" w:hAnsi="Times New Roman" w:cs="Times New Roman"/>
          <w:b/>
        </w:rPr>
        <w:t>Nutri</w:t>
      </w:r>
      <w:proofErr w:type="spellEnd"/>
      <w:r w:rsidRPr="00780743">
        <w:rPr>
          <w:rFonts w:ascii="Times New Roman" w:hAnsi="Times New Roman" w:cs="Times New Roman"/>
          <w:b/>
        </w:rPr>
        <w:t xml:space="preserve"> Niños”</w:t>
      </w:r>
    </w:p>
    <w:p w14:paraId="7E90D8A0" w14:textId="421E87E0" w:rsidR="005130F5" w:rsidRPr="00A9366B" w:rsidRDefault="005130F5" w:rsidP="005130F5">
      <w:pPr>
        <w:spacing w:before="240" w:line="360" w:lineRule="auto"/>
        <w:jc w:val="both"/>
        <w:rPr>
          <w:rFonts w:ascii="Times New Roman" w:hAnsi="Times New Roman" w:cs="Times New Roman"/>
          <w:lang w:eastAsia="es-GT"/>
        </w:rPr>
      </w:pPr>
      <w:r w:rsidRPr="00A9366B">
        <w:rPr>
          <w:rFonts w:ascii="Times New Roman" w:hAnsi="Times New Roman" w:cs="Times New Roman"/>
          <w:lang w:eastAsia="es-GT"/>
        </w:rPr>
        <w:t>SES</w:t>
      </w:r>
      <w:r>
        <w:rPr>
          <w:rFonts w:ascii="Times New Roman" w:hAnsi="Times New Roman" w:cs="Times New Roman"/>
          <w:lang w:eastAsia="es-GT"/>
        </w:rPr>
        <w:t>AN implementó el monitoreo del Alimento Complementario F</w:t>
      </w:r>
      <w:r w:rsidRPr="00A9366B">
        <w:rPr>
          <w:rFonts w:ascii="Times New Roman" w:hAnsi="Times New Roman" w:cs="Times New Roman"/>
          <w:lang w:eastAsia="es-GT"/>
        </w:rPr>
        <w:t xml:space="preserve">ortificado </w:t>
      </w:r>
      <w:r>
        <w:rPr>
          <w:rFonts w:ascii="Times New Roman" w:hAnsi="Times New Roman" w:cs="Times New Roman"/>
          <w:lang w:eastAsia="es-GT"/>
        </w:rPr>
        <w:t>“</w:t>
      </w:r>
      <w:proofErr w:type="spellStart"/>
      <w:r w:rsidRPr="00A9366B">
        <w:rPr>
          <w:rFonts w:ascii="Times New Roman" w:hAnsi="Times New Roman" w:cs="Times New Roman"/>
          <w:lang w:eastAsia="es-GT"/>
        </w:rPr>
        <w:t>Nutri</w:t>
      </w:r>
      <w:proofErr w:type="spellEnd"/>
      <w:r w:rsidRPr="00A9366B">
        <w:rPr>
          <w:rFonts w:ascii="Times New Roman" w:hAnsi="Times New Roman" w:cs="Times New Roman"/>
          <w:lang w:eastAsia="es-GT"/>
        </w:rPr>
        <w:t xml:space="preserve"> Niños</w:t>
      </w:r>
      <w:r>
        <w:rPr>
          <w:rFonts w:ascii="Times New Roman" w:hAnsi="Times New Roman" w:cs="Times New Roman"/>
          <w:lang w:eastAsia="es-GT"/>
        </w:rPr>
        <w:t>”, del cual en el último cuatrimestre se generaron tres informes siendo en total seis en el año y se encuentran</w:t>
      </w:r>
      <w:r w:rsidRPr="00A9366B">
        <w:rPr>
          <w:rFonts w:ascii="Times New Roman" w:hAnsi="Times New Roman" w:cs="Times New Roman"/>
          <w:lang w:eastAsia="es-GT"/>
        </w:rPr>
        <w:t xml:space="preserve"> disponibles en el </w:t>
      </w:r>
      <w:r>
        <w:rPr>
          <w:rFonts w:ascii="Times New Roman" w:hAnsi="Times New Roman" w:cs="Times New Roman"/>
          <w:lang w:eastAsia="es-GT"/>
        </w:rPr>
        <w:t>portal del SIINSAN</w:t>
      </w:r>
      <w:r>
        <w:rPr>
          <w:rStyle w:val="Refdenotaalpie"/>
          <w:rFonts w:ascii="Times New Roman" w:hAnsi="Times New Roman" w:cs="Times New Roman"/>
          <w:lang w:eastAsia="es-GT"/>
        </w:rPr>
        <w:footnoteReference w:id="5"/>
      </w:r>
      <w:r>
        <w:rPr>
          <w:rFonts w:ascii="Times New Roman" w:hAnsi="Times New Roman" w:cs="Times New Roman"/>
          <w:lang w:eastAsia="es-GT"/>
        </w:rPr>
        <w:t xml:space="preserve">. </w:t>
      </w:r>
      <w:r w:rsidRPr="00A9366B">
        <w:rPr>
          <w:rFonts w:ascii="Times New Roman" w:hAnsi="Times New Roman" w:cs="Times New Roman"/>
          <w:lang w:eastAsia="es-GT"/>
        </w:rPr>
        <w:t xml:space="preserve">Este monitoreo se realiza por medio de una aplicación diseñada para teléfonos móviles, con el propósito de recolectar información sobre conocimientos, actitudes y prácticas relacionadas con el uso y consumo </w:t>
      </w:r>
      <w:r>
        <w:rPr>
          <w:rFonts w:ascii="Times New Roman" w:hAnsi="Times New Roman" w:cs="Times New Roman"/>
          <w:lang w:eastAsia="es-GT"/>
        </w:rPr>
        <w:t>de ACF</w:t>
      </w:r>
      <w:r w:rsidRPr="00A9366B">
        <w:rPr>
          <w:rFonts w:ascii="Times New Roman" w:hAnsi="Times New Roman" w:cs="Times New Roman"/>
          <w:lang w:eastAsia="es-GT"/>
        </w:rPr>
        <w:t>, en niños y niñas menores de dos años</w:t>
      </w:r>
      <w:r>
        <w:rPr>
          <w:rFonts w:ascii="Times New Roman" w:hAnsi="Times New Roman" w:cs="Times New Roman"/>
          <w:lang w:eastAsia="es-GT"/>
        </w:rPr>
        <w:t xml:space="preserve"> de edad</w:t>
      </w:r>
      <w:r w:rsidRPr="00A9366B">
        <w:rPr>
          <w:rFonts w:ascii="Times New Roman" w:hAnsi="Times New Roman" w:cs="Times New Roman"/>
          <w:lang w:eastAsia="es-GT"/>
        </w:rPr>
        <w:t xml:space="preserve">. </w:t>
      </w:r>
    </w:p>
    <w:p w14:paraId="45D938D3" w14:textId="09C497BA" w:rsidR="004E0236" w:rsidRPr="00D243B2" w:rsidRDefault="00B605D5" w:rsidP="005130F5">
      <w:pPr>
        <w:pBdr>
          <w:top w:val="nil"/>
          <w:left w:val="nil"/>
          <w:bottom w:val="nil"/>
          <w:right w:val="nil"/>
          <w:between w:val="nil"/>
        </w:pBdr>
        <w:spacing w:before="240" w:line="360" w:lineRule="auto"/>
        <w:jc w:val="both"/>
        <w:rPr>
          <w:rFonts w:ascii="Times New Roman" w:eastAsia="Arial" w:hAnsi="Times New Roman" w:cs="Times New Roman"/>
          <w:color w:val="000000"/>
          <w:lang w:val="es-ES" w:eastAsia="es-GT"/>
        </w:rPr>
      </w:pPr>
      <w:r>
        <w:rPr>
          <w:rFonts w:ascii="Times New Roman" w:eastAsia="Arial" w:hAnsi="Times New Roman" w:cs="Times New Roman"/>
          <w:color w:val="000000"/>
          <w:lang w:val="es-ES" w:eastAsia="es-GT"/>
        </w:rPr>
        <w:t xml:space="preserve">En el tema de comunicación </w:t>
      </w:r>
      <w:r w:rsidR="00C37B70">
        <w:rPr>
          <w:rFonts w:ascii="Times New Roman" w:eastAsia="Arial" w:hAnsi="Times New Roman" w:cs="Times New Roman"/>
          <w:color w:val="000000"/>
          <w:lang w:val="es-ES" w:eastAsia="es-GT"/>
        </w:rPr>
        <w:t>d</w:t>
      </w:r>
      <w:r w:rsidR="004E0236" w:rsidRPr="00D243B2">
        <w:rPr>
          <w:rFonts w:ascii="Times New Roman" w:eastAsia="Arial" w:hAnsi="Times New Roman" w:cs="Times New Roman"/>
          <w:color w:val="000000"/>
          <w:lang w:val="es-ES" w:eastAsia="es-GT"/>
        </w:rPr>
        <w:t xml:space="preserve">urante el cuarto cuatrimestre del 2021 </w:t>
      </w:r>
      <w:r w:rsidR="005130F5">
        <w:rPr>
          <w:rFonts w:ascii="Times New Roman" w:eastAsia="Arial" w:hAnsi="Times New Roman" w:cs="Times New Roman"/>
          <w:color w:val="000000"/>
          <w:lang w:val="es-ES" w:eastAsia="es-GT"/>
        </w:rPr>
        <w:t xml:space="preserve">la SESAN </w:t>
      </w:r>
      <w:r w:rsidR="004E0236" w:rsidRPr="00D243B2">
        <w:rPr>
          <w:rFonts w:ascii="Times New Roman" w:eastAsia="Arial" w:hAnsi="Times New Roman" w:cs="Times New Roman"/>
          <w:color w:val="000000"/>
          <w:lang w:val="es-ES" w:eastAsia="es-GT"/>
        </w:rPr>
        <w:t>ha acompañado a la mesa interinstitucional involucrada en el programa, realizando un monitoreo de las publicaciones en las redes sociales de las instituciones firmantes del convenio de distribución, para constatar que se publicaron notas periodísticas que fueron subidas al portal web y post en redes sociales sobre el avance en la entrega   y el total de beneficiarios del programa.</w:t>
      </w:r>
    </w:p>
    <w:p w14:paraId="378AB9D4" w14:textId="77777777" w:rsidR="00731B5A" w:rsidRDefault="00731B5A" w:rsidP="00A049B9">
      <w:pPr>
        <w:pBdr>
          <w:top w:val="nil"/>
          <w:left w:val="nil"/>
          <w:bottom w:val="nil"/>
          <w:right w:val="nil"/>
          <w:between w:val="nil"/>
        </w:pBdr>
        <w:spacing w:line="360" w:lineRule="auto"/>
        <w:jc w:val="both"/>
        <w:rPr>
          <w:rFonts w:ascii="Times New Roman" w:eastAsia="Arial" w:hAnsi="Times New Roman" w:cs="Times New Roman"/>
          <w:color w:val="000000"/>
          <w:sz w:val="16"/>
          <w:lang w:val="es-ES" w:eastAsia="es-GT"/>
        </w:rPr>
      </w:pPr>
    </w:p>
    <w:p w14:paraId="75C8DB22" w14:textId="07E94FBE" w:rsidR="00A049B9" w:rsidRDefault="004E0236" w:rsidP="00A049B9">
      <w:pPr>
        <w:pBdr>
          <w:top w:val="nil"/>
          <w:left w:val="nil"/>
          <w:bottom w:val="nil"/>
          <w:right w:val="nil"/>
          <w:between w:val="nil"/>
        </w:pBdr>
        <w:spacing w:line="360" w:lineRule="auto"/>
        <w:jc w:val="both"/>
        <w:rPr>
          <w:rFonts w:ascii="Times New Roman" w:eastAsia="Arial" w:hAnsi="Times New Roman" w:cs="Times New Roman"/>
          <w:color w:val="000000"/>
          <w:lang w:val="es-ES" w:eastAsia="es-GT"/>
        </w:rPr>
      </w:pPr>
      <w:r w:rsidRPr="00D243B2">
        <w:rPr>
          <w:rFonts w:ascii="Times New Roman" w:eastAsia="Arial" w:hAnsi="Times New Roman" w:cs="Times New Roman"/>
          <w:color w:val="000000"/>
          <w:lang w:val="es-ES" w:eastAsia="es-GT"/>
        </w:rPr>
        <w:lastRenderedPageBreak/>
        <w:t>También se produjeron doce videos de la entrega del ACF en departamentos de Guatemala, que fueron reproducidos durante la Gira Presidencial del últ</w:t>
      </w:r>
      <w:r w:rsidR="00731B5A">
        <w:rPr>
          <w:rFonts w:ascii="Times New Roman" w:eastAsia="Arial" w:hAnsi="Times New Roman" w:cs="Times New Roman"/>
          <w:color w:val="000000"/>
          <w:lang w:val="es-ES" w:eastAsia="es-GT"/>
        </w:rPr>
        <w:t xml:space="preserve">imo cuatrimestre como soporte a </w:t>
      </w:r>
      <w:r w:rsidRPr="00D243B2">
        <w:rPr>
          <w:rFonts w:ascii="Times New Roman" w:eastAsia="Arial" w:hAnsi="Times New Roman" w:cs="Times New Roman"/>
          <w:color w:val="000000"/>
          <w:lang w:val="es-ES" w:eastAsia="es-GT"/>
        </w:rPr>
        <w:t>l</w:t>
      </w:r>
      <w:r w:rsidR="005130F5">
        <w:rPr>
          <w:rFonts w:ascii="Times New Roman" w:eastAsia="Arial" w:hAnsi="Times New Roman" w:cs="Times New Roman"/>
          <w:color w:val="000000"/>
          <w:lang w:val="es-ES" w:eastAsia="es-GT"/>
        </w:rPr>
        <w:t>a presentación que realizaba el MSPAS</w:t>
      </w:r>
      <w:r w:rsidR="00A049B9">
        <w:rPr>
          <w:rFonts w:ascii="Times New Roman" w:eastAsia="Arial" w:hAnsi="Times New Roman" w:cs="Times New Roman"/>
          <w:color w:val="000000"/>
          <w:lang w:val="es-ES" w:eastAsia="es-GT"/>
        </w:rPr>
        <w:t xml:space="preserve">. </w:t>
      </w:r>
    </w:p>
    <w:p w14:paraId="1B3A330B" w14:textId="77777777" w:rsidR="00A049B9" w:rsidRPr="00A049B9" w:rsidRDefault="00A049B9" w:rsidP="00A049B9">
      <w:pPr>
        <w:pBdr>
          <w:top w:val="nil"/>
          <w:left w:val="nil"/>
          <w:bottom w:val="nil"/>
          <w:right w:val="nil"/>
          <w:between w:val="nil"/>
        </w:pBdr>
        <w:spacing w:line="360" w:lineRule="auto"/>
        <w:jc w:val="both"/>
        <w:rPr>
          <w:rFonts w:ascii="Times New Roman" w:eastAsia="Arial" w:hAnsi="Times New Roman" w:cs="Times New Roman"/>
          <w:color w:val="000000"/>
          <w:sz w:val="12"/>
          <w:lang w:val="es-ES" w:eastAsia="es-GT"/>
        </w:rPr>
      </w:pPr>
    </w:p>
    <w:p w14:paraId="65178BE9" w14:textId="358B95DF" w:rsidR="00D323F9" w:rsidRPr="00A049B9" w:rsidRDefault="00D323F9" w:rsidP="00A049B9">
      <w:pPr>
        <w:pBdr>
          <w:top w:val="nil"/>
          <w:left w:val="nil"/>
          <w:bottom w:val="nil"/>
          <w:right w:val="nil"/>
          <w:between w:val="nil"/>
        </w:pBdr>
        <w:spacing w:line="360" w:lineRule="auto"/>
        <w:jc w:val="both"/>
        <w:rPr>
          <w:rFonts w:ascii="Times New Roman" w:eastAsia="Arial" w:hAnsi="Times New Roman" w:cs="Times New Roman"/>
          <w:color w:val="000000"/>
          <w:lang w:val="es-ES" w:eastAsia="es-GT"/>
        </w:rPr>
      </w:pPr>
      <w:r w:rsidRPr="00780743">
        <w:rPr>
          <w:rFonts w:ascii="Times New Roman" w:hAnsi="Times New Roman" w:cs="Times New Roman"/>
          <w:b/>
        </w:rPr>
        <w:t>Monitoreo de la desnutrición aguda (MODA)</w:t>
      </w:r>
    </w:p>
    <w:p w14:paraId="535F56AA" w14:textId="77777777" w:rsidR="00D323F9" w:rsidRPr="00892A63" w:rsidRDefault="00D323F9" w:rsidP="00D323F9">
      <w:pPr>
        <w:tabs>
          <w:tab w:val="num" w:pos="720"/>
          <w:tab w:val="num" w:pos="1440"/>
        </w:tabs>
        <w:jc w:val="both"/>
        <w:rPr>
          <w:rFonts w:ascii="Times New Roman" w:hAnsi="Times New Roman" w:cs="Times New Roman"/>
          <w:sz w:val="14"/>
          <w:szCs w:val="18"/>
          <w:lang w:eastAsia="es-GT"/>
        </w:rPr>
      </w:pPr>
    </w:p>
    <w:p w14:paraId="0B8C9C9D" w14:textId="7D141D5A" w:rsidR="00D323F9" w:rsidRDefault="007A71E9" w:rsidP="00D323F9">
      <w:pPr>
        <w:tabs>
          <w:tab w:val="num" w:pos="720"/>
          <w:tab w:val="num" w:pos="1440"/>
        </w:tabs>
        <w:spacing w:line="360" w:lineRule="auto"/>
        <w:jc w:val="both"/>
        <w:rPr>
          <w:rFonts w:ascii="Times New Roman" w:hAnsi="Times New Roman" w:cs="Times New Roman"/>
          <w:lang w:eastAsia="es-GT"/>
        </w:rPr>
      </w:pPr>
      <w:r>
        <w:rPr>
          <w:rFonts w:ascii="Times New Roman" w:hAnsi="Times New Roman" w:cs="Times New Roman"/>
          <w:lang w:eastAsia="es-GT"/>
        </w:rPr>
        <w:t>Con el fin de identificar espacios de coordinación y gestión en apoyo a las familias por medio de las delegaciones departamentales de SESAN, se realizaron más de 6,917</w:t>
      </w:r>
      <w:r w:rsidRPr="0073089C">
        <w:rPr>
          <w:rFonts w:ascii="Times New Roman" w:hAnsi="Times New Roman" w:cs="Times New Roman"/>
          <w:color w:val="FF0000"/>
          <w:lang w:eastAsia="es-GT"/>
        </w:rPr>
        <w:t xml:space="preserve"> </w:t>
      </w:r>
      <w:r>
        <w:rPr>
          <w:rFonts w:ascii="Times New Roman" w:hAnsi="Times New Roman" w:cs="Times New Roman"/>
          <w:lang w:eastAsia="es-GT"/>
        </w:rPr>
        <w:t>visitas de monitoreo a hogar de niños y niñas con desnutrición aguda diagnost</w:t>
      </w:r>
      <w:r w:rsidR="00780743">
        <w:rPr>
          <w:rFonts w:ascii="Times New Roman" w:hAnsi="Times New Roman" w:cs="Times New Roman"/>
          <w:lang w:eastAsia="es-GT"/>
        </w:rPr>
        <w:t xml:space="preserve">icados y tratados por el MSPAS, de las cuales 917 se hicieron en el tercer cuatrimestre del año. </w:t>
      </w:r>
      <w:r>
        <w:rPr>
          <w:rFonts w:ascii="Times New Roman" w:hAnsi="Times New Roman" w:cs="Times New Roman"/>
          <w:lang w:eastAsia="es-GT"/>
        </w:rPr>
        <w:t>A</w:t>
      </w:r>
      <w:r w:rsidRPr="00A9366B">
        <w:rPr>
          <w:rFonts w:ascii="Times New Roman" w:hAnsi="Times New Roman" w:cs="Times New Roman"/>
          <w:lang w:eastAsia="es-GT"/>
        </w:rPr>
        <w:t xml:space="preserve"> partir del mes de octubre, se implementó una metodología estandarizad</w:t>
      </w:r>
      <w:r>
        <w:rPr>
          <w:rFonts w:ascii="Times New Roman" w:hAnsi="Times New Roman" w:cs="Times New Roman"/>
          <w:lang w:eastAsia="es-GT"/>
        </w:rPr>
        <w:t>a de recolección de</w:t>
      </w:r>
      <w:r w:rsidRPr="00A9366B">
        <w:rPr>
          <w:rFonts w:ascii="Times New Roman" w:hAnsi="Times New Roman" w:cs="Times New Roman"/>
          <w:lang w:eastAsia="es-GT"/>
        </w:rPr>
        <w:t xml:space="preserve"> datos </w:t>
      </w:r>
      <w:r>
        <w:rPr>
          <w:rFonts w:ascii="Times New Roman" w:hAnsi="Times New Roman" w:cs="Times New Roman"/>
          <w:lang w:eastAsia="es-GT"/>
        </w:rPr>
        <w:t>en el</w:t>
      </w:r>
      <w:r w:rsidRPr="00A9366B">
        <w:rPr>
          <w:rFonts w:ascii="Times New Roman" w:hAnsi="Times New Roman" w:cs="Times New Roman"/>
          <w:lang w:eastAsia="es-GT"/>
        </w:rPr>
        <w:t xml:space="preserve"> hogar por medio de una aplicación diseñada para teléfonos </w:t>
      </w:r>
      <w:r w:rsidR="00780743">
        <w:rPr>
          <w:rFonts w:ascii="Times New Roman" w:hAnsi="Times New Roman" w:cs="Times New Roman"/>
          <w:lang w:eastAsia="es-GT"/>
        </w:rPr>
        <w:t>móviles.</w:t>
      </w:r>
    </w:p>
    <w:p w14:paraId="20914D3B" w14:textId="77777777" w:rsidR="00C37B70" w:rsidRPr="00780743" w:rsidRDefault="00C37B70" w:rsidP="00D323F9">
      <w:pPr>
        <w:tabs>
          <w:tab w:val="num" w:pos="720"/>
          <w:tab w:val="num" w:pos="1440"/>
        </w:tabs>
        <w:spacing w:line="360" w:lineRule="auto"/>
        <w:jc w:val="both"/>
        <w:rPr>
          <w:rFonts w:ascii="Times New Roman" w:hAnsi="Times New Roman" w:cs="Times New Roman"/>
          <w:sz w:val="14"/>
          <w:lang w:eastAsia="es-GT"/>
        </w:rPr>
      </w:pPr>
    </w:p>
    <w:p w14:paraId="1F46A0EF" w14:textId="77777777" w:rsidR="00D323F9" w:rsidRPr="00F24E0B" w:rsidRDefault="00D323F9" w:rsidP="00892A63">
      <w:pPr>
        <w:tabs>
          <w:tab w:val="num" w:pos="720"/>
          <w:tab w:val="num" w:pos="1440"/>
        </w:tabs>
        <w:spacing w:line="360" w:lineRule="auto"/>
        <w:jc w:val="both"/>
        <w:rPr>
          <w:rFonts w:ascii="Times New Roman" w:hAnsi="Times New Roman" w:cs="Times New Roman"/>
          <w:lang w:eastAsia="es-GT"/>
        </w:rPr>
      </w:pPr>
      <w:r w:rsidRPr="00F24E0B">
        <w:rPr>
          <w:rFonts w:ascii="Times New Roman" w:hAnsi="Times New Roman" w:cs="Times New Roman"/>
          <w:b/>
          <w:lang w:eastAsia="es-GT"/>
        </w:rPr>
        <w:t>Monitoreo de la Gobernanza en SAN</w:t>
      </w:r>
    </w:p>
    <w:p w14:paraId="7398A964" w14:textId="77777777" w:rsidR="00D323F9" w:rsidRPr="00892A63" w:rsidRDefault="00D323F9" w:rsidP="00892A63">
      <w:pPr>
        <w:tabs>
          <w:tab w:val="num" w:pos="720"/>
          <w:tab w:val="num" w:pos="1440"/>
        </w:tabs>
        <w:spacing w:line="360" w:lineRule="auto"/>
        <w:jc w:val="both"/>
        <w:rPr>
          <w:rFonts w:ascii="Times New Roman" w:hAnsi="Times New Roman" w:cs="Times New Roman"/>
          <w:sz w:val="2"/>
          <w:lang w:eastAsia="es-GT"/>
        </w:rPr>
      </w:pPr>
    </w:p>
    <w:p w14:paraId="42A766DA" w14:textId="77777777" w:rsidR="00D323F9" w:rsidRDefault="00D323F9" w:rsidP="00892A63">
      <w:pPr>
        <w:tabs>
          <w:tab w:val="num" w:pos="720"/>
          <w:tab w:val="num" w:pos="1440"/>
        </w:tabs>
        <w:spacing w:line="360" w:lineRule="auto"/>
        <w:jc w:val="both"/>
        <w:rPr>
          <w:rFonts w:ascii="Times New Roman" w:hAnsi="Times New Roman" w:cs="Times New Roman"/>
          <w:lang w:eastAsia="es-GT"/>
        </w:rPr>
      </w:pPr>
      <w:r w:rsidRPr="00F24E0B">
        <w:rPr>
          <w:rFonts w:ascii="Times New Roman" w:hAnsi="Times New Roman" w:cs="Times New Roman"/>
          <w:lang w:eastAsia="es-GT"/>
        </w:rPr>
        <w:t>En el marco de COMUSAN se realizó el monitoreo de la gobernanza en SAN,  que dio como resultado el índice y ranking de 334 municipios, que corresponde al 98.24% del total de municipios del país: 84 municipios reportaron índice de gobernanza totalmente aceptable, 215 aceptable, 34 mínimo aceptable y uno débil. Esta metodología también permite determinar el índice de gobernanza a nivel departamental del cual, de los 22 departamentos, tres reportaron un índice de gobernanza totalmente aceptable y 19 reportaron índice de gobernanza aceptable.</w:t>
      </w:r>
    </w:p>
    <w:p w14:paraId="6FC43790" w14:textId="77777777" w:rsidR="00D243B2" w:rsidRPr="00D243B2" w:rsidRDefault="00D243B2" w:rsidP="00D323F9">
      <w:pPr>
        <w:tabs>
          <w:tab w:val="num" w:pos="720"/>
          <w:tab w:val="num" w:pos="1440"/>
        </w:tabs>
        <w:spacing w:before="240"/>
        <w:jc w:val="both"/>
        <w:rPr>
          <w:rFonts w:ascii="Times New Roman" w:hAnsi="Times New Roman" w:cs="Times New Roman"/>
          <w:b/>
          <w:lang w:eastAsia="es-GT"/>
        </w:rPr>
      </w:pPr>
      <w:r w:rsidRPr="00D243B2">
        <w:rPr>
          <w:rFonts w:ascii="Times New Roman" w:hAnsi="Times New Roman" w:cs="Times New Roman"/>
          <w:b/>
          <w:lang w:eastAsia="es-GT"/>
        </w:rPr>
        <w:t>Proyecto Crecer Sano</w:t>
      </w:r>
    </w:p>
    <w:p w14:paraId="33927A37" w14:textId="77777777" w:rsidR="00780743" w:rsidRDefault="00780743" w:rsidP="00780743">
      <w:pPr>
        <w:pBdr>
          <w:top w:val="nil"/>
          <w:left w:val="nil"/>
          <w:bottom w:val="nil"/>
          <w:right w:val="nil"/>
          <w:between w:val="nil"/>
        </w:pBdr>
        <w:spacing w:before="240" w:line="360" w:lineRule="auto"/>
        <w:jc w:val="both"/>
        <w:rPr>
          <w:rFonts w:ascii="Times New Roman" w:eastAsia="Arial" w:hAnsi="Times New Roman" w:cs="Times New Roman"/>
          <w:color w:val="000000"/>
          <w:lang w:val="es-ES" w:eastAsia="es-GT"/>
        </w:rPr>
      </w:pPr>
      <w:r w:rsidRPr="000678F5">
        <w:rPr>
          <w:rFonts w:ascii="Times New Roman" w:hAnsi="Times New Roman" w:cs="Times New Roman"/>
          <w:shd w:val="clear" w:color="auto" w:fill="FFFFFF"/>
        </w:rPr>
        <w:t>En coordinación la unidad implementadora del MSPAS para este proyecto y del Banco Mundial, se realizó la verificación de avances de los indicadores del primer semestre del año, así mismo se realizó un diagnóstico de percepción de la desnutrición crónica con la participación de 31</w:t>
      </w:r>
      <w:r>
        <w:rPr>
          <w:rFonts w:ascii="Times New Roman" w:hAnsi="Times New Roman" w:cs="Times New Roman"/>
          <w:shd w:val="clear" w:color="auto" w:fill="FFFFFF"/>
        </w:rPr>
        <w:t xml:space="preserve">2 delegados y monitores de SESAN, lo cual permitió establecer </w:t>
      </w:r>
      <w:r w:rsidRPr="00B22565">
        <w:rPr>
          <w:rFonts w:ascii="Times New Roman" w:hAnsi="Times New Roman" w:cs="Times New Roman"/>
          <w:lang w:val="es-419"/>
        </w:rPr>
        <w:t>el perfil sociodemográfico para</w:t>
      </w:r>
      <w:r w:rsidRPr="00A9366B">
        <w:rPr>
          <w:rFonts w:ascii="Times New Roman" w:hAnsi="Times New Roman" w:cs="Times New Roman"/>
          <w:lang w:val="es-419"/>
        </w:rPr>
        <w:t xml:space="preserve"> </w:t>
      </w:r>
      <w:r>
        <w:rPr>
          <w:rFonts w:ascii="Times New Roman" w:hAnsi="Times New Roman" w:cs="Times New Roman"/>
          <w:lang w:val="es-419"/>
        </w:rPr>
        <w:t>la definición</w:t>
      </w:r>
      <w:r w:rsidRPr="00A9366B">
        <w:rPr>
          <w:rFonts w:ascii="Times New Roman" w:hAnsi="Times New Roman" w:cs="Times New Roman"/>
          <w:lang w:val="es-419"/>
        </w:rPr>
        <w:t xml:space="preserve"> </w:t>
      </w:r>
      <w:r>
        <w:rPr>
          <w:rFonts w:ascii="Times New Roman" w:hAnsi="Times New Roman" w:cs="Times New Roman"/>
          <w:lang w:val="es-419"/>
        </w:rPr>
        <w:t>de</w:t>
      </w:r>
      <w:r w:rsidRPr="00A9366B">
        <w:rPr>
          <w:rFonts w:ascii="Times New Roman" w:hAnsi="Times New Roman" w:cs="Times New Roman"/>
          <w:lang w:val="es-419"/>
        </w:rPr>
        <w:t xml:space="preserve"> las líneas de trabajo de la Campaña de Sensibilización al Trabajador del Estado </w:t>
      </w:r>
      <w:r>
        <w:rPr>
          <w:rFonts w:ascii="Times New Roman" w:hAnsi="Times New Roman" w:cs="Times New Roman"/>
          <w:lang w:val="es-419"/>
        </w:rPr>
        <w:t>en temas de</w:t>
      </w:r>
      <w:r w:rsidRPr="00A9366B">
        <w:rPr>
          <w:rFonts w:ascii="Times New Roman" w:hAnsi="Times New Roman" w:cs="Times New Roman"/>
          <w:lang w:val="es-419"/>
        </w:rPr>
        <w:t xml:space="preserve"> </w:t>
      </w:r>
      <w:r>
        <w:rPr>
          <w:rFonts w:ascii="Times New Roman" w:hAnsi="Times New Roman" w:cs="Times New Roman"/>
          <w:lang w:val="es-419"/>
        </w:rPr>
        <w:t>d</w:t>
      </w:r>
      <w:r w:rsidRPr="00A9366B">
        <w:rPr>
          <w:rFonts w:ascii="Times New Roman" w:hAnsi="Times New Roman" w:cs="Times New Roman"/>
          <w:lang w:val="es-419"/>
        </w:rPr>
        <w:t xml:space="preserve">esnutrición </w:t>
      </w:r>
      <w:r>
        <w:rPr>
          <w:rFonts w:ascii="Times New Roman" w:hAnsi="Times New Roman" w:cs="Times New Roman"/>
          <w:lang w:val="es-419"/>
        </w:rPr>
        <w:t>c</w:t>
      </w:r>
      <w:r w:rsidRPr="00A9366B">
        <w:rPr>
          <w:rFonts w:ascii="Times New Roman" w:hAnsi="Times New Roman" w:cs="Times New Roman"/>
          <w:lang w:val="es-419"/>
        </w:rPr>
        <w:t>rónica</w:t>
      </w:r>
      <w:r>
        <w:rPr>
          <w:rFonts w:ascii="Times New Roman" w:hAnsi="Times New Roman" w:cs="Times New Roman"/>
          <w:lang w:val="es-419"/>
        </w:rPr>
        <w:t>.</w:t>
      </w:r>
      <w:r w:rsidRPr="00A9366B">
        <w:rPr>
          <w:rFonts w:ascii="Times New Roman" w:hAnsi="Times New Roman" w:cs="Times New Roman"/>
          <w:lang w:val="es-419"/>
        </w:rPr>
        <w:t xml:space="preserve"> </w:t>
      </w:r>
      <w:r>
        <w:rPr>
          <w:rFonts w:ascii="Times New Roman" w:hAnsi="Times New Roman" w:cs="Times New Roman"/>
          <w:shd w:val="clear" w:color="auto" w:fill="FFFFFF"/>
        </w:rPr>
        <w:t>Adicionalmente fueron capacitados</w:t>
      </w:r>
      <w:r w:rsidRPr="000678F5">
        <w:rPr>
          <w:rFonts w:ascii="Times New Roman" w:hAnsi="Times New Roman" w:cs="Times New Roman"/>
          <w:shd w:val="clear" w:color="auto" w:fill="FFFFFF"/>
        </w:rPr>
        <w:t xml:space="preserve"> 126 técnicos de SESAN de los siete departamentos priorizad</w:t>
      </w:r>
      <w:r>
        <w:rPr>
          <w:rFonts w:ascii="Times New Roman" w:hAnsi="Times New Roman" w:cs="Times New Roman"/>
          <w:shd w:val="clear" w:color="auto" w:fill="FFFFFF"/>
        </w:rPr>
        <w:t xml:space="preserve">os por este proyecto sobre temas relacionados a la prevención de la desnutrición crónica.  </w:t>
      </w:r>
    </w:p>
    <w:p w14:paraId="02123E32" w14:textId="77777777" w:rsidR="00780743" w:rsidRPr="00B22565" w:rsidRDefault="00780743" w:rsidP="00780743">
      <w:pPr>
        <w:jc w:val="both"/>
        <w:rPr>
          <w:rFonts w:ascii="Times New Roman" w:eastAsia="Calibri" w:hAnsi="Times New Roman" w:cs="Times New Roman"/>
          <w:bCs/>
          <w:sz w:val="14"/>
        </w:rPr>
      </w:pPr>
    </w:p>
    <w:p w14:paraId="2CAB33DA" w14:textId="77777777" w:rsidR="00780743" w:rsidRPr="00580D65" w:rsidRDefault="00780743" w:rsidP="00892A63">
      <w:pPr>
        <w:spacing w:line="360" w:lineRule="auto"/>
        <w:rPr>
          <w:rFonts w:ascii="Times New Roman" w:hAnsi="Times New Roman" w:cs="Times New Roman"/>
          <w:b/>
          <w:szCs w:val="28"/>
        </w:rPr>
      </w:pPr>
      <w:r>
        <w:rPr>
          <w:rFonts w:ascii="Times New Roman" w:hAnsi="Times New Roman" w:cs="Times New Roman"/>
          <w:b/>
          <w:szCs w:val="28"/>
        </w:rPr>
        <w:t xml:space="preserve">Apoyo al </w:t>
      </w:r>
      <w:r w:rsidRPr="00580D65">
        <w:rPr>
          <w:rFonts w:ascii="Times New Roman" w:hAnsi="Times New Roman" w:cs="Times New Roman"/>
          <w:b/>
          <w:szCs w:val="28"/>
        </w:rPr>
        <w:t>Programa Acompáñame a Crecer</w:t>
      </w:r>
    </w:p>
    <w:p w14:paraId="24BDF43B" w14:textId="77777777" w:rsidR="00A049B9" w:rsidRPr="00A049B9" w:rsidRDefault="00A049B9" w:rsidP="00892A63">
      <w:pPr>
        <w:spacing w:line="360" w:lineRule="auto"/>
        <w:jc w:val="both"/>
        <w:rPr>
          <w:rFonts w:ascii="Times New Roman" w:hAnsi="Times New Roman" w:cs="Times New Roman"/>
          <w:sz w:val="10"/>
          <w:szCs w:val="28"/>
        </w:rPr>
      </w:pPr>
    </w:p>
    <w:p w14:paraId="3EF10BE3" w14:textId="5E05286A" w:rsidR="00780743" w:rsidRPr="00A9366B" w:rsidRDefault="00780743" w:rsidP="00892A63">
      <w:pPr>
        <w:spacing w:line="360" w:lineRule="auto"/>
        <w:jc w:val="both"/>
        <w:rPr>
          <w:rFonts w:ascii="Times New Roman" w:hAnsi="Times New Roman" w:cs="Times New Roman"/>
          <w:szCs w:val="28"/>
        </w:rPr>
      </w:pPr>
      <w:r>
        <w:rPr>
          <w:rFonts w:ascii="Times New Roman" w:hAnsi="Times New Roman" w:cs="Times New Roman"/>
          <w:szCs w:val="28"/>
        </w:rPr>
        <w:t xml:space="preserve">Se inició con las acciones de </w:t>
      </w:r>
      <w:r w:rsidRPr="00A9366B">
        <w:rPr>
          <w:rFonts w:ascii="Times New Roman" w:hAnsi="Times New Roman" w:cs="Times New Roman"/>
          <w:szCs w:val="28"/>
        </w:rPr>
        <w:t xml:space="preserve">promoción </w:t>
      </w:r>
      <w:r>
        <w:rPr>
          <w:rFonts w:ascii="Times New Roman" w:hAnsi="Times New Roman" w:cs="Times New Roman"/>
          <w:szCs w:val="28"/>
        </w:rPr>
        <w:t xml:space="preserve">vinculadas </w:t>
      </w:r>
      <w:r w:rsidRPr="00A9366B">
        <w:rPr>
          <w:rFonts w:ascii="Times New Roman" w:hAnsi="Times New Roman" w:cs="Times New Roman"/>
          <w:szCs w:val="28"/>
        </w:rPr>
        <w:t>a CECODII en el ámbito de las comisiones SAN</w:t>
      </w:r>
      <w:r>
        <w:rPr>
          <w:rFonts w:ascii="Times New Roman" w:hAnsi="Times New Roman" w:cs="Times New Roman"/>
          <w:szCs w:val="28"/>
        </w:rPr>
        <w:t xml:space="preserve"> en 10 municipios del país; así mismo se realizaron 12 capacitaciones a voluntarias, mujeres embarazadas y madres de niños menores de cuatro años de edad, en los </w:t>
      </w:r>
      <w:r>
        <w:rPr>
          <w:rFonts w:ascii="Times New Roman" w:hAnsi="Times New Roman" w:cs="Times New Roman"/>
          <w:szCs w:val="28"/>
        </w:rPr>
        <w:lastRenderedPageBreak/>
        <w:t>departamentos de Alta Verapaz, Chiquimula, Sololá y Totonicapán.  Durante este año se realizó la actualización de 15 mapeos de actores comunitarios y el seguimiento a familias con niños desnutridos agudos detectados por el MSPAS durante el último bimestre del año.</w:t>
      </w:r>
    </w:p>
    <w:p w14:paraId="77AC828C" w14:textId="77777777" w:rsidR="00FF48CA" w:rsidRPr="00A049B9" w:rsidRDefault="00FF48CA" w:rsidP="000063FC">
      <w:pPr>
        <w:jc w:val="both"/>
        <w:rPr>
          <w:rFonts w:ascii="Times New Roman" w:eastAsia="Arial" w:hAnsi="Times New Roman" w:cs="Times New Roman"/>
          <w:color w:val="000000"/>
          <w:sz w:val="16"/>
          <w:lang w:eastAsia="es-GT"/>
        </w:rPr>
      </w:pPr>
    </w:p>
    <w:p w14:paraId="3E89973F" w14:textId="3BD96630" w:rsidR="000063FC" w:rsidRDefault="000063FC" w:rsidP="000063FC">
      <w:pPr>
        <w:jc w:val="both"/>
        <w:rPr>
          <w:rFonts w:ascii="Times New Roman" w:hAnsi="Times New Roman" w:cs="Times New Roman"/>
          <w:lang w:eastAsia="es-GT"/>
        </w:rPr>
      </w:pPr>
      <w:r w:rsidRPr="00580D65">
        <w:rPr>
          <w:rFonts w:ascii="Times New Roman" w:hAnsi="Times New Roman" w:cs="Times New Roman"/>
          <w:b/>
          <w:lang w:eastAsia="es-GT"/>
        </w:rPr>
        <w:t>Sistema de Vigilancia y Alerta Temprana</w:t>
      </w:r>
    </w:p>
    <w:p w14:paraId="3F7C1F0F" w14:textId="77777777" w:rsidR="000063FC" w:rsidRPr="00B22565" w:rsidRDefault="000063FC" w:rsidP="000063FC">
      <w:pPr>
        <w:jc w:val="both"/>
        <w:rPr>
          <w:rFonts w:ascii="Times New Roman" w:hAnsi="Times New Roman" w:cs="Times New Roman"/>
          <w:sz w:val="14"/>
          <w:lang w:eastAsia="es-GT"/>
        </w:rPr>
      </w:pPr>
    </w:p>
    <w:p w14:paraId="264F3342" w14:textId="77777777" w:rsidR="00A049B9" w:rsidRPr="00A049B9" w:rsidRDefault="00A049B9" w:rsidP="000063FC">
      <w:pPr>
        <w:spacing w:line="360" w:lineRule="auto"/>
        <w:jc w:val="both"/>
        <w:rPr>
          <w:rFonts w:ascii="Times New Roman" w:hAnsi="Times New Roman" w:cs="Times New Roman"/>
          <w:sz w:val="8"/>
          <w:lang w:eastAsia="es-GT"/>
        </w:rPr>
      </w:pPr>
    </w:p>
    <w:p w14:paraId="17C04DC1" w14:textId="1FE8B4FD" w:rsidR="000063FC" w:rsidRDefault="000063FC" w:rsidP="000063FC">
      <w:pPr>
        <w:spacing w:line="360" w:lineRule="auto"/>
        <w:jc w:val="both"/>
        <w:rPr>
          <w:rFonts w:ascii="Times New Roman" w:hAnsi="Times New Roman" w:cs="Times New Roman"/>
          <w:lang w:eastAsia="es-GT"/>
        </w:rPr>
      </w:pPr>
      <w:r>
        <w:rPr>
          <w:rFonts w:ascii="Times New Roman" w:hAnsi="Times New Roman" w:cs="Times New Roman"/>
          <w:lang w:eastAsia="es-GT"/>
        </w:rPr>
        <w:t>P</w:t>
      </w:r>
      <w:r w:rsidRPr="00A9366B">
        <w:rPr>
          <w:rFonts w:ascii="Times New Roman" w:hAnsi="Times New Roman" w:cs="Times New Roman"/>
          <w:lang w:eastAsia="es-GT"/>
        </w:rPr>
        <w:t xml:space="preserve">ara identificar situaciones coyunturales de </w:t>
      </w:r>
      <w:proofErr w:type="spellStart"/>
      <w:r w:rsidRPr="00A9366B">
        <w:rPr>
          <w:rFonts w:ascii="Times New Roman" w:hAnsi="Times New Roman" w:cs="Times New Roman"/>
          <w:lang w:eastAsia="es-GT"/>
        </w:rPr>
        <w:t>InSAN</w:t>
      </w:r>
      <w:proofErr w:type="spellEnd"/>
      <w:r w:rsidRPr="00A9366B">
        <w:rPr>
          <w:rFonts w:ascii="Times New Roman" w:hAnsi="Times New Roman" w:cs="Times New Roman"/>
          <w:lang w:eastAsia="es-GT"/>
        </w:rPr>
        <w:t>, la S</w:t>
      </w:r>
      <w:r w:rsidR="0098572E">
        <w:rPr>
          <w:rFonts w:ascii="Times New Roman" w:hAnsi="Times New Roman" w:cs="Times New Roman"/>
          <w:lang w:eastAsia="es-GT"/>
        </w:rPr>
        <w:t xml:space="preserve">ESAN coordinó la elaboración de un </w:t>
      </w:r>
      <w:r w:rsidRPr="00A9366B">
        <w:rPr>
          <w:rFonts w:ascii="Times New Roman" w:hAnsi="Times New Roman" w:cs="Times New Roman"/>
          <w:lang w:eastAsia="es-GT"/>
        </w:rPr>
        <w:t xml:space="preserve">informes </w:t>
      </w:r>
      <w:r w:rsidR="0098572E">
        <w:rPr>
          <w:rFonts w:ascii="Times New Roman" w:hAnsi="Times New Roman" w:cs="Times New Roman"/>
          <w:lang w:eastAsia="es-GT"/>
        </w:rPr>
        <w:t>de</w:t>
      </w:r>
      <w:r w:rsidRPr="00A9366B">
        <w:rPr>
          <w:rFonts w:ascii="Times New Roman" w:hAnsi="Times New Roman" w:cs="Times New Roman"/>
          <w:lang w:eastAsia="es-GT"/>
        </w:rPr>
        <w:t xml:space="preserve"> Pronóstico de SAN</w:t>
      </w:r>
      <w:r w:rsidR="0098572E">
        <w:rPr>
          <w:rFonts w:ascii="Times New Roman" w:hAnsi="Times New Roman" w:cs="Times New Roman"/>
          <w:lang w:eastAsia="es-GT"/>
        </w:rPr>
        <w:t xml:space="preserve"> el cual considera</w:t>
      </w:r>
      <w:r w:rsidRPr="00A9366B">
        <w:rPr>
          <w:rFonts w:ascii="Times New Roman" w:hAnsi="Times New Roman" w:cs="Times New Roman"/>
          <w:lang w:eastAsia="es-GT"/>
        </w:rPr>
        <w:t xml:space="preserve"> variables relacionadas con el clima, precio, reserva y desarrollo fenológico de cultivos de granos básico</w:t>
      </w:r>
      <w:r>
        <w:rPr>
          <w:rFonts w:ascii="Times New Roman" w:hAnsi="Times New Roman" w:cs="Times New Roman"/>
          <w:lang w:eastAsia="es-GT"/>
        </w:rPr>
        <w:t xml:space="preserve"> para la toma de </w:t>
      </w:r>
      <w:r w:rsidRPr="00A9366B">
        <w:rPr>
          <w:rFonts w:ascii="Times New Roman" w:hAnsi="Times New Roman" w:cs="Times New Roman"/>
          <w:lang w:eastAsia="es-GT"/>
        </w:rPr>
        <w:t xml:space="preserve">decisiones que contribuyen a disminuir la vulnerabilidad a la </w:t>
      </w:r>
      <w:proofErr w:type="spellStart"/>
      <w:r w:rsidRPr="00A9366B">
        <w:rPr>
          <w:rFonts w:ascii="Times New Roman" w:hAnsi="Times New Roman" w:cs="Times New Roman"/>
          <w:lang w:eastAsia="es-GT"/>
        </w:rPr>
        <w:t>InSAN</w:t>
      </w:r>
      <w:proofErr w:type="spellEnd"/>
      <w:r w:rsidRPr="00A9366B">
        <w:rPr>
          <w:rFonts w:ascii="Times New Roman" w:hAnsi="Times New Roman" w:cs="Times New Roman"/>
          <w:lang w:eastAsia="es-GT"/>
        </w:rPr>
        <w:t>.</w:t>
      </w:r>
    </w:p>
    <w:p w14:paraId="3D740EE0" w14:textId="77777777" w:rsidR="0098572E" w:rsidRPr="00A049B9" w:rsidRDefault="0098572E" w:rsidP="000063FC">
      <w:pPr>
        <w:spacing w:line="360" w:lineRule="auto"/>
        <w:jc w:val="both"/>
        <w:rPr>
          <w:rFonts w:ascii="Times New Roman" w:hAnsi="Times New Roman" w:cs="Times New Roman"/>
          <w:sz w:val="14"/>
          <w:lang w:eastAsia="es-GT"/>
        </w:rPr>
      </w:pPr>
    </w:p>
    <w:p w14:paraId="286B6D5C" w14:textId="7F7EF21F" w:rsidR="0098572E" w:rsidRPr="00030B0B" w:rsidRDefault="0098572E" w:rsidP="0098572E">
      <w:pPr>
        <w:spacing w:line="360" w:lineRule="auto"/>
        <w:jc w:val="both"/>
        <w:rPr>
          <w:rFonts w:ascii="Times New Roman" w:hAnsi="Times New Roman" w:cs="Times New Roman"/>
          <w:lang w:eastAsia="es-GT"/>
        </w:rPr>
      </w:pPr>
      <w:r>
        <w:rPr>
          <w:rFonts w:ascii="Times New Roman" w:hAnsi="Times New Roman" w:cs="Times New Roman"/>
          <w:lang w:eastAsia="es-GT"/>
        </w:rPr>
        <w:t>Así mismo se elaboró un informe de avance del Plan para la Atención del Hambre Estacional que tiene como objetivo d</w:t>
      </w:r>
      <w:r w:rsidRPr="0098572E">
        <w:rPr>
          <w:rFonts w:ascii="Times New Roman" w:hAnsi="Times New Roman" w:cs="Times New Roman"/>
          <w:lang w:eastAsia="es-GT"/>
        </w:rPr>
        <w:t>isminuir la inseguridad alimentaria y nutricional de las familias afectadas por el Hambre Estacional y las tormentas tropicales ETA e IOTA, a través de intervenciones intersectoriales.</w:t>
      </w:r>
    </w:p>
    <w:p w14:paraId="2EDC4137" w14:textId="77777777" w:rsidR="00C93C03" w:rsidRPr="00A62098" w:rsidRDefault="00C93C03" w:rsidP="00892A63">
      <w:pPr>
        <w:pBdr>
          <w:top w:val="nil"/>
          <w:left w:val="nil"/>
          <w:bottom w:val="nil"/>
          <w:right w:val="nil"/>
          <w:between w:val="nil"/>
        </w:pBdr>
        <w:spacing w:line="360" w:lineRule="auto"/>
        <w:jc w:val="both"/>
        <w:rPr>
          <w:rFonts w:ascii="Times New Roman" w:eastAsia="Arial" w:hAnsi="Times New Roman" w:cs="Times New Roman"/>
          <w:color w:val="000000"/>
          <w:sz w:val="10"/>
          <w:lang w:eastAsia="es-GT"/>
        </w:rPr>
      </w:pPr>
    </w:p>
    <w:p w14:paraId="453128B4" w14:textId="3377FF96" w:rsidR="00D243B2" w:rsidRPr="00D243B2" w:rsidRDefault="00D243B2" w:rsidP="00D243B2">
      <w:pPr>
        <w:pStyle w:val="Ttulo2"/>
        <w:numPr>
          <w:ilvl w:val="0"/>
          <w:numId w:val="0"/>
        </w:numPr>
        <w:spacing w:before="0" w:line="360" w:lineRule="auto"/>
        <w:rPr>
          <w:rFonts w:ascii="Times New Roman" w:hAnsi="Times New Roman" w:cs="Times New Roman"/>
          <w:b/>
          <w:color w:val="0070C0"/>
          <w:sz w:val="24"/>
          <w:szCs w:val="24"/>
        </w:rPr>
      </w:pPr>
      <w:bookmarkStart w:id="11" w:name="_Toc92355527"/>
      <w:r w:rsidRPr="00D243B2">
        <w:rPr>
          <w:rFonts w:ascii="Times New Roman" w:hAnsi="Times New Roman" w:cs="Times New Roman"/>
          <w:b/>
          <w:color w:val="0070C0"/>
          <w:sz w:val="24"/>
          <w:szCs w:val="24"/>
        </w:rPr>
        <w:t xml:space="preserve">Comunicación </w:t>
      </w:r>
      <w:r>
        <w:rPr>
          <w:rFonts w:ascii="Times New Roman" w:hAnsi="Times New Roman" w:cs="Times New Roman"/>
          <w:b/>
          <w:color w:val="0070C0"/>
          <w:sz w:val="24"/>
          <w:szCs w:val="24"/>
        </w:rPr>
        <w:t xml:space="preserve">en seguridad alimentaria y nutricional </w:t>
      </w:r>
      <w:r w:rsidR="006A3691">
        <w:rPr>
          <w:rFonts w:ascii="Times New Roman" w:hAnsi="Times New Roman" w:cs="Times New Roman"/>
          <w:b/>
          <w:color w:val="0070C0"/>
          <w:sz w:val="24"/>
          <w:szCs w:val="24"/>
        </w:rPr>
        <w:t>para el cambio social y de comportamiento</w:t>
      </w:r>
      <w:bookmarkEnd w:id="11"/>
      <w:r w:rsidR="006A3691">
        <w:rPr>
          <w:rFonts w:ascii="Times New Roman" w:hAnsi="Times New Roman" w:cs="Times New Roman"/>
          <w:b/>
          <w:color w:val="0070C0"/>
          <w:sz w:val="24"/>
          <w:szCs w:val="24"/>
        </w:rPr>
        <w:t xml:space="preserve"> </w:t>
      </w:r>
    </w:p>
    <w:p w14:paraId="16122DED" w14:textId="77777777" w:rsidR="006A3691" w:rsidRPr="00A62098" w:rsidRDefault="006A3691" w:rsidP="006A3691">
      <w:pPr>
        <w:pBdr>
          <w:top w:val="nil"/>
          <w:left w:val="nil"/>
          <w:bottom w:val="nil"/>
          <w:right w:val="nil"/>
          <w:between w:val="nil"/>
        </w:pBdr>
        <w:spacing w:line="276" w:lineRule="auto"/>
        <w:jc w:val="both"/>
        <w:rPr>
          <w:rFonts w:ascii="Times New Roman" w:hAnsi="Times New Roman" w:cs="Times New Roman"/>
          <w:b/>
          <w:color w:val="0070C0"/>
          <w:sz w:val="18"/>
          <w:highlight w:val="yellow"/>
          <w:lang w:val="es-ES"/>
        </w:rPr>
      </w:pPr>
      <w:bookmarkStart w:id="12" w:name="_heading=h.30j0zll" w:colFirst="0" w:colLast="0"/>
      <w:bookmarkEnd w:id="12"/>
    </w:p>
    <w:p w14:paraId="536521B1" w14:textId="77777777" w:rsidR="006A3691" w:rsidRPr="00FA0E24" w:rsidRDefault="006A3691" w:rsidP="006A3691">
      <w:pPr>
        <w:spacing w:line="360" w:lineRule="auto"/>
        <w:jc w:val="both"/>
        <w:rPr>
          <w:rFonts w:ascii="Times New Roman" w:hAnsi="Times New Roman" w:cs="Times New Roman"/>
          <w:b/>
          <w:lang w:val="es-ES"/>
        </w:rPr>
      </w:pPr>
      <w:r w:rsidRPr="00FA0E24">
        <w:rPr>
          <w:rFonts w:ascii="Times New Roman" w:hAnsi="Times New Roman" w:cs="Times New Roman"/>
          <w:b/>
          <w:lang w:val="es-ES"/>
        </w:rPr>
        <w:t>Diplomado universitario de Comunicación para el Cambio Social y de Comportamiento para las 114 COMUSAN de los municipios priorizados por la GCNN</w:t>
      </w:r>
    </w:p>
    <w:p w14:paraId="476E2AD1" w14:textId="77777777" w:rsidR="00A049B9" w:rsidRPr="00A049B9" w:rsidRDefault="00A049B9" w:rsidP="006A3691">
      <w:pPr>
        <w:spacing w:line="360" w:lineRule="auto"/>
        <w:jc w:val="both"/>
        <w:rPr>
          <w:rFonts w:ascii="Times New Roman" w:hAnsi="Times New Roman" w:cs="Times New Roman"/>
          <w:sz w:val="12"/>
        </w:rPr>
      </w:pPr>
    </w:p>
    <w:p w14:paraId="16665D18" w14:textId="39001E97" w:rsidR="006A3691" w:rsidRPr="004A2802" w:rsidRDefault="006A3691" w:rsidP="006A3691">
      <w:pPr>
        <w:spacing w:line="360" w:lineRule="auto"/>
        <w:jc w:val="both"/>
        <w:rPr>
          <w:rFonts w:ascii="Times New Roman" w:hAnsi="Times New Roman" w:cs="Times New Roman"/>
        </w:rPr>
      </w:pPr>
      <w:r>
        <w:rPr>
          <w:rFonts w:ascii="Times New Roman" w:hAnsi="Times New Roman" w:cs="Times New Roman"/>
        </w:rPr>
        <w:t>C</w:t>
      </w:r>
      <w:r w:rsidRPr="00D131B2">
        <w:rPr>
          <w:rFonts w:ascii="Times New Roman" w:hAnsi="Times New Roman" w:cs="Times New Roman"/>
        </w:rPr>
        <w:t>omo parte del fortalecimiento de capacidades para implementar la E</w:t>
      </w:r>
      <w:r>
        <w:rPr>
          <w:rFonts w:ascii="Times New Roman" w:hAnsi="Times New Roman" w:cs="Times New Roman"/>
        </w:rPr>
        <w:t>strategia de Comunicación para el Cambio Social y de Comportamiento</w:t>
      </w:r>
      <w:r w:rsidRPr="00D131B2">
        <w:rPr>
          <w:rFonts w:ascii="Times New Roman" w:hAnsi="Times New Roman" w:cs="Times New Roman"/>
        </w:rPr>
        <w:t xml:space="preserve"> se realizó</w:t>
      </w:r>
      <w:r>
        <w:rPr>
          <w:rFonts w:ascii="Times New Roman" w:hAnsi="Times New Roman" w:cs="Times New Roman"/>
        </w:rPr>
        <w:t xml:space="preserve"> de agosto a noviembre, con el aval y el apoyo técnico de la Universidad Rafael Landívar y de UNICEF,</w:t>
      </w:r>
      <w:r w:rsidRPr="00D131B2">
        <w:rPr>
          <w:rFonts w:ascii="Times New Roman" w:hAnsi="Times New Roman" w:cs="Times New Roman"/>
        </w:rPr>
        <w:t xml:space="preserve"> el Diplomado Universitario de Comunicación para el Cambio Social y de </w:t>
      </w:r>
      <w:r>
        <w:rPr>
          <w:rFonts w:ascii="Times New Roman" w:hAnsi="Times New Roman" w:cs="Times New Roman"/>
        </w:rPr>
        <w:t>C</w:t>
      </w:r>
      <w:r w:rsidRPr="00D131B2">
        <w:rPr>
          <w:rFonts w:ascii="Times New Roman" w:hAnsi="Times New Roman" w:cs="Times New Roman"/>
        </w:rPr>
        <w:t>omportamiento en los 114 municipios priorizados</w:t>
      </w:r>
      <w:r>
        <w:rPr>
          <w:rFonts w:ascii="Times New Roman" w:hAnsi="Times New Roman" w:cs="Times New Roman"/>
        </w:rPr>
        <w:t xml:space="preserve"> por la GCNN, en el que </w:t>
      </w:r>
      <w:r>
        <w:rPr>
          <w:rFonts w:ascii="Times New Roman" w:hAnsi="Times New Roman" w:cs="Times New Roman"/>
          <w:lang w:val="es-ES"/>
        </w:rPr>
        <w:t xml:space="preserve">se </w:t>
      </w:r>
      <w:r w:rsidRPr="004A2802">
        <w:rPr>
          <w:rFonts w:ascii="Times New Roman" w:hAnsi="Times New Roman" w:cs="Times New Roman"/>
          <w:lang w:val="es-ES"/>
        </w:rPr>
        <w:t xml:space="preserve">fortalecieron </w:t>
      </w:r>
      <w:r>
        <w:rPr>
          <w:rFonts w:ascii="Times New Roman" w:hAnsi="Times New Roman" w:cs="Times New Roman"/>
          <w:lang w:val="es-ES"/>
        </w:rPr>
        <w:t xml:space="preserve">las </w:t>
      </w:r>
      <w:r w:rsidRPr="004A2802">
        <w:rPr>
          <w:rFonts w:ascii="Times New Roman" w:hAnsi="Times New Roman" w:cs="Times New Roman"/>
          <w:lang w:val="es-ES"/>
        </w:rPr>
        <w:t xml:space="preserve">competencias </w:t>
      </w:r>
      <w:r>
        <w:rPr>
          <w:rFonts w:ascii="Times New Roman" w:hAnsi="Times New Roman" w:cs="Times New Roman"/>
          <w:lang w:val="es-ES"/>
        </w:rPr>
        <w:t xml:space="preserve">y conocimientos sobre </w:t>
      </w:r>
      <w:r w:rsidRPr="004A2802">
        <w:rPr>
          <w:rFonts w:ascii="Times New Roman" w:hAnsi="Times New Roman" w:cs="Times New Roman"/>
          <w:lang w:val="es-ES"/>
        </w:rPr>
        <w:t xml:space="preserve">la </w:t>
      </w:r>
      <w:r>
        <w:rPr>
          <w:rFonts w:ascii="Times New Roman" w:hAnsi="Times New Roman" w:cs="Times New Roman"/>
          <w:lang w:val="es-ES"/>
        </w:rPr>
        <w:t>e</w:t>
      </w:r>
      <w:r w:rsidRPr="004A2802">
        <w:rPr>
          <w:rFonts w:ascii="Times New Roman" w:hAnsi="Times New Roman" w:cs="Times New Roman"/>
          <w:lang w:val="es-ES"/>
        </w:rPr>
        <w:t xml:space="preserve">strategia </w:t>
      </w:r>
      <w:r>
        <w:rPr>
          <w:rFonts w:ascii="Times New Roman" w:hAnsi="Times New Roman" w:cs="Times New Roman"/>
          <w:lang w:val="es-ES"/>
        </w:rPr>
        <w:t>a 5</w:t>
      </w:r>
      <w:r w:rsidR="00BD35B5">
        <w:rPr>
          <w:rFonts w:ascii="Times New Roman" w:hAnsi="Times New Roman" w:cs="Times New Roman"/>
          <w:lang w:val="es-ES"/>
        </w:rPr>
        <w:t>17</w:t>
      </w:r>
      <w:r>
        <w:rPr>
          <w:rFonts w:ascii="Times New Roman" w:hAnsi="Times New Roman" w:cs="Times New Roman"/>
          <w:lang w:val="es-ES"/>
        </w:rPr>
        <w:t xml:space="preserve"> participantes teniendo </w:t>
      </w:r>
      <w:r w:rsidRPr="004A2802">
        <w:rPr>
          <w:rFonts w:ascii="Times New Roman" w:hAnsi="Times New Roman" w:cs="Times New Roman"/>
        </w:rPr>
        <w:t xml:space="preserve">como resultado 10 planes departamentales y 114 municipales para implementar </w:t>
      </w:r>
      <w:r>
        <w:rPr>
          <w:rFonts w:ascii="Times New Roman" w:hAnsi="Times New Roman" w:cs="Times New Roman"/>
        </w:rPr>
        <w:t>dicha estrategia</w:t>
      </w:r>
      <w:r w:rsidRPr="004A2802">
        <w:rPr>
          <w:rFonts w:ascii="Times New Roman" w:hAnsi="Times New Roman" w:cs="Times New Roman"/>
        </w:rPr>
        <w:t>, los cuales están en proceso de socialización al pleno de las COMUSAN y CODESAN para su consolidación.</w:t>
      </w:r>
    </w:p>
    <w:p w14:paraId="700E1CD6" w14:textId="77777777" w:rsidR="006A3691" w:rsidRPr="00BD35B5" w:rsidRDefault="006A3691" w:rsidP="006A3691">
      <w:pPr>
        <w:spacing w:line="360" w:lineRule="auto"/>
        <w:jc w:val="both"/>
        <w:rPr>
          <w:rFonts w:ascii="Times New Roman" w:hAnsi="Times New Roman" w:cs="Times New Roman"/>
          <w:sz w:val="12"/>
        </w:rPr>
      </w:pPr>
    </w:p>
    <w:p w14:paraId="687523A4" w14:textId="77777777" w:rsidR="006A3691" w:rsidRPr="004A2802" w:rsidRDefault="006A3691" w:rsidP="006A3691">
      <w:pPr>
        <w:spacing w:line="360" w:lineRule="auto"/>
        <w:jc w:val="both"/>
        <w:rPr>
          <w:rFonts w:ascii="Times New Roman" w:hAnsi="Times New Roman" w:cs="Times New Roman"/>
          <w:lang w:val="es-ES"/>
        </w:rPr>
      </w:pPr>
      <w:r w:rsidRPr="004A2802">
        <w:rPr>
          <w:rFonts w:ascii="Times New Roman" w:hAnsi="Times New Roman" w:cs="Times New Roman"/>
          <w:lang w:val="es-ES"/>
        </w:rPr>
        <w:t>Esta actividad dio inicio el 20 de agosto y finalizó el 19 de noviembre con una duración de 14 semanas. Dentro de este diplomado también se tomó en cuenta a la mesa de comunicadores en SAN quienes darán su apoyo con actividades de movilización social para involucrar a diversos sectores y posicionar/visibilizar el problema de la malnutrición – GCNN/</w:t>
      </w:r>
      <w:proofErr w:type="spellStart"/>
      <w:r w:rsidRPr="004A2802">
        <w:rPr>
          <w:rFonts w:ascii="Times New Roman" w:hAnsi="Times New Roman" w:cs="Times New Roman"/>
          <w:lang w:val="es-ES"/>
        </w:rPr>
        <w:t>CCSyC</w:t>
      </w:r>
      <w:proofErr w:type="spellEnd"/>
      <w:r w:rsidRPr="004A2802">
        <w:rPr>
          <w:rFonts w:ascii="Times New Roman" w:hAnsi="Times New Roman" w:cs="Times New Roman"/>
          <w:lang w:val="es-ES"/>
        </w:rPr>
        <w:t xml:space="preserve"> y sus posibles soluciones, así como en colocar el tema en la agenda de los medios de comunicación. </w:t>
      </w:r>
    </w:p>
    <w:p w14:paraId="70E54BFA" w14:textId="77777777" w:rsidR="006A3691" w:rsidRPr="00611779" w:rsidRDefault="006A3691" w:rsidP="006A3691">
      <w:pPr>
        <w:spacing w:line="360" w:lineRule="auto"/>
        <w:jc w:val="both"/>
        <w:rPr>
          <w:rFonts w:ascii="Times New Roman" w:hAnsi="Times New Roman" w:cs="Times New Roman"/>
          <w:sz w:val="6"/>
          <w:lang w:val="es-ES"/>
        </w:rPr>
      </w:pPr>
    </w:p>
    <w:p w14:paraId="27A0AA43" w14:textId="77777777" w:rsidR="006A3691" w:rsidRPr="004A2802" w:rsidRDefault="006A3691" w:rsidP="006A3691">
      <w:pPr>
        <w:spacing w:line="360" w:lineRule="auto"/>
        <w:jc w:val="both"/>
        <w:rPr>
          <w:rFonts w:ascii="Times New Roman" w:hAnsi="Times New Roman" w:cs="Times New Roman"/>
        </w:rPr>
      </w:pPr>
      <w:r w:rsidRPr="004A2802">
        <w:rPr>
          <w:rFonts w:ascii="Times New Roman" w:hAnsi="Times New Roman" w:cs="Times New Roman"/>
        </w:rPr>
        <w:lastRenderedPageBreak/>
        <w:t>El número total de estudiantes inscritos fue de 666 y el 97% se mantuvo activo, los participantes promovidos y no promovidos se muestran en los siguientes cuadros:</w:t>
      </w:r>
    </w:p>
    <w:p w14:paraId="43941B52" w14:textId="77777777" w:rsidR="00611779" w:rsidRDefault="00611779" w:rsidP="006A3691">
      <w:pPr>
        <w:spacing w:line="360" w:lineRule="auto"/>
        <w:jc w:val="center"/>
        <w:rPr>
          <w:rFonts w:ascii="Times New Roman" w:hAnsi="Times New Roman" w:cs="Times New Roman"/>
          <w:b/>
          <w:sz w:val="20"/>
          <w:szCs w:val="20"/>
        </w:rPr>
      </w:pPr>
    </w:p>
    <w:p w14:paraId="64B6B47D" w14:textId="4EA40CA9" w:rsidR="006A3691" w:rsidRPr="00FF48CA" w:rsidRDefault="00A41A04" w:rsidP="006A3691">
      <w:pPr>
        <w:spacing w:line="360" w:lineRule="auto"/>
        <w:jc w:val="center"/>
        <w:rPr>
          <w:rFonts w:ascii="Times New Roman" w:hAnsi="Times New Roman" w:cs="Times New Roman"/>
          <w:b/>
        </w:rPr>
      </w:pPr>
      <w:r w:rsidRPr="00FF48CA">
        <w:rPr>
          <w:rFonts w:ascii="Times New Roman" w:hAnsi="Times New Roman" w:cs="Times New Roman"/>
          <w:b/>
        </w:rPr>
        <w:t>Cuadro No. 4</w:t>
      </w:r>
      <w:r w:rsidR="006A3691" w:rsidRPr="00FF48CA">
        <w:rPr>
          <w:rFonts w:ascii="Times New Roman" w:hAnsi="Times New Roman" w:cs="Times New Roman"/>
          <w:b/>
        </w:rPr>
        <w:t xml:space="preserve">  Participantes promovidos y no promovidos por departamento, Diplomado de Comunicación para el Cambio Social y de Compo</w:t>
      </w:r>
      <w:r w:rsidR="00FF48CA">
        <w:rPr>
          <w:rFonts w:ascii="Times New Roman" w:hAnsi="Times New Roman" w:cs="Times New Roman"/>
          <w:b/>
        </w:rPr>
        <w:t>rtamiento, GCNN, noviembre 2021</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1418"/>
        <w:gridCol w:w="1843"/>
        <w:gridCol w:w="2409"/>
      </w:tblGrid>
      <w:tr w:rsidR="006A3691" w:rsidRPr="00565BC5" w14:paraId="776F86FC" w14:textId="77777777" w:rsidTr="00A62098">
        <w:trPr>
          <w:trHeight w:val="300"/>
          <w:tblHeader/>
          <w:jc w:val="center"/>
        </w:trPr>
        <w:tc>
          <w:tcPr>
            <w:tcW w:w="2830" w:type="dxa"/>
            <w:vMerge w:val="restart"/>
            <w:shd w:val="clear" w:color="auto" w:fill="8DB3E2" w:themeFill="text2" w:themeFillTint="66"/>
            <w:noWrap/>
            <w:vAlign w:val="center"/>
            <w:hideMark/>
          </w:tcPr>
          <w:p w14:paraId="50371DAA" w14:textId="77777777" w:rsidR="006A3691" w:rsidRPr="00565BC5" w:rsidRDefault="006A3691" w:rsidP="002D4F08">
            <w:pPr>
              <w:spacing w:line="360" w:lineRule="auto"/>
              <w:jc w:val="center"/>
              <w:rPr>
                <w:rFonts w:ascii="Times New Roman" w:hAnsi="Times New Roman" w:cs="Times New Roman"/>
                <w:b/>
                <w:bCs/>
                <w:sz w:val="20"/>
                <w:szCs w:val="20"/>
              </w:rPr>
            </w:pPr>
            <w:r w:rsidRPr="00565BC5">
              <w:rPr>
                <w:rFonts w:ascii="Times New Roman" w:hAnsi="Times New Roman" w:cs="Times New Roman"/>
                <w:b/>
                <w:bCs/>
                <w:sz w:val="20"/>
                <w:szCs w:val="20"/>
              </w:rPr>
              <w:t>Departamento</w:t>
            </w:r>
          </w:p>
        </w:tc>
        <w:tc>
          <w:tcPr>
            <w:tcW w:w="5670" w:type="dxa"/>
            <w:gridSpan w:val="3"/>
            <w:shd w:val="clear" w:color="auto" w:fill="8DB3E2" w:themeFill="text2" w:themeFillTint="66"/>
            <w:noWrap/>
            <w:vAlign w:val="center"/>
            <w:hideMark/>
          </w:tcPr>
          <w:p w14:paraId="6D79DF11" w14:textId="77777777" w:rsidR="006A3691" w:rsidRPr="00565BC5" w:rsidRDefault="006A3691" w:rsidP="002D4F08">
            <w:pPr>
              <w:spacing w:line="360" w:lineRule="auto"/>
              <w:jc w:val="center"/>
              <w:rPr>
                <w:rFonts w:ascii="Times New Roman" w:hAnsi="Times New Roman" w:cs="Times New Roman"/>
                <w:b/>
                <w:bCs/>
                <w:sz w:val="20"/>
                <w:szCs w:val="20"/>
              </w:rPr>
            </w:pPr>
            <w:r w:rsidRPr="00565BC5">
              <w:rPr>
                <w:rFonts w:ascii="Times New Roman" w:hAnsi="Times New Roman" w:cs="Times New Roman"/>
                <w:b/>
                <w:bCs/>
                <w:sz w:val="20"/>
                <w:szCs w:val="20"/>
              </w:rPr>
              <w:t>Participantes</w:t>
            </w:r>
          </w:p>
        </w:tc>
      </w:tr>
      <w:tr w:rsidR="006A3691" w:rsidRPr="00565BC5" w14:paraId="4F0CCFDB" w14:textId="77777777" w:rsidTr="00A62098">
        <w:trPr>
          <w:trHeight w:val="300"/>
          <w:tblHeader/>
          <w:jc w:val="center"/>
        </w:trPr>
        <w:tc>
          <w:tcPr>
            <w:tcW w:w="2830" w:type="dxa"/>
            <w:vMerge/>
            <w:shd w:val="clear" w:color="auto" w:fill="8DB3E2" w:themeFill="text2" w:themeFillTint="66"/>
            <w:noWrap/>
            <w:vAlign w:val="bottom"/>
          </w:tcPr>
          <w:p w14:paraId="0C9A5C79" w14:textId="77777777" w:rsidR="006A3691" w:rsidRPr="00565BC5" w:rsidRDefault="006A3691" w:rsidP="00B605D5">
            <w:pPr>
              <w:spacing w:line="360" w:lineRule="auto"/>
              <w:jc w:val="both"/>
              <w:rPr>
                <w:rFonts w:ascii="Times New Roman" w:hAnsi="Times New Roman" w:cs="Times New Roman"/>
                <w:b/>
                <w:bCs/>
                <w:sz w:val="20"/>
                <w:szCs w:val="20"/>
              </w:rPr>
            </w:pPr>
          </w:p>
        </w:tc>
        <w:tc>
          <w:tcPr>
            <w:tcW w:w="1418" w:type="dxa"/>
            <w:shd w:val="clear" w:color="auto" w:fill="8DB3E2" w:themeFill="text2" w:themeFillTint="66"/>
            <w:noWrap/>
            <w:vAlign w:val="center"/>
          </w:tcPr>
          <w:p w14:paraId="18DA493A" w14:textId="77777777" w:rsidR="006A3691" w:rsidRPr="00565BC5" w:rsidRDefault="006A3691" w:rsidP="002D4F08">
            <w:pPr>
              <w:spacing w:line="360" w:lineRule="auto"/>
              <w:jc w:val="center"/>
              <w:rPr>
                <w:rFonts w:ascii="Times New Roman" w:hAnsi="Times New Roman" w:cs="Times New Roman"/>
                <w:b/>
                <w:bCs/>
                <w:sz w:val="20"/>
                <w:szCs w:val="20"/>
              </w:rPr>
            </w:pPr>
            <w:r w:rsidRPr="00565BC5">
              <w:rPr>
                <w:rFonts w:ascii="Times New Roman" w:hAnsi="Times New Roman" w:cs="Times New Roman"/>
                <w:b/>
                <w:bCs/>
                <w:sz w:val="20"/>
                <w:szCs w:val="20"/>
              </w:rPr>
              <w:t>Total</w:t>
            </w:r>
          </w:p>
        </w:tc>
        <w:tc>
          <w:tcPr>
            <w:tcW w:w="1843" w:type="dxa"/>
            <w:shd w:val="clear" w:color="auto" w:fill="8DB3E2" w:themeFill="text2" w:themeFillTint="66"/>
            <w:noWrap/>
            <w:vAlign w:val="center"/>
          </w:tcPr>
          <w:p w14:paraId="0938038D" w14:textId="77777777" w:rsidR="006A3691" w:rsidRPr="00565BC5" w:rsidRDefault="006A3691" w:rsidP="002D4F08">
            <w:pPr>
              <w:spacing w:line="360" w:lineRule="auto"/>
              <w:jc w:val="center"/>
              <w:rPr>
                <w:rFonts w:ascii="Times New Roman" w:hAnsi="Times New Roman" w:cs="Times New Roman"/>
                <w:b/>
                <w:bCs/>
                <w:sz w:val="20"/>
                <w:szCs w:val="20"/>
              </w:rPr>
            </w:pPr>
            <w:r w:rsidRPr="00565BC5">
              <w:rPr>
                <w:rFonts w:ascii="Times New Roman" w:hAnsi="Times New Roman" w:cs="Times New Roman"/>
                <w:b/>
                <w:bCs/>
                <w:sz w:val="20"/>
                <w:szCs w:val="20"/>
              </w:rPr>
              <w:t>Promovidos</w:t>
            </w:r>
          </w:p>
        </w:tc>
        <w:tc>
          <w:tcPr>
            <w:tcW w:w="2409" w:type="dxa"/>
            <w:shd w:val="clear" w:color="auto" w:fill="8DB3E2" w:themeFill="text2" w:themeFillTint="66"/>
            <w:noWrap/>
            <w:vAlign w:val="center"/>
          </w:tcPr>
          <w:p w14:paraId="44ECE4A8" w14:textId="77777777" w:rsidR="006A3691" w:rsidRPr="00565BC5" w:rsidRDefault="006A3691" w:rsidP="002D4F08">
            <w:pPr>
              <w:spacing w:line="360" w:lineRule="auto"/>
              <w:jc w:val="center"/>
              <w:rPr>
                <w:rFonts w:ascii="Times New Roman" w:hAnsi="Times New Roman" w:cs="Times New Roman"/>
                <w:b/>
                <w:bCs/>
                <w:sz w:val="20"/>
                <w:szCs w:val="20"/>
              </w:rPr>
            </w:pPr>
            <w:r w:rsidRPr="00565BC5">
              <w:rPr>
                <w:rFonts w:ascii="Times New Roman" w:hAnsi="Times New Roman" w:cs="Times New Roman"/>
                <w:b/>
                <w:bCs/>
                <w:sz w:val="20"/>
                <w:szCs w:val="20"/>
              </w:rPr>
              <w:t>No promovidos</w:t>
            </w:r>
          </w:p>
        </w:tc>
      </w:tr>
      <w:tr w:rsidR="006A3691" w:rsidRPr="00565BC5" w14:paraId="4CD7EE35" w14:textId="77777777" w:rsidTr="00EC1139">
        <w:trPr>
          <w:trHeight w:val="300"/>
          <w:jc w:val="center"/>
        </w:trPr>
        <w:tc>
          <w:tcPr>
            <w:tcW w:w="2830" w:type="dxa"/>
            <w:shd w:val="clear" w:color="auto" w:fill="auto"/>
            <w:noWrap/>
            <w:vAlign w:val="bottom"/>
            <w:hideMark/>
          </w:tcPr>
          <w:p w14:paraId="398EE1B2" w14:textId="77777777" w:rsidR="006A3691" w:rsidRPr="00565BC5" w:rsidRDefault="006A3691" w:rsidP="00B605D5">
            <w:pPr>
              <w:spacing w:line="360" w:lineRule="auto"/>
              <w:jc w:val="both"/>
              <w:rPr>
                <w:rFonts w:ascii="Times New Roman" w:hAnsi="Times New Roman" w:cs="Times New Roman"/>
                <w:sz w:val="20"/>
                <w:szCs w:val="20"/>
              </w:rPr>
            </w:pPr>
            <w:r w:rsidRPr="00565BC5">
              <w:rPr>
                <w:rFonts w:ascii="Times New Roman" w:hAnsi="Times New Roman" w:cs="Times New Roman"/>
                <w:sz w:val="20"/>
                <w:szCs w:val="20"/>
              </w:rPr>
              <w:t>Quiché</w:t>
            </w:r>
          </w:p>
        </w:tc>
        <w:tc>
          <w:tcPr>
            <w:tcW w:w="1418" w:type="dxa"/>
            <w:shd w:val="clear" w:color="auto" w:fill="auto"/>
            <w:noWrap/>
            <w:vAlign w:val="bottom"/>
            <w:hideMark/>
          </w:tcPr>
          <w:p w14:paraId="39753B09"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97</w:t>
            </w:r>
          </w:p>
        </w:tc>
        <w:tc>
          <w:tcPr>
            <w:tcW w:w="1843" w:type="dxa"/>
            <w:shd w:val="clear" w:color="auto" w:fill="auto"/>
            <w:noWrap/>
            <w:vAlign w:val="bottom"/>
            <w:hideMark/>
          </w:tcPr>
          <w:p w14:paraId="6166AC26"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83</w:t>
            </w:r>
          </w:p>
        </w:tc>
        <w:tc>
          <w:tcPr>
            <w:tcW w:w="2409" w:type="dxa"/>
            <w:shd w:val="clear" w:color="auto" w:fill="auto"/>
            <w:noWrap/>
            <w:vAlign w:val="bottom"/>
            <w:hideMark/>
          </w:tcPr>
          <w:p w14:paraId="3AE70C84"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14</w:t>
            </w:r>
          </w:p>
        </w:tc>
      </w:tr>
      <w:tr w:rsidR="006A3691" w:rsidRPr="00565BC5" w14:paraId="5796A166" w14:textId="77777777" w:rsidTr="00EC1139">
        <w:trPr>
          <w:trHeight w:val="300"/>
          <w:jc w:val="center"/>
        </w:trPr>
        <w:tc>
          <w:tcPr>
            <w:tcW w:w="2830" w:type="dxa"/>
            <w:shd w:val="clear" w:color="auto" w:fill="auto"/>
            <w:noWrap/>
            <w:vAlign w:val="bottom"/>
            <w:hideMark/>
          </w:tcPr>
          <w:p w14:paraId="12DA4152" w14:textId="77777777" w:rsidR="006A3691" w:rsidRPr="00565BC5" w:rsidRDefault="006A3691" w:rsidP="00B605D5">
            <w:pPr>
              <w:spacing w:line="360" w:lineRule="auto"/>
              <w:jc w:val="both"/>
              <w:rPr>
                <w:rFonts w:ascii="Times New Roman" w:hAnsi="Times New Roman" w:cs="Times New Roman"/>
                <w:sz w:val="20"/>
                <w:szCs w:val="20"/>
              </w:rPr>
            </w:pPr>
            <w:r w:rsidRPr="00565BC5">
              <w:rPr>
                <w:rFonts w:ascii="Times New Roman" w:hAnsi="Times New Roman" w:cs="Times New Roman"/>
                <w:sz w:val="20"/>
                <w:szCs w:val="20"/>
              </w:rPr>
              <w:t>Alta Verapaz</w:t>
            </w:r>
          </w:p>
        </w:tc>
        <w:tc>
          <w:tcPr>
            <w:tcW w:w="1418" w:type="dxa"/>
            <w:shd w:val="clear" w:color="auto" w:fill="auto"/>
            <w:noWrap/>
            <w:vAlign w:val="bottom"/>
            <w:hideMark/>
          </w:tcPr>
          <w:p w14:paraId="5A08A700"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64</w:t>
            </w:r>
          </w:p>
        </w:tc>
        <w:tc>
          <w:tcPr>
            <w:tcW w:w="1843" w:type="dxa"/>
            <w:shd w:val="clear" w:color="auto" w:fill="auto"/>
            <w:noWrap/>
            <w:vAlign w:val="bottom"/>
            <w:hideMark/>
          </w:tcPr>
          <w:p w14:paraId="18FB9E64"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38</w:t>
            </w:r>
          </w:p>
        </w:tc>
        <w:tc>
          <w:tcPr>
            <w:tcW w:w="2409" w:type="dxa"/>
            <w:shd w:val="clear" w:color="auto" w:fill="auto"/>
            <w:noWrap/>
            <w:vAlign w:val="bottom"/>
            <w:hideMark/>
          </w:tcPr>
          <w:p w14:paraId="07F831AE"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26</w:t>
            </w:r>
          </w:p>
        </w:tc>
      </w:tr>
      <w:tr w:rsidR="006A3691" w:rsidRPr="00565BC5" w14:paraId="5AF1C2D2" w14:textId="77777777" w:rsidTr="00EC1139">
        <w:trPr>
          <w:trHeight w:val="300"/>
          <w:jc w:val="center"/>
        </w:trPr>
        <w:tc>
          <w:tcPr>
            <w:tcW w:w="2830" w:type="dxa"/>
            <w:shd w:val="clear" w:color="auto" w:fill="auto"/>
            <w:noWrap/>
            <w:vAlign w:val="bottom"/>
            <w:hideMark/>
          </w:tcPr>
          <w:p w14:paraId="48BAA0F1" w14:textId="77777777" w:rsidR="006A3691" w:rsidRPr="00565BC5" w:rsidRDefault="006A3691" w:rsidP="00B605D5">
            <w:pPr>
              <w:spacing w:line="360" w:lineRule="auto"/>
              <w:jc w:val="both"/>
              <w:rPr>
                <w:rFonts w:ascii="Times New Roman" w:hAnsi="Times New Roman" w:cs="Times New Roman"/>
                <w:sz w:val="20"/>
                <w:szCs w:val="20"/>
              </w:rPr>
            </w:pPr>
            <w:r w:rsidRPr="00565BC5">
              <w:rPr>
                <w:rFonts w:ascii="Times New Roman" w:hAnsi="Times New Roman" w:cs="Times New Roman"/>
                <w:sz w:val="20"/>
                <w:szCs w:val="20"/>
              </w:rPr>
              <w:t>Chimaltenango</w:t>
            </w:r>
          </w:p>
        </w:tc>
        <w:tc>
          <w:tcPr>
            <w:tcW w:w="1418" w:type="dxa"/>
            <w:shd w:val="clear" w:color="auto" w:fill="auto"/>
            <w:noWrap/>
            <w:vAlign w:val="bottom"/>
            <w:hideMark/>
          </w:tcPr>
          <w:p w14:paraId="3ABD240E"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36</w:t>
            </w:r>
          </w:p>
        </w:tc>
        <w:tc>
          <w:tcPr>
            <w:tcW w:w="1843" w:type="dxa"/>
            <w:shd w:val="clear" w:color="auto" w:fill="auto"/>
            <w:noWrap/>
            <w:vAlign w:val="bottom"/>
            <w:hideMark/>
          </w:tcPr>
          <w:p w14:paraId="051CF326"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29</w:t>
            </w:r>
          </w:p>
        </w:tc>
        <w:tc>
          <w:tcPr>
            <w:tcW w:w="2409" w:type="dxa"/>
            <w:shd w:val="clear" w:color="auto" w:fill="auto"/>
            <w:noWrap/>
            <w:vAlign w:val="bottom"/>
            <w:hideMark/>
          </w:tcPr>
          <w:p w14:paraId="42A8A5E9"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7</w:t>
            </w:r>
          </w:p>
        </w:tc>
      </w:tr>
      <w:tr w:rsidR="006A3691" w:rsidRPr="00565BC5" w14:paraId="3DCA8E26" w14:textId="77777777" w:rsidTr="00EC1139">
        <w:trPr>
          <w:trHeight w:val="300"/>
          <w:jc w:val="center"/>
        </w:trPr>
        <w:tc>
          <w:tcPr>
            <w:tcW w:w="2830" w:type="dxa"/>
            <w:shd w:val="clear" w:color="auto" w:fill="auto"/>
            <w:noWrap/>
            <w:vAlign w:val="bottom"/>
            <w:hideMark/>
          </w:tcPr>
          <w:p w14:paraId="07CBD0B4" w14:textId="77777777" w:rsidR="006A3691" w:rsidRPr="00565BC5" w:rsidRDefault="006A3691" w:rsidP="00B605D5">
            <w:pPr>
              <w:spacing w:line="360" w:lineRule="auto"/>
              <w:jc w:val="both"/>
              <w:rPr>
                <w:rFonts w:ascii="Times New Roman" w:hAnsi="Times New Roman" w:cs="Times New Roman"/>
                <w:sz w:val="20"/>
                <w:szCs w:val="20"/>
              </w:rPr>
            </w:pPr>
            <w:r w:rsidRPr="00565BC5">
              <w:rPr>
                <w:rFonts w:ascii="Times New Roman" w:hAnsi="Times New Roman" w:cs="Times New Roman"/>
                <w:sz w:val="20"/>
                <w:szCs w:val="20"/>
              </w:rPr>
              <w:t>Sololá</w:t>
            </w:r>
          </w:p>
        </w:tc>
        <w:tc>
          <w:tcPr>
            <w:tcW w:w="1418" w:type="dxa"/>
            <w:shd w:val="clear" w:color="auto" w:fill="auto"/>
            <w:noWrap/>
            <w:vAlign w:val="bottom"/>
            <w:hideMark/>
          </w:tcPr>
          <w:p w14:paraId="311237C6"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71</w:t>
            </w:r>
          </w:p>
        </w:tc>
        <w:tc>
          <w:tcPr>
            <w:tcW w:w="1843" w:type="dxa"/>
            <w:shd w:val="clear" w:color="auto" w:fill="auto"/>
            <w:noWrap/>
            <w:vAlign w:val="bottom"/>
            <w:hideMark/>
          </w:tcPr>
          <w:p w14:paraId="22F26B1E"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60</w:t>
            </w:r>
          </w:p>
        </w:tc>
        <w:tc>
          <w:tcPr>
            <w:tcW w:w="2409" w:type="dxa"/>
            <w:shd w:val="clear" w:color="auto" w:fill="auto"/>
            <w:noWrap/>
            <w:vAlign w:val="bottom"/>
            <w:hideMark/>
          </w:tcPr>
          <w:p w14:paraId="49041C9D"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11</w:t>
            </w:r>
          </w:p>
        </w:tc>
      </w:tr>
      <w:tr w:rsidR="006A3691" w:rsidRPr="00565BC5" w14:paraId="405F51CA" w14:textId="77777777" w:rsidTr="00EC1139">
        <w:trPr>
          <w:trHeight w:val="300"/>
          <w:jc w:val="center"/>
        </w:trPr>
        <w:tc>
          <w:tcPr>
            <w:tcW w:w="2830" w:type="dxa"/>
            <w:shd w:val="clear" w:color="auto" w:fill="auto"/>
            <w:noWrap/>
            <w:vAlign w:val="bottom"/>
            <w:hideMark/>
          </w:tcPr>
          <w:p w14:paraId="1EBC1CDA" w14:textId="77777777" w:rsidR="006A3691" w:rsidRPr="00565BC5" w:rsidRDefault="006A3691" w:rsidP="00B605D5">
            <w:pPr>
              <w:spacing w:line="360" w:lineRule="auto"/>
              <w:jc w:val="both"/>
              <w:rPr>
                <w:rFonts w:ascii="Times New Roman" w:hAnsi="Times New Roman" w:cs="Times New Roman"/>
                <w:sz w:val="20"/>
                <w:szCs w:val="20"/>
              </w:rPr>
            </w:pPr>
            <w:r w:rsidRPr="00565BC5">
              <w:rPr>
                <w:rFonts w:ascii="Times New Roman" w:hAnsi="Times New Roman" w:cs="Times New Roman"/>
                <w:sz w:val="20"/>
                <w:szCs w:val="20"/>
              </w:rPr>
              <w:t>Totonicapán</w:t>
            </w:r>
          </w:p>
        </w:tc>
        <w:tc>
          <w:tcPr>
            <w:tcW w:w="1418" w:type="dxa"/>
            <w:shd w:val="clear" w:color="auto" w:fill="auto"/>
            <w:noWrap/>
            <w:vAlign w:val="bottom"/>
            <w:hideMark/>
          </w:tcPr>
          <w:p w14:paraId="31AB90E4"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48</w:t>
            </w:r>
          </w:p>
        </w:tc>
        <w:tc>
          <w:tcPr>
            <w:tcW w:w="1843" w:type="dxa"/>
            <w:shd w:val="clear" w:color="auto" w:fill="auto"/>
            <w:noWrap/>
            <w:vAlign w:val="bottom"/>
            <w:hideMark/>
          </w:tcPr>
          <w:p w14:paraId="1DE24F6D"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30</w:t>
            </w:r>
          </w:p>
        </w:tc>
        <w:tc>
          <w:tcPr>
            <w:tcW w:w="2409" w:type="dxa"/>
            <w:shd w:val="clear" w:color="auto" w:fill="auto"/>
            <w:noWrap/>
            <w:vAlign w:val="bottom"/>
            <w:hideMark/>
          </w:tcPr>
          <w:p w14:paraId="0E0DBED9"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18</w:t>
            </w:r>
          </w:p>
        </w:tc>
      </w:tr>
      <w:tr w:rsidR="006A3691" w:rsidRPr="00565BC5" w14:paraId="57D89BD1" w14:textId="77777777" w:rsidTr="00EC1139">
        <w:trPr>
          <w:trHeight w:val="300"/>
          <w:jc w:val="center"/>
        </w:trPr>
        <w:tc>
          <w:tcPr>
            <w:tcW w:w="2830" w:type="dxa"/>
            <w:shd w:val="clear" w:color="auto" w:fill="auto"/>
            <w:noWrap/>
            <w:vAlign w:val="bottom"/>
            <w:hideMark/>
          </w:tcPr>
          <w:p w14:paraId="23D18CC0" w14:textId="77777777" w:rsidR="006A3691" w:rsidRPr="00565BC5" w:rsidRDefault="006A3691" w:rsidP="00B605D5">
            <w:pPr>
              <w:spacing w:line="360" w:lineRule="auto"/>
              <w:jc w:val="both"/>
              <w:rPr>
                <w:rFonts w:ascii="Times New Roman" w:hAnsi="Times New Roman" w:cs="Times New Roman"/>
                <w:sz w:val="20"/>
                <w:szCs w:val="20"/>
              </w:rPr>
            </w:pPr>
            <w:r w:rsidRPr="00565BC5">
              <w:rPr>
                <w:rFonts w:ascii="Times New Roman" w:hAnsi="Times New Roman" w:cs="Times New Roman"/>
                <w:sz w:val="20"/>
                <w:szCs w:val="20"/>
              </w:rPr>
              <w:t>Chiquimula</w:t>
            </w:r>
          </w:p>
        </w:tc>
        <w:tc>
          <w:tcPr>
            <w:tcW w:w="1418" w:type="dxa"/>
            <w:shd w:val="clear" w:color="auto" w:fill="auto"/>
            <w:noWrap/>
            <w:vAlign w:val="bottom"/>
            <w:hideMark/>
          </w:tcPr>
          <w:p w14:paraId="39115779"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32</w:t>
            </w:r>
          </w:p>
        </w:tc>
        <w:tc>
          <w:tcPr>
            <w:tcW w:w="1843" w:type="dxa"/>
            <w:shd w:val="clear" w:color="auto" w:fill="auto"/>
            <w:noWrap/>
            <w:vAlign w:val="bottom"/>
            <w:hideMark/>
          </w:tcPr>
          <w:p w14:paraId="69559FDC"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32</w:t>
            </w:r>
          </w:p>
        </w:tc>
        <w:tc>
          <w:tcPr>
            <w:tcW w:w="2409" w:type="dxa"/>
            <w:shd w:val="clear" w:color="auto" w:fill="auto"/>
            <w:noWrap/>
            <w:vAlign w:val="bottom"/>
            <w:hideMark/>
          </w:tcPr>
          <w:p w14:paraId="14E2B223"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0</w:t>
            </w:r>
          </w:p>
        </w:tc>
      </w:tr>
      <w:tr w:rsidR="006A3691" w:rsidRPr="00565BC5" w14:paraId="73E73BD5" w14:textId="77777777" w:rsidTr="00EC1139">
        <w:trPr>
          <w:trHeight w:val="300"/>
          <w:jc w:val="center"/>
        </w:trPr>
        <w:tc>
          <w:tcPr>
            <w:tcW w:w="2830" w:type="dxa"/>
            <w:shd w:val="clear" w:color="auto" w:fill="auto"/>
            <w:noWrap/>
            <w:vAlign w:val="bottom"/>
            <w:hideMark/>
          </w:tcPr>
          <w:p w14:paraId="2BDE761F" w14:textId="77777777" w:rsidR="006A3691" w:rsidRPr="00565BC5" w:rsidRDefault="006A3691" w:rsidP="00B605D5">
            <w:pPr>
              <w:spacing w:line="360" w:lineRule="auto"/>
              <w:jc w:val="both"/>
              <w:rPr>
                <w:rFonts w:ascii="Times New Roman" w:hAnsi="Times New Roman" w:cs="Times New Roman"/>
                <w:sz w:val="20"/>
                <w:szCs w:val="20"/>
              </w:rPr>
            </w:pPr>
            <w:r w:rsidRPr="00565BC5">
              <w:rPr>
                <w:rFonts w:ascii="Times New Roman" w:hAnsi="Times New Roman" w:cs="Times New Roman"/>
                <w:sz w:val="20"/>
                <w:szCs w:val="20"/>
              </w:rPr>
              <w:t>Huehuetenango</w:t>
            </w:r>
          </w:p>
        </w:tc>
        <w:tc>
          <w:tcPr>
            <w:tcW w:w="1418" w:type="dxa"/>
            <w:shd w:val="clear" w:color="auto" w:fill="auto"/>
            <w:noWrap/>
            <w:vAlign w:val="bottom"/>
            <w:hideMark/>
          </w:tcPr>
          <w:p w14:paraId="10664AE5"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141</w:t>
            </w:r>
          </w:p>
        </w:tc>
        <w:tc>
          <w:tcPr>
            <w:tcW w:w="1843" w:type="dxa"/>
            <w:shd w:val="clear" w:color="auto" w:fill="auto"/>
            <w:noWrap/>
            <w:vAlign w:val="bottom"/>
            <w:hideMark/>
          </w:tcPr>
          <w:p w14:paraId="3F53FF8B"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122</w:t>
            </w:r>
          </w:p>
        </w:tc>
        <w:tc>
          <w:tcPr>
            <w:tcW w:w="2409" w:type="dxa"/>
            <w:shd w:val="clear" w:color="auto" w:fill="auto"/>
            <w:noWrap/>
            <w:vAlign w:val="bottom"/>
            <w:hideMark/>
          </w:tcPr>
          <w:p w14:paraId="147F54DC"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19</w:t>
            </w:r>
          </w:p>
        </w:tc>
      </w:tr>
      <w:tr w:rsidR="006A3691" w:rsidRPr="00565BC5" w14:paraId="00D520E8" w14:textId="77777777" w:rsidTr="00EC1139">
        <w:trPr>
          <w:trHeight w:val="300"/>
          <w:jc w:val="center"/>
        </w:trPr>
        <w:tc>
          <w:tcPr>
            <w:tcW w:w="2830" w:type="dxa"/>
            <w:shd w:val="clear" w:color="auto" w:fill="auto"/>
            <w:noWrap/>
            <w:vAlign w:val="bottom"/>
            <w:hideMark/>
          </w:tcPr>
          <w:p w14:paraId="08EF5843" w14:textId="77777777" w:rsidR="006A3691" w:rsidRPr="00565BC5" w:rsidRDefault="006A3691" w:rsidP="00B605D5">
            <w:pPr>
              <w:spacing w:line="360" w:lineRule="auto"/>
              <w:jc w:val="both"/>
              <w:rPr>
                <w:rFonts w:ascii="Times New Roman" w:hAnsi="Times New Roman" w:cs="Times New Roman"/>
                <w:sz w:val="20"/>
                <w:szCs w:val="20"/>
              </w:rPr>
            </w:pPr>
            <w:r w:rsidRPr="00565BC5">
              <w:rPr>
                <w:rFonts w:ascii="Times New Roman" w:hAnsi="Times New Roman" w:cs="Times New Roman"/>
                <w:sz w:val="20"/>
                <w:szCs w:val="20"/>
              </w:rPr>
              <w:t>Jalapa</w:t>
            </w:r>
          </w:p>
        </w:tc>
        <w:tc>
          <w:tcPr>
            <w:tcW w:w="1418" w:type="dxa"/>
            <w:shd w:val="clear" w:color="auto" w:fill="auto"/>
            <w:noWrap/>
            <w:vAlign w:val="bottom"/>
            <w:hideMark/>
          </w:tcPr>
          <w:p w14:paraId="6119BBCF"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23</w:t>
            </w:r>
          </w:p>
        </w:tc>
        <w:tc>
          <w:tcPr>
            <w:tcW w:w="1843" w:type="dxa"/>
            <w:shd w:val="clear" w:color="auto" w:fill="auto"/>
            <w:noWrap/>
            <w:vAlign w:val="bottom"/>
            <w:hideMark/>
          </w:tcPr>
          <w:p w14:paraId="3346DA41"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16</w:t>
            </w:r>
          </w:p>
        </w:tc>
        <w:tc>
          <w:tcPr>
            <w:tcW w:w="2409" w:type="dxa"/>
            <w:shd w:val="clear" w:color="auto" w:fill="auto"/>
            <w:noWrap/>
            <w:vAlign w:val="bottom"/>
            <w:hideMark/>
          </w:tcPr>
          <w:p w14:paraId="402FB23A"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7</w:t>
            </w:r>
          </w:p>
        </w:tc>
      </w:tr>
      <w:tr w:rsidR="006A3691" w:rsidRPr="00565BC5" w14:paraId="718932D8" w14:textId="77777777" w:rsidTr="00EC1139">
        <w:trPr>
          <w:trHeight w:val="300"/>
          <w:jc w:val="center"/>
        </w:trPr>
        <w:tc>
          <w:tcPr>
            <w:tcW w:w="2830" w:type="dxa"/>
            <w:shd w:val="clear" w:color="auto" w:fill="auto"/>
            <w:noWrap/>
            <w:vAlign w:val="bottom"/>
            <w:hideMark/>
          </w:tcPr>
          <w:p w14:paraId="0B5C22DA" w14:textId="77777777" w:rsidR="006A3691" w:rsidRPr="00565BC5" w:rsidRDefault="006A3691" w:rsidP="00B605D5">
            <w:pPr>
              <w:spacing w:line="360" w:lineRule="auto"/>
              <w:jc w:val="both"/>
              <w:rPr>
                <w:rFonts w:ascii="Times New Roman" w:hAnsi="Times New Roman" w:cs="Times New Roman"/>
                <w:sz w:val="20"/>
                <w:szCs w:val="20"/>
              </w:rPr>
            </w:pPr>
            <w:r w:rsidRPr="00565BC5">
              <w:rPr>
                <w:rFonts w:ascii="Times New Roman" w:hAnsi="Times New Roman" w:cs="Times New Roman"/>
                <w:sz w:val="20"/>
                <w:szCs w:val="20"/>
              </w:rPr>
              <w:t>Quetzaltenango</w:t>
            </w:r>
          </w:p>
        </w:tc>
        <w:tc>
          <w:tcPr>
            <w:tcW w:w="1418" w:type="dxa"/>
            <w:shd w:val="clear" w:color="auto" w:fill="auto"/>
            <w:noWrap/>
            <w:vAlign w:val="bottom"/>
            <w:hideMark/>
          </w:tcPr>
          <w:p w14:paraId="68B1AC02"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55</w:t>
            </w:r>
          </w:p>
        </w:tc>
        <w:tc>
          <w:tcPr>
            <w:tcW w:w="1843" w:type="dxa"/>
            <w:shd w:val="clear" w:color="auto" w:fill="auto"/>
            <w:noWrap/>
            <w:vAlign w:val="bottom"/>
            <w:hideMark/>
          </w:tcPr>
          <w:p w14:paraId="0320B185"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51</w:t>
            </w:r>
          </w:p>
        </w:tc>
        <w:tc>
          <w:tcPr>
            <w:tcW w:w="2409" w:type="dxa"/>
            <w:shd w:val="clear" w:color="auto" w:fill="auto"/>
            <w:noWrap/>
            <w:vAlign w:val="bottom"/>
            <w:hideMark/>
          </w:tcPr>
          <w:p w14:paraId="1846DC96"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4</w:t>
            </w:r>
          </w:p>
        </w:tc>
      </w:tr>
      <w:tr w:rsidR="006A3691" w:rsidRPr="00565BC5" w14:paraId="21B87B06" w14:textId="77777777" w:rsidTr="00EC1139">
        <w:trPr>
          <w:trHeight w:val="300"/>
          <w:jc w:val="center"/>
        </w:trPr>
        <w:tc>
          <w:tcPr>
            <w:tcW w:w="2830" w:type="dxa"/>
            <w:shd w:val="clear" w:color="auto" w:fill="auto"/>
            <w:noWrap/>
            <w:vAlign w:val="bottom"/>
            <w:hideMark/>
          </w:tcPr>
          <w:p w14:paraId="37707CD5" w14:textId="77777777" w:rsidR="006A3691" w:rsidRPr="00565BC5" w:rsidRDefault="006A3691" w:rsidP="00B605D5">
            <w:pPr>
              <w:spacing w:line="360" w:lineRule="auto"/>
              <w:jc w:val="both"/>
              <w:rPr>
                <w:rFonts w:ascii="Times New Roman" w:hAnsi="Times New Roman" w:cs="Times New Roman"/>
                <w:sz w:val="20"/>
                <w:szCs w:val="20"/>
              </w:rPr>
            </w:pPr>
            <w:r w:rsidRPr="00565BC5">
              <w:rPr>
                <w:rFonts w:ascii="Times New Roman" w:hAnsi="Times New Roman" w:cs="Times New Roman"/>
                <w:sz w:val="20"/>
                <w:szCs w:val="20"/>
              </w:rPr>
              <w:t>San Marcos</w:t>
            </w:r>
          </w:p>
        </w:tc>
        <w:tc>
          <w:tcPr>
            <w:tcW w:w="1418" w:type="dxa"/>
            <w:shd w:val="clear" w:color="auto" w:fill="auto"/>
            <w:noWrap/>
            <w:vAlign w:val="bottom"/>
            <w:hideMark/>
          </w:tcPr>
          <w:p w14:paraId="7171D4A9"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67</w:t>
            </w:r>
          </w:p>
        </w:tc>
        <w:tc>
          <w:tcPr>
            <w:tcW w:w="1843" w:type="dxa"/>
            <w:shd w:val="clear" w:color="auto" w:fill="auto"/>
            <w:noWrap/>
            <w:vAlign w:val="bottom"/>
            <w:hideMark/>
          </w:tcPr>
          <w:p w14:paraId="36F85D11"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34</w:t>
            </w:r>
          </w:p>
        </w:tc>
        <w:tc>
          <w:tcPr>
            <w:tcW w:w="2409" w:type="dxa"/>
            <w:shd w:val="clear" w:color="auto" w:fill="auto"/>
            <w:noWrap/>
            <w:vAlign w:val="bottom"/>
            <w:hideMark/>
          </w:tcPr>
          <w:p w14:paraId="711730CF"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33</w:t>
            </w:r>
          </w:p>
        </w:tc>
      </w:tr>
      <w:tr w:rsidR="006A3691" w:rsidRPr="00565BC5" w14:paraId="41919215" w14:textId="77777777" w:rsidTr="00EC1139">
        <w:trPr>
          <w:trHeight w:val="300"/>
          <w:jc w:val="center"/>
        </w:trPr>
        <w:tc>
          <w:tcPr>
            <w:tcW w:w="2830" w:type="dxa"/>
            <w:shd w:val="clear" w:color="auto" w:fill="auto"/>
            <w:noWrap/>
            <w:vAlign w:val="bottom"/>
            <w:hideMark/>
          </w:tcPr>
          <w:p w14:paraId="3D54588A" w14:textId="77777777" w:rsidR="006A3691" w:rsidRPr="00565BC5" w:rsidRDefault="006A3691" w:rsidP="00B605D5">
            <w:pPr>
              <w:spacing w:line="360" w:lineRule="auto"/>
              <w:jc w:val="both"/>
              <w:rPr>
                <w:rFonts w:ascii="Times New Roman" w:hAnsi="Times New Roman" w:cs="Times New Roman"/>
                <w:sz w:val="20"/>
                <w:szCs w:val="20"/>
              </w:rPr>
            </w:pPr>
            <w:r w:rsidRPr="00565BC5">
              <w:rPr>
                <w:rFonts w:ascii="Times New Roman" w:hAnsi="Times New Roman" w:cs="Times New Roman"/>
                <w:sz w:val="20"/>
                <w:szCs w:val="20"/>
              </w:rPr>
              <w:t>Guatemala (Subcomisión CTI)</w:t>
            </w:r>
          </w:p>
        </w:tc>
        <w:tc>
          <w:tcPr>
            <w:tcW w:w="1418" w:type="dxa"/>
            <w:shd w:val="clear" w:color="auto" w:fill="auto"/>
            <w:noWrap/>
            <w:vAlign w:val="bottom"/>
            <w:hideMark/>
          </w:tcPr>
          <w:p w14:paraId="67D58B49"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32</w:t>
            </w:r>
          </w:p>
        </w:tc>
        <w:tc>
          <w:tcPr>
            <w:tcW w:w="1843" w:type="dxa"/>
            <w:shd w:val="clear" w:color="auto" w:fill="auto"/>
            <w:noWrap/>
            <w:vAlign w:val="bottom"/>
            <w:hideMark/>
          </w:tcPr>
          <w:p w14:paraId="064D519B"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22</w:t>
            </w:r>
          </w:p>
        </w:tc>
        <w:tc>
          <w:tcPr>
            <w:tcW w:w="2409" w:type="dxa"/>
            <w:shd w:val="clear" w:color="auto" w:fill="auto"/>
            <w:noWrap/>
            <w:vAlign w:val="bottom"/>
            <w:hideMark/>
          </w:tcPr>
          <w:p w14:paraId="5F4051DE"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10</w:t>
            </w:r>
          </w:p>
        </w:tc>
      </w:tr>
      <w:tr w:rsidR="006A3691" w:rsidRPr="00565BC5" w14:paraId="62A6E37E" w14:textId="77777777" w:rsidTr="00EC1139">
        <w:trPr>
          <w:trHeight w:val="300"/>
          <w:jc w:val="center"/>
        </w:trPr>
        <w:tc>
          <w:tcPr>
            <w:tcW w:w="2830" w:type="dxa"/>
            <w:shd w:val="clear" w:color="auto" w:fill="auto"/>
            <w:noWrap/>
            <w:vAlign w:val="bottom"/>
            <w:hideMark/>
          </w:tcPr>
          <w:p w14:paraId="089E00B4" w14:textId="77777777" w:rsidR="006A3691" w:rsidRPr="00565BC5" w:rsidRDefault="006A3691" w:rsidP="00B605D5">
            <w:pPr>
              <w:spacing w:line="360" w:lineRule="auto"/>
              <w:jc w:val="both"/>
              <w:rPr>
                <w:rFonts w:ascii="Times New Roman" w:hAnsi="Times New Roman" w:cs="Times New Roman"/>
                <w:b/>
                <w:sz w:val="20"/>
                <w:szCs w:val="20"/>
              </w:rPr>
            </w:pPr>
            <w:r w:rsidRPr="00565BC5">
              <w:rPr>
                <w:rFonts w:ascii="Times New Roman" w:hAnsi="Times New Roman" w:cs="Times New Roman"/>
                <w:b/>
                <w:sz w:val="20"/>
                <w:szCs w:val="20"/>
              </w:rPr>
              <w:t>Total</w:t>
            </w:r>
          </w:p>
        </w:tc>
        <w:tc>
          <w:tcPr>
            <w:tcW w:w="1418" w:type="dxa"/>
            <w:shd w:val="clear" w:color="auto" w:fill="auto"/>
            <w:noWrap/>
            <w:vAlign w:val="bottom"/>
            <w:hideMark/>
          </w:tcPr>
          <w:p w14:paraId="308DC166" w14:textId="77777777" w:rsidR="006A3691" w:rsidRPr="00565BC5" w:rsidRDefault="006A3691" w:rsidP="002D4F08">
            <w:pPr>
              <w:spacing w:line="360" w:lineRule="auto"/>
              <w:jc w:val="center"/>
              <w:rPr>
                <w:rFonts w:ascii="Times New Roman" w:hAnsi="Times New Roman" w:cs="Times New Roman"/>
                <w:b/>
                <w:sz w:val="20"/>
                <w:szCs w:val="20"/>
              </w:rPr>
            </w:pPr>
            <w:r w:rsidRPr="00565BC5">
              <w:rPr>
                <w:rFonts w:ascii="Times New Roman" w:hAnsi="Times New Roman" w:cs="Times New Roman"/>
                <w:b/>
                <w:sz w:val="20"/>
                <w:szCs w:val="20"/>
              </w:rPr>
              <w:t>666</w:t>
            </w:r>
          </w:p>
        </w:tc>
        <w:tc>
          <w:tcPr>
            <w:tcW w:w="1843" w:type="dxa"/>
            <w:shd w:val="clear" w:color="auto" w:fill="auto"/>
            <w:noWrap/>
            <w:vAlign w:val="bottom"/>
            <w:hideMark/>
          </w:tcPr>
          <w:p w14:paraId="49412EE2" w14:textId="77777777" w:rsidR="006A3691" w:rsidRPr="00565BC5" w:rsidRDefault="006A3691" w:rsidP="002D4F08">
            <w:pPr>
              <w:spacing w:line="360" w:lineRule="auto"/>
              <w:jc w:val="center"/>
              <w:rPr>
                <w:rFonts w:ascii="Times New Roman" w:hAnsi="Times New Roman" w:cs="Times New Roman"/>
                <w:b/>
                <w:sz w:val="20"/>
                <w:szCs w:val="20"/>
              </w:rPr>
            </w:pPr>
            <w:r w:rsidRPr="00565BC5">
              <w:rPr>
                <w:rFonts w:ascii="Times New Roman" w:hAnsi="Times New Roman" w:cs="Times New Roman"/>
                <w:b/>
                <w:sz w:val="20"/>
                <w:szCs w:val="20"/>
              </w:rPr>
              <w:t>517</w:t>
            </w:r>
          </w:p>
        </w:tc>
        <w:tc>
          <w:tcPr>
            <w:tcW w:w="2409" w:type="dxa"/>
            <w:shd w:val="clear" w:color="auto" w:fill="auto"/>
            <w:noWrap/>
            <w:vAlign w:val="bottom"/>
            <w:hideMark/>
          </w:tcPr>
          <w:p w14:paraId="64B08338" w14:textId="77777777" w:rsidR="006A3691" w:rsidRPr="00565BC5" w:rsidRDefault="006A3691" w:rsidP="002D4F08">
            <w:pPr>
              <w:spacing w:line="360" w:lineRule="auto"/>
              <w:jc w:val="center"/>
              <w:rPr>
                <w:rFonts w:ascii="Times New Roman" w:hAnsi="Times New Roman" w:cs="Times New Roman"/>
                <w:b/>
                <w:sz w:val="20"/>
                <w:szCs w:val="20"/>
              </w:rPr>
            </w:pPr>
            <w:r w:rsidRPr="00565BC5">
              <w:rPr>
                <w:rFonts w:ascii="Times New Roman" w:hAnsi="Times New Roman" w:cs="Times New Roman"/>
                <w:b/>
                <w:sz w:val="20"/>
                <w:szCs w:val="20"/>
              </w:rPr>
              <w:t>149</w:t>
            </w:r>
          </w:p>
        </w:tc>
      </w:tr>
    </w:tbl>
    <w:p w14:paraId="3772450C" w14:textId="77777777" w:rsidR="006A3691" w:rsidRPr="00565BC5" w:rsidRDefault="006A3691" w:rsidP="006A3691">
      <w:pPr>
        <w:spacing w:line="360" w:lineRule="auto"/>
        <w:jc w:val="both"/>
        <w:rPr>
          <w:rFonts w:ascii="Times New Roman" w:hAnsi="Times New Roman" w:cs="Times New Roman"/>
          <w:bCs/>
          <w:sz w:val="18"/>
          <w:lang w:val="es-419"/>
        </w:rPr>
      </w:pPr>
      <w:r w:rsidRPr="00565BC5">
        <w:rPr>
          <w:rFonts w:ascii="Times New Roman" w:hAnsi="Times New Roman" w:cs="Times New Roman"/>
          <w:bCs/>
          <w:sz w:val="18"/>
          <w:lang w:val="es-419"/>
        </w:rPr>
        <w:t xml:space="preserve">     Fuente: Elaboración propia de SESAN</w:t>
      </w:r>
    </w:p>
    <w:p w14:paraId="35CFA2E5" w14:textId="77777777" w:rsidR="006A3691" w:rsidRDefault="006A3691" w:rsidP="006A3691">
      <w:pPr>
        <w:spacing w:line="360" w:lineRule="auto"/>
        <w:jc w:val="both"/>
        <w:rPr>
          <w:rFonts w:ascii="Times New Roman" w:hAnsi="Times New Roman" w:cs="Times New Roman"/>
          <w:bCs/>
          <w:lang w:val="es-419"/>
        </w:rPr>
      </w:pPr>
    </w:p>
    <w:p w14:paraId="61AEF28C" w14:textId="349BF857" w:rsidR="006A3691" w:rsidRPr="00FF48CA" w:rsidRDefault="006A3691" w:rsidP="00611779">
      <w:pPr>
        <w:spacing w:line="360" w:lineRule="auto"/>
        <w:jc w:val="center"/>
        <w:rPr>
          <w:rFonts w:ascii="Times New Roman" w:hAnsi="Times New Roman" w:cs="Times New Roman"/>
        </w:rPr>
      </w:pPr>
      <w:r w:rsidRPr="00FF48CA">
        <w:rPr>
          <w:rFonts w:ascii="Times New Roman" w:hAnsi="Times New Roman" w:cs="Times New Roman"/>
          <w:b/>
        </w:rPr>
        <w:t xml:space="preserve">Cuadro No. </w:t>
      </w:r>
      <w:r w:rsidR="00A41A04" w:rsidRPr="00FF48CA">
        <w:rPr>
          <w:rFonts w:ascii="Times New Roman" w:hAnsi="Times New Roman" w:cs="Times New Roman"/>
          <w:b/>
        </w:rPr>
        <w:t>5</w:t>
      </w:r>
      <w:r w:rsidRPr="00FF48CA">
        <w:rPr>
          <w:rFonts w:ascii="Times New Roman" w:hAnsi="Times New Roman" w:cs="Times New Roman"/>
          <w:b/>
        </w:rPr>
        <w:t xml:space="preserve"> Participantes promovidos y no promovidos por institución, Diplomado de Comunicación para el Cambio Social y de Comportamiento, GCNN, noviembre 2021</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3"/>
        <w:gridCol w:w="1959"/>
        <w:gridCol w:w="1916"/>
        <w:gridCol w:w="2301"/>
      </w:tblGrid>
      <w:tr w:rsidR="006A3691" w:rsidRPr="00565BC5" w14:paraId="3F1592C6" w14:textId="77777777" w:rsidTr="00A62098">
        <w:trPr>
          <w:trHeight w:val="300"/>
          <w:jc w:val="center"/>
        </w:trPr>
        <w:tc>
          <w:tcPr>
            <w:tcW w:w="2183" w:type="dxa"/>
            <w:vMerge w:val="restart"/>
            <w:shd w:val="clear" w:color="auto" w:fill="8DB3E2" w:themeFill="text2" w:themeFillTint="66"/>
            <w:noWrap/>
            <w:vAlign w:val="bottom"/>
            <w:hideMark/>
          </w:tcPr>
          <w:p w14:paraId="0F9BC0CD" w14:textId="77777777" w:rsidR="006A3691" w:rsidRDefault="006A3691" w:rsidP="00B605D5">
            <w:pPr>
              <w:spacing w:line="360" w:lineRule="auto"/>
              <w:jc w:val="both"/>
              <w:rPr>
                <w:rFonts w:ascii="Times New Roman" w:hAnsi="Times New Roman" w:cs="Times New Roman"/>
                <w:b/>
                <w:bCs/>
                <w:sz w:val="20"/>
                <w:szCs w:val="20"/>
              </w:rPr>
            </w:pPr>
          </w:p>
          <w:p w14:paraId="65402713" w14:textId="77777777" w:rsidR="006A3691" w:rsidRPr="00565BC5" w:rsidRDefault="006A3691" w:rsidP="00B605D5">
            <w:pPr>
              <w:spacing w:line="360" w:lineRule="auto"/>
              <w:jc w:val="both"/>
              <w:rPr>
                <w:rFonts w:ascii="Times New Roman" w:hAnsi="Times New Roman" w:cs="Times New Roman"/>
                <w:b/>
                <w:bCs/>
                <w:sz w:val="20"/>
                <w:szCs w:val="20"/>
              </w:rPr>
            </w:pPr>
            <w:r w:rsidRPr="00565BC5">
              <w:rPr>
                <w:rFonts w:ascii="Times New Roman" w:hAnsi="Times New Roman" w:cs="Times New Roman"/>
                <w:b/>
                <w:bCs/>
                <w:sz w:val="20"/>
                <w:szCs w:val="20"/>
              </w:rPr>
              <w:t>Institución</w:t>
            </w:r>
          </w:p>
        </w:tc>
        <w:tc>
          <w:tcPr>
            <w:tcW w:w="6176" w:type="dxa"/>
            <w:gridSpan w:val="3"/>
            <w:shd w:val="clear" w:color="auto" w:fill="8DB3E2" w:themeFill="text2" w:themeFillTint="66"/>
            <w:noWrap/>
            <w:vAlign w:val="bottom"/>
          </w:tcPr>
          <w:p w14:paraId="6928035A" w14:textId="77777777" w:rsidR="006A3691" w:rsidRPr="00565BC5" w:rsidRDefault="006A3691" w:rsidP="00A62098">
            <w:pPr>
              <w:spacing w:line="360" w:lineRule="auto"/>
              <w:jc w:val="center"/>
              <w:rPr>
                <w:rFonts w:ascii="Times New Roman" w:hAnsi="Times New Roman" w:cs="Times New Roman"/>
                <w:b/>
                <w:bCs/>
                <w:sz w:val="20"/>
                <w:szCs w:val="20"/>
              </w:rPr>
            </w:pPr>
            <w:r w:rsidRPr="00565BC5">
              <w:rPr>
                <w:rFonts w:ascii="Times New Roman" w:hAnsi="Times New Roman" w:cs="Times New Roman"/>
                <w:b/>
                <w:bCs/>
                <w:sz w:val="20"/>
                <w:szCs w:val="20"/>
              </w:rPr>
              <w:t>Participantes</w:t>
            </w:r>
          </w:p>
        </w:tc>
      </w:tr>
      <w:tr w:rsidR="006A3691" w:rsidRPr="00565BC5" w14:paraId="4B48DD56" w14:textId="77777777" w:rsidTr="00A62098">
        <w:trPr>
          <w:trHeight w:val="300"/>
          <w:jc w:val="center"/>
        </w:trPr>
        <w:tc>
          <w:tcPr>
            <w:tcW w:w="2183" w:type="dxa"/>
            <w:vMerge/>
            <w:shd w:val="clear" w:color="auto" w:fill="8DB3E2" w:themeFill="text2" w:themeFillTint="66"/>
            <w:noWrap/>
            <w:vAlign w:val="bottom"/>
          </w:tcPr>
          <w:p w14:paraId="39AC922B" w14:textId="77777777" w:rsidR="006A3691" w:rsidRPr="00565BC5" w:rsidRDefault="006A3691" w:rsidP="00B605D5">
            <w:pPr>
              <w:spacing w:line="360" w:lineRule="auto"/>
              <w:jc w:val="both"/>
              <w:rPr>
                <w:rFonts w:ascii="Times New Roman" w:hAnsi="Times New Roman" w:cs="Times New Roman"/>
                <w:b/>
                <w:bCs/>
                <w:sz w:val="20"/>
                <w:szCs w:val="20"/>
              </w:rPr>
            </w:pPr>
          </w:p>
        </w:tc>
        <w:tc>
          <w:tcPr>
            <w:tcW w:w="1959" w:type="dxa"/>
            <w:shd w:val="clear" w:color="auto" w:fill="8DB3E2" w:themeFill="text2" w:themeFillTint="66"/>
            <w:noWrap/>
            <w:vAlign w:val="bottom"/>
          </w:tcPr>
          <w:p w14:paraId="2C70461A" w14:textId="77777777" w:rsidR="006A3691" w:rsidRPr="00565BC5" w:rsidRDefault="006A3691" w:rsidP="00A62098">
            <w:pPr>
              <w:spacing w:line="360" w:lineRule="auto"/>
              <w:jc w:val="center"/>
              <w:rPr>
                <w:rFonts w:ascii="Times New Roman" w:hAnsi="Times New Roman" w:cs="Times New Roman"/>
                <w:b/>
                <w:bCs/>
                <w:sz w:val="20"/>
                <w:szCs w:val="20"/>
              </w:rPr>
            </w:pPr>
            <w:r w:rsidRPr="00565BC5">
              <w:rPr>
                <w:rFonts w:ascii="Times New Roman" w:hAnsi="Times New Roman" w:cs="Times New Roman"/>
                <w:b/>
                <w:bCs/>
                <w:sz w:val="20"/>
                <w:szCs w:val="20"/>
              </w:rPr>
              <w:t>Total</w:t>
            </w:r>
          </w:p>
        </w:tc>
        <w:tc>
          <w:tcPr>
            <w:tcW w:w="1916" w:type="dxa"/>
            <w:shd w:val="clear" w:color="auto" w:fill="8DB3E2" w:themeFill="text2" w:themeFillTint="66"/>
            <w:noWrap/>
            <w:vAlign w:val="bottom"/>
          </w:tcPr>
          <w:p w14:paraId="6A3E1C0C" w14:textId="77777777" w:rsidR="006A3691" w:rsidRPr="00565BC5" w:rsidRDefault="006A3691" w:rsidP="00A62098">
            <w:pPr>
              <w:spacing w:line="360" w:lineRule="auto"/>
              <w:jc w:val="center"/>
              <w:rPr>
                <w:rFonts w:ascii="Times New Roman" w:hAnsi="Times New Roman" w:cs="Times New Roman"/>
                <w:b/>
                <w:bCs/>
                <w:sz w:val="20"/>
                <w:szCs w:val="20"/>
              </w:rPr>
            </w:pPr>
            <w:r w:rsidRPr="00565BC5">
              <w:rPr>
                <w:rFonts w:ascii="Times New Roman" w:hAnsi="Times New Roman" w:cs="Times New Roman"/>
                <w:b/>
                <w:bCs/>
                <w:sz w:val="20"/>
                <w:szCs w:val="20"/>
              </w:rPr>
              <w:t>Promovidos</w:t>
            </w:r>
          </w:p>
        </w:tc>
        <w:tc>
          <w:tcPr>
            <w:tcW w:w="2301" w:type="dxa"/>
            <w:shd w:val="clear" w:color="auto" w:fill="8DB3E2" w:themeFill="text2" w:themeFillTint="66"/>
            <w:noWrap/>
            <w:vAlign w:val="bottom"/>
          </w:tcPr>
          <w:p w14:paraId="6BC6F8EF" w14:textId="77777777" w:rsidR="006A3691" w:rsidRPr="00565BC5" w:rsidRDefault="006A3691" w:rsidP="00A62098">
            <w:pPr>
              <w:spacing w:line="360" w:lineRule="auto"/>
              <w:jc w:val="center"/>
              <w:rPr>
                <w:rFonts w:ascii="Times New Roman" w:hAnsi="Times New Roman" w:cs="Times New Roman"/>
                <w:b/>
                <w:bCs/>
                <w:sz w:val="20"/>
                <w:szCs w:val="20"/>
              </w:rPr>
            </w:pPr>
            <w:r w:rsidRPr="00565BC5">
              <w:rPr>
                <w:rFonts w:ascii="Times New Roman" w:hAnsi="Times New Roman" w:cs="Times New Roman"/>
                <w:b/>
                <w:bCs/>
                <w:sz w:val="20"/>
                <w:szCs w:val="20"/>
              </w:rPr>
              <w:t>No promovidos</w:t>
            </w:r>
          </w:p>
        </w:tc>
      </w:tr>
      <w:tr w:rsidR="006A3691" w:rsidRPr="00565BC5" w14:paraId="2D0EE673" w14:textId="77777777" w:rsidTr="00B605D5">
        <w:trPr>
          <w:trHeight w:val="300"/>
          <w:jc w:val="center"/>
        </w:trPr>
        <w:tc>
          <w:tcPr>
            <w:tcW w:w="2183" w:type="dxa"/>
            <w:shd w:val="clear" w:color="auto" w:fill="auto"/>
            <w:noWrap/>
            <w:vAlign w:val="bottom"/>
            <w:hideMark/>
          </w:tcPr>
          <w:p w14:paraId="45601777" w14:textId="77777777" w:rsidR="006A3691" w:rsidRPr="00565BC5" w:rsidRDefault="006A3691" w:rsidP="00B605D5">
            <w:pPr>
              <w:spacing w:line="360" w:lineRule="auto"/>
              <w:jc w:val="both"/>
              <w:rPr>
                <w:rFonts w:ascii="Times New Roman" w:hAnsi="Times New Roman" w:cs="Times New Roman"/>
                <w:sz w:val="20"/>
                <w:szCs w:val="20"/>
              </w:rPr>
            </w:pPr>
            <w:r w:rsidRPr="00565BC5">
              <w:rPr>
                <w:rFonts w:ascii="Times New Roman" w:hAnsi="Times New Roman" w:cs="Times New Roman"/>
                <w:sz w:val="20"/>
                <w:szCs w:val="20"/>
              </w:rPr>
              <w:t>SESAN</w:t>
            </w:r>
          </w:p>
        </w:tc>
        <w:tc>
          <w:tcPr>
            <w:tcW w:w="1959" w:type="dxa"/>
            <w:shd w:val="clear" w:color="auto" w:fill="auto"/>
            <w:noWrap/>
            <w:vAlign w:val="bottom"/>
            <w:hideMark/>
          </w:tcPr>
          <w:p w14:paraId="1271074D"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126</w:t>
            </w:r>
          </w:p>
        </w:tc>
        <w:tc>
          <w:tcPr>
            <w:tcW w:w="1916" w:type="dxa"/>
            <w:shd w:val="clear" w:color="auto" w:fill="auto"/>
            <w:noWrap/>
            <w:vAlign w:val="bottom"/>
            <w:hideMark/>
          </w:tcPr>
          <w:p w14:paraId="1531CB00"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111</w:t>
            </w:r>
          </w:p>
        </w:tc>
        <w:tc>
          <w:tcPr>
            <w:tcW w:w="2301" w:type="dxa"/>
            <w:shd w:val="clear" w:color="auto" w:fill="auto"/>
            <w:noWrap/>
            <w:vAlign w:val="bottom"/>
            <w:hideMark/>
          </w:tcPr>
          <w:p w14:paraId="3245710E"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15</w:t>
            </w:r>
          </w:p>
        </w:tc>
      </w:tr>
      <w:tr w:rsidR="006A3691" w:rsidRPr="00565BC5" w14:paraId="1076133A" w14:textId="77777777" w:rsidTr="00B605D5">
        <w:trPr>
          <w:trHeight w:val="300"/>
          <w:jc w:val="center"/>
        </w:trPr>
        <w:tc>
          <w:tcPr>
            <w:tcW w:w="2183" w:type="dxa"/>
            <w:shd w:val="clear" w:color="auto" w:fill="auto"/>
            <w:noWrap/>
            <w:vAlign w:val="bottom"/>
            <w:hideMark/>
          </w:tcPr>
          <w:p w14:paraId="2FABA4BE" w14:textId="77777777" w:rsidR="006A3691" w:rsidRPr="00565BC5" w:rsidRDefault="006A3691" w:rsidP="00B605D5">
            <w:pPr>
              <w:spacing w:line="360" w:lineRule="auto"/>
              <w:jc w:val="both"/>
              <w:rPr>
                <w:rFonts w:ascii="Times New Roman" w:hAnsi="Times New Roman" w:cs="Times New Roman"/>
                <w:sz w:val="20"/>
                <w:szCs w:val="20"/>
              </w:rPr>
            </w:pPr>
            <w:r w:rsidRPr="00565BC5">
              <w:rPr>
                <w:rFonts w:ascii="Times New Roman" w:hAnsi="Times New Roman" w:cs="Times New Roman"/>
                <w:sz w:val="20"/>
                <w:szCs w:val="20"/>
              </w:rPr>
              <w:t>MAGA</w:t>
            </w:r>
          </w:p>
        </w:tc>
        <w:tc>
          <w:tcPr>
            <w:tcW w:w="1959" w:type="dxa"/>
            <w:shd w:val="clear" w:color="auto" w:fill="auto"/>
            <w:noWrap/>
            <w:vAlign w:val="bottom"/>
            <w:hideMark/>
          </w:tcPr>
          <w:p w14:paraId="66DBD421"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123</w:t>
            </w:r>
          </w:p>
        </w:tc>
        <w:tc>
          <w:tcPr>
            <w:tcW w:w="1916" w:type="dxa"/>
            <w:shd w:val="clear" w:color="auto" w:fill="auto"/>
            <w:noWrap/>
            <w:vAlign w:val="bottom"/>
            <w:hideMark/>
          </w:tcPr>
          <w:p w14:paraId="1A65DE4B"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100</w:t>
            </w:r>
          </w:p>
        </w:tc>
        <w:tc>
          <w:tcPr>
            <w:tcW w:w="2301" w:type="dxa"/>
            <w:shd w:val="clear" w:color="auto" w:fill="auto"/>
            <w:noWrap/>
            <w:vAlign w:val="bottom"/>
            <w:hideMark/>
          </w:tcPr>
          <w:p w14:paraId="510D90BA"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23</w:t>
            </w:r>
          </w:p>
        </w:tc>
      </w:tr>
      <w:tr w:rsidR="006A3691" w:rsidRPr="00565BC5" w14:paraId="643E03F4" w14:textId="77777777" w:rsidTr="00B605D5">
        <w:trPr>
          <w:trHeight w:val="300"/>
          <w:jc w:val="center"/>
        </w:trPr>
        <w:tc>
          <w:tcPr>
            <w:tcW w:w="2183" w:type="dxa"/>
            <w:shd w:val="clear" w:color="auto" w:fill="auto"/>
            <w:noWrap/>
            <w:vAlign w:val="bottom"/>
            <w:hideMark/>
          </w:tcPr>
          <w:p w14:paraId="1CCC61E1" w14:textId="77777777" w:rsidR="006A3691" w:rsidRPr="00565BC5" w:rsidRDefault="006A3691" w:rsidP="00B605D5">
            <w:pPr>
              <w:spacing w:line="360" w:lineRule="auto"/>
              <w:jc w:val="both"/>
              <w:rPr>
                <w:rFonts w:ascii="Times New Roman" w:hAnsi="Times New Roman" w:cs="Times New Roman"/>
                <w:sz w:val="20"/>
                <w:szCs w:val="20"/>
              </w:rPr>
            </w:pPr>
            <w:r w:rsidRPr="00565BC5">
              <w:rPr>
                <w:rFonts w:ascii="Times New Roman" w:hAnsi="Times New Roman" w:cs="Times New Roman"/>
                <w:sz w:val="20"/>
                <w:szCs w:val="20"/>
              </w:rPr>
              <w:t>MIDES</w:t>
            </w:r>
          </w:p>
        </w:tc>
        <w:tc>
          <w:tcPr>
            <w:tcW w:w="1959" w:type="dxa"/>
            <w:shd w:val="clear" w:color="auto" w:fill="auto"/>
            <w:noWrap/>
            <w:vAlign w:val="bottom"/>
            <w:hideMark/>
          </w:tcPr>
          <w:p w14:paraId="67D3A4FD"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118</w:t>
            </w:r>
          </w:p>
        </w:tc>
        <w:tc>
          <w:tcPr>
            <w:tcW w:w="1916" w:type="dxa"/>
            <w:shd w:val="clear" w:color="auto" w:fill="auto"/>
            <w:noWrap/>
            <w:vAlign w:val="bottom"/>
            <w:hideMark/>
          </w:tcPr>
          <w:p w14:paraId="3D6D7D37"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93</w:t>
            </w:r>
          </w:p>
        </w:tc>
        <w:tc>
          <w:tcPr>
            <w:tcW w:w="2301" w:type="dxa"/>
            <w:shd w:val="clear" w:color="auto" w:fill="auto"/>
            <w:noWrap/>
            <w:vAlign w:val="bottom"/>
            <w:hideMark/>
          </w:tcPr>
          <w:p w14:paraId="2C6971C3"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25</w:t>
            </w:r>
          </w:p>
        </w:tc>
      </w:tr>
      <w:tr w:rsidR="006A3691" w:rsidRPr="00565BC5" w14:paraId="5C9A5DB5" w14:textId="77777777" w:rsidTr="00B605D5">
        <w:trPr>
          <w:trHeight w:val="300"/>
          <w:jc w:val="center"/>
        </w:trPr>
        <w:tc>
          <w:tcPr>
            <w:tcW w:w="2183" w:type="dxa"/>
            <w:shd w:val="clear" w:color="auto" w:fill="auto"/>
            <w:noWrap/>
            <w:vAlign w:val="bottom"/>
            <w:hideMark/>
          </w:tcPr>
          <w:p w14:paraId="3A2A97BC" w14:textId="77777777" w:rsidR="006A3691" w:rsidRPr="00565BC5" w:rsidRDefault="006A3691" w:rsidP="00B605D5">
            <w:pPr>
              <w:spacing w:line="360" w:lineRule="auto"/>
              <w:jc w:val="both"/>
              <w:rPr>
                <w:rFonts w:ascii="Times New Roman" w:hAnsi="Times New Roman" w:cs="Times New Roman"/>
                <w:sz w:val="20"/>
                <w:szCs w:val="20"/>
              </w:rPr>
            </w:pPr>
            <w:r w:rsidRPr="00565BC5">
              <w:rPr>
                <w:rFonts w:ascii="Times New Roman" w:hAnsi="Times New Roman" w:cs="Times New Roman"/>
                <w:sz w:val="20"/>
                <w:szCs w:val="20"/>
              </w:rPr>
              <w:t>MSPAS</w:t>
            </w:r>
          </w:p>
        </w:tc>
        <w:tc>
          <w:tcPr>
            <w:tcW w:w="1959" w:type="dxa"/>
            <w:shd w:val="clear" w:color="auto" w:fill="auto"/>
            <w:noWrap/>
            <w:vAlign w:val="bottom"/>
            <w:hideMark/>
          </w:tcPr>
          <w:p w14:paraId="0F0BD6F3"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140</w:t>
            </w:r>
          </w:p>
        </w:tc>
        <w:tc>
          <w:tcPr>
            <w:tcW w:w="1916" w:type="dxa"/>
            <w:shd w:val="clear" w:color="auto" w:fill="auto"/>
            <w:noWrap/>
            <w:vAlign w:val="bottom"/>
            <w:hideMark/>
          </w:tcPr>
          <w:p w14:paraId="5441DEF9"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111</w:t>
            </w:r>
          </w:p>
        </w:tc>
        <w:tc>
          <w:tcPr>
            <w:tcW w:w="2301" w:type="dxa"/>
            <w:shd w:val="clear" w:color="auto" w:fill="auto"/>
            <w:noWrap/>
            <w:vAlign w:val="bottom"/>
            <w:hideMark/>
          </w:tcPr>
          <w:p w14:paraId="7E13E738"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29</w:t>
            </w:r>
          </w:p>
        </w:tc>
      </w:tr>
      <w:tr w:rsidR="006A3691" w:rsidRPr="00565BC5" w14:paraId="7B4CAECC" w14:textId="77777777" w:rsidTr="00B605D5">
        <w:trPr>
          <w:trHeight w:val="300"/>
          <w:jc w:val="center"/>
        </w:trPr>
        <w:tc>
          <w:tcPr>
            <w:tcW w:w="2183" w:type="dxa"/>
            <w:shd w:val="clear" w:color="auto" w:fill="auto"/>
            <w:noWrap/>
            <w:vAlign w:val="bottom"/>
            <w:hideMark/>
          </w:tcPr>
          <w:p w14:paraId="2909C717" w14:textId="77777777" w:rsidR="006A3691" w:rsidRPr="00565BC5" w:rsidRDefault="006A3691" w:rsidP="00B605D5">
            <w:pPr>
              <w:spacing w:line="360" w:lineRule="auto"/>
              <w:jc w:val="both"/>
              <w:rPr>
                <w:rFonts w:ascii="Times New Roman" w:hAnsi="Times New Roman" w:cs="Times New Roman"/>
                <w:sz w:val="20"/>
                <w:szCs w:val="20"/>
              </w:rPr>
            </w:pPr>
            <w:r w:rsidRPr="00565BC5">
              <w:rPr>
                <w:rFonts w:ascii="Times New Roman" w:hAnsi="Times New Roman" w:cs="Times New Roman"/>
                <w:sz w:val="20"/>
                <w:szCs w:val="20"/>
              </w:rPr>
              <w:t>MINEDUC</w:t>
            </w:r>
          </w:p>
        </w:tc>
        <w:tc>
          <w:tcPr>
            <w:tcW w:w="1959" w:type="dxa"/>
            <w:shd w:val="clear" w:color="auto" w:fill="auto"/>
            <w:noWrap/>
            <w:vAlign w:val="bottom"/>
            <w:hideMark/>
          </w:tcPr>
          <w:p w14:paraId="77278B21"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32</w:t>
            </w:r>
          </w:p>
        </w:tc>
        <w:tc>
          <w:tcPr>
            <w:tcW w:w="1916" w:type="dxa"/>
            <w:shd w:val="clear" w:color="auto" w:fill="auto"/>
            <w:noWrap/>
            <w:vAlign w:val="bottom"/>
            <w:hideMark/>
          </w:tcPr>
          <w:p w14:paraId="43115FA8"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19</w:t>
            </w:r>
          </w:p>
        </w:tc>
        <w:tc>
          <w:tcPr>
            <w:tcW w:w="2301" w:type="dxa"/>
            <w:shd w:val="clear" w:color="auto" w:fill="auto"/>
            <w:noWrap/>
            <w:vAlign w:val="bottom"/>
            <w:hideMark/>
          </w:tcPr>
          <w:p w14:paraId="0C8F94D0"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13</w:t>
            </w:r>
          </w:p>
        </w:tc>
      </w:tr>
      <w:tr w:rsidR="006A3691" w:rsidRPr="00565BC5" w14:paraId="0FD995DB" w14:textId="77777777" w:rsidTr="00B605D5">
        <w:trPr>
          <w:trHeight w:val="300"/>
          <w:jc w:val="center"/>
        </w:trPr>
        <w:tc>
          <w:tcPr>
            <w:tcW w:w="2183" w:type="dxa"/>
            <w:shd w:val="clear" w:color="auto" w:fill="auto"/>
            <w:noWrap/>
            <w:vAlign w:val="bottom"/>
            <w:hideMark/>
          </w:tcPr>
          <w:p w14:paraId="47DAD400" w14:textId="77777777" w:rsidR="006A3691" w:rsidRPr="00565BC5" w:rsidRDefault="006A3691" w:rsidP="00B605D5">
            <w:pPr>
              <w:spacing w:line="360" w:lineRule="auto"/>
              <w:jc w:val="both"/>
              <w:rPr>
                <w:rFonts w:ascii="Times New Roman" w:hAnsi="Times New Roman" w:cs="Times New Roman"/>
                <w:sz w:val="20"/>
                <w:szCs w:val="20"/>
              </w:rPr>
            </w:pPr>
            <w:r w:rsidRPr="00565BC5">
              <w:rPr>
                <w:rFonts w:ascii="Times New Roman" w:hAnsi="Times New Roman" w:cs="Times New Roman"/>
                <w:sz w:val="20"/>
                <w:szCs w:val="20"/>
              </w:rPr>
              <w:t>MARN</w:t>
            </w:r>
          </w:p>
        </w:tc>
        <w:tc>
          <w:tcPr>
            <w:tcW w:w="1959" w:type="dxa"/>
            <w:shd w:val="clear" w:color="auto" w:fill="auto"/>
            <w:noWrap/>
            <w:vAlign w:val="bottom"/>
            <w:hideMark/>
          </w:tcPr>
          <w:p w14:paraId="3103E2A3"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3</w:t>
            </w:r>
          </w:p>
        </w:tc>
        <w:tc>
          <w:tcPr>
            <w:tcW w:w="1916" w:type="dxa"/>
            <w:shd w:val="clear" w:color="auto" w:fill="auto"/>
            <w:noWrap/>
            <w:vAlign w:val="bottom"/>
            <w:hideMark/>
          </w:tcPr>
          <w:p w14:paraId="7D1A4A7F"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2</w:t>
            </w:r>
          </w:p>
        </w:tc>
        <w:tc>
          <w:tcPr>
            <w:tcW w:w="2301" w:type="dxa"/>
            <w:shd w:val="clear" w:color="auto" w:fill="auto"/>
            <w:noWrap/>
            <w:vAlign w:val="bottom"/>
            <w:hideMark/>
          </w:tcPr>
          <w:p w14:paraId="74A8EEAF"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1</w:t>
            </w:r>
          </w:p>
        </w:tc>
      </w:tr>
      <w:tr w:rsidR="006A3691" w:rsidRPr="00565BC5" w14:paraId="13A91DD9" w14:textId="77777777" w:rsidTr="00B605D5">
        <w:trPr>
          <w:trHeight w:val="300"/>
          <w:jc w:val="center"/>
        </w:trPr>
        <w:tc>
          <w:tcPr>
            <w:tcW w:w="2183" w:type="dxa"/>
            <w:shd w:val="clear" w:color="auto" w:fill="auto"/>
            <w:noWrap/>
            <w:vAlign w:val="bottom"/>
            <w:hideMark/>
          </w:tcPr>
          <w:p w14:paraId="2956A3CA" w14:textId="77777777" w:rsidR="006A3691" w:rsidRPr="00565BC5" w:rsidRDefault="006A3691" w:rsidP="00B605D5">
            <w:pPr>
              <w:spacing w:line="360" w:lineRule="auto"/>
              <w:jc w:val="both"/>
              <w:rPr>
                <w:rFonts w:ascii="Times New Roman" w:hAnsi="Times New Roman" w:cs="Times New Roman"/>
                <w:sz w:val="20"/>
                <w:szCs w:val="20"/>
              </w:rPr>
            </w:pPr>
            <w:r w:rsidRPr="00565BC5">
              <w:rPr>
                <w:rFonts w:ascii="Times New Roman" w:hAnsi="Times New Roman" w:cs="Times New Roman"/>
                <w:sz w:val="20"/>
                <w:szCs w:val="20"/>
              </w:rPr>
              <w:t>Municipalidades</w:t>
            </w:r>
          </w:p>
        </w:tc>
        <w:tc>
          <w:tcPr>
            <w:tcW w:w="1959" w:type="dxa"/>
            <w:shd w:val="clear" w:color="auto" w:fill="auto"/>
            <w:noWrap/>
            <w:vAlign w:val="bottom"/>
            <w:hideMark/>
          </w:tcPr>
          <w:p w14:paraId="7BD63CD1"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99</w:t>
            </w:r>
          </w:p>
        </w:tc>
        <w:tc>
          <w:tcPr>
            <w:tcW w:w="1916" w:type="dxa"/>
            <w:shd w:val="clear" w:color="auto" w:fill="auto"/>
            <w:noWrap/>
            <w:vAlign w:val="bottom"/>
            <w:hideMark/>
          </w:tcPr>
          <w:p w14:paraId="64E82638"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61</w:t>
            </w:r>
          </w:p>
        </w:tc>
        <w:tc>
          <w:tcPr>
            <w:tcW w:w="2301" w:type="dxa"/>
            <w:shd w:val="clear" w:color="auto" w:fill="auto"/>
            <w:noWrap/>
            <w:vAlign w:val="bottom"/>
            <w:hideMark/>
          </w:tcPr>
          <w:p w14:paraId="390F1BC5"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38</w:t>
            </w:r>
          </w:p>
        </w:tc>
      </w:tr>
      <w:tr w:rsidR="006A3691" w:rsidRPr="00565BC5" w14:paraId="417888F6" w14:textId="77777777" w:rsidTr="00B605D5">
        <w:trPr>
          <w:trHeight w:val="300"/>
          <w:jc w:val="center"/>
        </w:trPr>
        <w:tc>
          <w:tcPr>
            <w:tcW w:w="2183" w:type="dxa"/>
            <w:shd w:val="clear" w:color="auto" w:fill="auto"/>
            <w:noWrap/>
            <w:vAlign w:val="bottom"/>
            <w:hideMark/>
          </w:tcPr>
          <w:p w14:paraId="59EADA08" w14:textId="77777777" w:rsidR="006A3691" w:rsidRPr="00565BC5" w:rsidRDefault="006A3691" w:rsidP="00B605D5">
            <w:pPr>
              <w:spacing w:line="360" w:lineRule="auto"/>
              <w:jc w:val="both"/>
              <w:rPr>
                <w:rFonts w:ascii="Times New Roman" w:hAnsi="Times New Roman" w:cs="Times New Roman"/>
                <w:sz w:val="20"/>
                <w:szCs w:val="20"/>
              </w:rPr>
            </w:pPr>
            <w:r w:rsidRPr="00565BC5">
              <w:rPr>
                <w:rFonts w:ascii="Times New Roman" w:hAnsi="Times New Roman" w:cs="Times New Roman"/>
                <w:sz w:val="20"/>
                <w:szCs w:val="20"/>
              </w:rPr>
              <w:t>Gobernación</w:t>
            </w:r>
          </w:p>
        </w:tc>
        <w:tc>
          <w:tcPr>
            <w:tcW w:w="1959" w:type="dxa"/>
            <w:shd w:val="clear" w:color="auto" w:fill="auto"/>
            <w:noWrap/>
            <w:vAlign w:val="bottom"/>
            <w:hideMark/>
          </w:tcPr>
          <w:p w14:paraId="21BB5AB2"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5</w:t>
            </w:r>
          </w:p>
        </w:tc>
        <w:tc>
          <w:tcPr>
            <w:tcW w:w="1916" w:type="dxa"/>
            <w:shd w:val="clear" w:color="auto" w:fill="auto"/>
            <w:noWrap/>
            <w:vAlign w:val="bottom"/>
            <w:hideMark/>
          </w:tcPr>
          <w:p w14:paraId="2B9326D2"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3</w:t>
            </w:r>
          </w:p>
        </w:tc>
        <w:tc>
          <w:tcPr>
            <w:tcW w:w="2301" w:type="dxa"/>
            <w:shd w:val="clear" w:color="auto" w:fill="auto"/>
            <w:noWrap/>
            <w:vAlign w:val="bottom"/>
            <w:hideMark/>
          </w:tcPr>
          <w:p w14:paraId="47451D0E"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2</w:t>
            </w:r>
          </w:p>
        </w:tc>
      </w:tr>
      <w:tr w:rsidR="006A3691" w:rsidRPr="00565BC5" w14:paraId="12803523" w14:textId="77777777" w:rsidTr="00B605D5">
        <w:trPr>
          <w:trHeight w:val="300"/>
          <w:jc w:val="center"/>
        </w:trPr>
        <w:tc>
          <w:tcPr>
            <w:tcW w:w="2183" w:type="dxa"/>
            <w:shd w:val="clear" w:color="auto" w:fill="auto"/>
            <w:noWrap/>
            <w:vAlign w:val="bottom"/>
            <w:hideMark/>
          </w:tcPr>
          <w:p w14:paraId="482B2E44" w14:textId="77777777" w:rsidR="006A3691" w:rsidRPr="00565BC5" w:rsidRDefault="006A3691" w:rsidP="00B605D5">
            <w:pPr>
              <w:spacing w:line="360" w:lineRule="auto"/>
              <w:jc w:val="both"/>
              <w:rPr>
                <w:rFonts w:ascii="Times New Roman" w:hAnsi="Times New Roman" w:cs="Times New Roman"/>
                <w:sz w:val="20"/>
                <w:szCs w:val="20"/>
              </w:rPr>
            </w:pPr>
            <w:r w:rsidRPr="00565BC5">
              <w:rPr>
                <w:rFonts w:ascii="Times New Roman" w:hAnsi="Times New Roman" w:cs="Times New Roman"/>
                <w:sz w:val="20"/>
                <w:szCs w:val="20"/>
              </w:rPr>
              <w:t>Otros</w:t>
            </w:r>
          </w:p>
        </w:tc>
        <w:tc>
          <w:tcPr>
            <w:tcW w:w="1959" w:type="dxa"/>
            <w:shd w:val="clear" w:color="auto" w:fill="auto"/>
            <w:noWrap/>
            <w:vAlign w:val="bottom"/>
            <w:hideMark/>
          </w:tcPr>
          <w:p w14:paraId="3B9ACBEF"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20</w:t>
            </w:r>
          </w:p>
        </w:tc>
        <w:tc>
          <w:tcPr>
            <w:tcW w:w="1916" w:type="dxa"/>
            <w:shd w:val="clear" w:color="auto" w:fill="auto"/>
            <w:noWrap/>
            <w:vAlign w:val="bottom"/>
            <w:hideMark/>
          </w:tcPr>
          <w:p w14:paraId="3C8E5283"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17</w:t>
            </w:r>
          </w:p>
        </w:tc>
        <w:tc>
          <w:tcPr>
            <w:tcW w:w="2301" w:type="dxa"/>
            <w:shd w:val="clear" w:color="auto" w:fill="auto"/>
            <w:noWrap/>
            <w:vAlign w:val="bottom"/>
            <w:hideMark/>
          </w:tcPr>
          <w:p w14:paraId="3B003864" w14:textId="77777777" w:rsidR="006A3691" w:rsidRPr="00565BC5" w:rsidRDefault="006A3691" w:rsidP="002D4F08">
            <w:pPr>
              <w:spacing w:line="360" w:lineRule="auto"/>
              <w:jc w:val="center"/>
              <w:rPr>
                <w:rFonts w:ascii="Times New Roman" w:hAnsi="Times New Roman" w:cs="Times New Roman"/>
                <w:sz w:val="20"/>
                <w:szCs w:val="20"/>
              </w:rPr>
            </w:pPr>
            <w:r w:rsidRPr="00565BC5">
              <w:rPr>
                <w:rFonts w:ascii="Times New Roman" w:hAnsi="Times New Roman" w:cs="Times New Roman"/>
                <w:sz w:val="20"/>
                <w:szCs w:val="20"/>
              </w:rPr>
              <w:t>3</w:t>
            </w:r>
          </w:p>
        </w:tc>
      </w:tr>
      <w:tr w:rsidR="006A3691" w:rsidRPr="00565BC5" w14:paraId="394E951D" w14:textId="77777777" w:rsidTr="00B605D5">
        <w:trPr>
          <w:trHeight w:val="300"/>
          <w:jc w:val="center"/>
        </w:trPr>
        <w:tc>
          <w:tcPr>
            <w:tcW w:w="2183" w:type="dxa"/>
            <w:shd w:val="clear" w:color="auto" w:fill="auto"/>
            <w:noWrap/>
            <w:vAlign w:val="bottom"/>
            <w:hideMark/>
          </w:tcPr>
          <w:p w14:paraId="5B834D44" w14:textId="77777777" w:rsidR="006A3691" w:rsidRPr="00565BC5" w:rsidRDefault="006A3691" w:rsidP="00B605D5">
            <w:pPr>
              <w:spacing w:line="360" w:lineRule="auto"/>
              <w:jc w:val="both"/>
              <w:rPr>
                <w:rFonts w:ascii="Times New Roman" w:hAnsi="Times New Roman" w:cs="Times New Roman"/>
                <w:b/>
                <w:sz w:val="20"/>
                <w:szCs w:val="20"/>
              </w:rPr>
            </w:pPr>
            <w:r w:rsidRPr="00565BC5">
              <w:rPr>
                <w:rFonts w:ascii="Times New Roman" w:hAnsi="Times New Roman" w:cs="Times New Roman"/>
                <w:b/>
                <w:sz w:val="20"/>
                <w:szCs w:val="20"/>
              </w:rPr>
              <w:t>Total</w:t>
            </w:r>
          </w:p>
        </w:tc>
        <w:tc>
          <w:tcPr>
            <w:tcW w:w="1959" w:type="dxa"/>
            <w:shd w:val="clear" w:color="auto" w:fill="auto"/>
            <w:noWrap/>
            <w:vAlign w:val="bottom"/>
            <w:hideMark/>
          </w:tcPr>
          <w:p w14:paraId="57380377" w14:textId="77777777" w:rsidR="006A3691" w:rsidRPr="00565BC5" w:rsidRDefault="006A3691" w:rsidP="002D4F08">
            <w:pPr>
              <w:spacing w:line="360" w:lineRule="auto"/>
              <w:jc w:val="center"/>
              <w:rPr>
                <w:rFonts w:ascii="Times New Roman" w:hAnsi="Times New Roman" w:cs="Times New Roman"/>
                <w:b/>
                <w:sz w:val="20"/>
                <w:szCs w:val="20"/>
              </w:rPr>
            </w:pPr>
            <w:r w:rsidRPr="00565BC5">
              <w:rPr>
                <w:rFonts w:ascii="Times New Roman" w:hAnsi="Times New Roman" w:cs="Times New Roman"/>
                <w:b/>
                <w:sz w:val="20"/>
                <w:szCs w:val="20"/>
              </w:rPr>
              <w:t>666</w:t>
            </w:r>
          </w:p>
        </w:tc>
        <w:tc>
          <w:tcPr>
            <w:tcW w:w="1916" w:type="dxa"/>
            <w:shd w:val="clear" w:color="auto" w:fill="auto"/>
            <w:noWrap/>
            <w:vAlign w:val="bottom"/>
            <w:hideMark/>
          </w:tcPr>
          <w:p w14:paraId="1AE9DD4D" w14:textId="77777777" w:rsidR="006A3691" w:rsidRPr="00565BC5" w:rsidRDefault="006A3691" w:rsidP="002D4F08">
            <w:pPr>
              <w:spacing w:line="360" w:lineRule="auto"/>
              <w:jc w:val="center"/>
              <w:rPr>
                <w:rFonts w:ascii="Times New Roman" w:hAnsi="Times New Roman" w:cs="Times New Roman"/>
                <w:b/>
                <w:sz w:val="20"/>
                <w:szCs w:val="20"/>
              </w:rPr>
            </w:pPr>
            <w:r w:rsidRPr="00565BC5">
              <w:rPr>
                <w:rFonts w:ascii="Times New Roman" w:hAnsi="Times New Roman" w:cs="Times New Roman"/>
                <w:b/>
                <w:sz w:val="20"/>
                <w:szCs w:val="20"/>
              </w:rPr>
              <w:t>517</w:t>
            </w:r>
          </w:p>
        </w:tc>
        <w:tc>
          <w:tcPr>
            <w:tcW w:w="2301" w:type="dxa"/>
            <w:shd w:val="clear" w:color="auto" w:fill="auto"/>
            <w:noWrap/>
            <w:vAlign w:val="bottom"/>
            <w:hideMark/>
          </w:tcPr>
          <w:p w14:paraId="18DB8A1F" w14:textId="77777777" w:rsidR="006A3691" w:rsidRPr="00565BC5" w:rsidRDefault="006A3691" w:rsidP="002D4F08">
            <w:pPr>
              <w:spacing w:line="360" w:lineRule="auto"/>
              <w:jc w:val="center"/>
              <w:rPr>
                <w:rFonts w:ascii="Times New Roman" w:hAnsi="Times New Roman" w:cs="Times New Roman"/>
                <w:b/>
                <w:sz w:val="20"/>
                <w:szCs w:val="20"/>
              </w:rPr>
            </w:pPr>
            <w:r w:rsidRPr="00565BC5">
              <w:rPr>
                <w:rFonts w:ascii="Times New Roman" w:hAnsi="Times New Roman" w:cs="Times New Roman"/>
                <w:b/>
                <w:sz w:val="20"/>
                <w:szCs w:val="20"/>
              </w:rPr>
              <w:t>149</w:t>
            </w:r>
          </w:p>
        </w:tc>
      </w:tr>
    </w:tbl>
    <w:p w14:paraId="16BB48D0" w14:textId="7254F23A" w:rsidR="006A3691" w:rsidRPr="00565BC5" w:rsidRDefault="006A3691" w:rsidP="006A3691">
      <w:pPr>
        <w:spacing w:line="360" w:lineRule="auto"/>
        <w:jc w:val="both"/>
        <w:rPr>
          <w:rFonts w:ascii="Times New Roman" w:hAnsi="Times New Roman" w:cs="Times New Roman"/>
          <w:sz w:val="18"/>
        </w:rPr>
      </w:pPr>
      <w:r w:rsidRPr="00565BC5">
        <w:rPr>
          <w:rFonts w:ascii="Times New Roman" w:hAnsi="Times New Roman" w:cs="Times New Roman"/>
          <w:sz w:val="18"/>
        </w:rPr>
        <w:t xml:space="preserve">        Fuen</w:t>
      </w:r>
      <w:r>
        <w:rPr>
          <w:rFonts w:ascii="Times New Roman" w:hAnsi="Times New Roman" w:cs="Times New Roman"/>
          <w:sz w:val="18"/>
        </w:rPr>
        <w:t>te: Elaboración propia de SESAN</w:t>
      </w:r>
    </w:p>
    <w:p w14:paraId="29E50DC9" w14:textId="77777777" w:rsidR="006A3691" w:rsidRDefault="006A3691" w:rsidP="006A3691">
      <w:pPr>
        <w:spacing w:line="360" w:lineRule="auto"/>
        <w:jc w:val="both"/>
        <w:rPr>
          <w:rFonts w:ascii="Times New Roman" w:hAnsi="Times New Roman" w:cs="Times New Roman"/>
        </w:rPr>
      </w:pPr>
    </w:p>
    <w:p w14:paraId="584B465E" w14:textId="2A6DF92E" w:rsidR="00D243B2" w:rsidRPr="00D243B2" w:rsidRDefault="005B0A3A" w:rsidP="009A755E">
      <w:pPr>
        <w:spacing w:before="240" w:line="360" w:lineRule="auto"/>
        <w:jc w:val="both"/>
        <w:rPr>
          <w:rFonts w:ascii="Times New Roman" w:hAnsi="Times New Roman" w:cs="Times New Roman"/>
          <w:b/>
          <w:lang w:val="es-ES"/>
        </w:rPr>
      </w:pPr>
      <w:r>
        <w:rPr>
          <w:rFonts w:ascii="Times New Roman" w:hAnsi="Times New Roman" w:cs="Times New Roman"/>
          <w:b/>
          <w:lang w:val="es-ES"/>
        </w:rPr>
        <w:lastRenderedPageBreak/>
        <w:t xml:space="preserve">Sensibilización sobre </w:t>
      </w:r>
      <w:r w:rsidR="00E925DA" w:rsidRPr="001348D3">
        <w:rPr>
          <w:rFonts w:ascii="Times New Roman" w:hAnsi="Times New Roman" w:cs="Times New Roman"/>
          <w:b/>
          <w:lang w:val="es-ES"/>
        </w:rPr>
        <w:t xml:space="preserve">el tema de seguridad alimentaria y nutricional y </w:t>
      </w:r>
      <w:r>
        <w:rPr>
          <w:rFonts w:ascii="Times New Roman" w:hAnsi="Times New Roman" w:cs="Times New Roman"/>
          <w:b/>
          <w:lang w:val="es-ES"/>
        </w:rPr>
        <w:t xml:space="preserve">sobre </w:t>
      </w:r>
      <w:r w:rsidR="00E925DA" w:rsidRPr="001348D3">
        <w:rPr>
          <w:rFonts w:ascii="Times New Roman" w:hAnsi="Times New Roman" w:cs="Times New Roman"/>
          <w:b/>
          <w:lang w:val="es-ES"/>
        </w:rPr>
        <w:t>la GCNN</w:t>
      </w:r>
    </w:p>
    <w:p w14:paraId="02E15E06" w14:textId="77E6FE73" w:rsidR="00D243B2" w:rsidRPr="00595B5A" w:rsidRDefault="00D243B2" w:rsidP="00595B5A">
      <w:pPr>
        <w:pBdr>
          <w:top w:val="nil"/>
          <w:left w:val="nil"/>
          <w:bottom w:val="nil"/>
          <w:right w:val="nil"/>
          <w:between w:val="nil"/>
        </w:pBdr>
        <w:spacing w:before="240" w:line="360" w:lineRule="auto"/>
        <w:jc w:val="both"/>
        <w:rPr>
          <w:rFonts w:ascii="Times New Roman" w:eastAsia="Arial" w:hAnsi="Times New Roman" w:cs="Times New Roman"/>
          <w:color w:val="000000"/>
          <w:lang w:val="es-ES" w:eastAsia="es-GT"/>
        </w:rPr>
      </w:pPr>
      <w:r w:rsidRPr="00D243B2">
        <w:rPr>
          <w:rFonts w:ascii="Times New Roman" w:eastAsia="Arial" w:hAnsi="Times New Roman" w:cs="Times New Roman"/>
          <w:color w:val="000000"/>
          <w:lang w:val="es-ES" w:eastAsia="es-GT"/>
        </w:rPr>
        <w:t>Para dar cumplimiento a la función de informar y sensibilizar sobre temas relevantes a la Seguridad Alimentaria y Nutricional, además de dar a conocer las actividades realizadas por la S</w:t>
      </w:r>
      <w:r w:rsidR="00E925DA">
        <w:rPr>
          <w:rFonts w:ascii="Times New Roman" w:eastAsia="Arial" w:hAnsi="Times New Roman" w:cs="Times New Roman"/>
          <w:color w:val="000000"/>
          <w:lang w:val="es-ES" w:eastAsia="es-GT"/>
        </w:rPr>
        <w:t>ESAN</w:t>
      </w:r>
      <w:r w:rsidRPr="00D243B2">
        <w:rPr>
          <w:rFonts w:ascii="Times New Roman" w:eastAsia="Arial" w:hAnsi="Times New Roman" w:cs="Times New Roman"/>
          <w:color w:val="000000"/>
          <w:lang w:val="es-ES" w:eastAsia="es-GT"/>
        </w:rPr>
        <w:t>, se publica en las diferentes redes  sociales, con las cuales se tuvo un alcance</w:t>
      </w:r>
      <w:r w:rsidRPr="00D243B2">
        <w:rPr>
          <w:rFonts w:ascii="Times New Roman" w:eastAsia="Arial" w:hAnsi="Times New Roman" w:cs="Times New Roman"/>
          <w:lang w:val="es-ES" w:eastAsia="es-GT"/>
        </w:rPr>
        <w:t xml:space="preserve"> de 3</w:t>
      </w:r>
      <w:proofErr w:type="gramStart"/>
      <w:r w:rsidRPr="00D243B2">
        <w:rPr>
          <w:rFonts w:ascii="Times New Roman" w:eastAsia="Arial" w:hAnsi="Times New Roman" w:cs="Times New Roman"/>
          <w:lang w:val="es-ES" w:eastAsia="es-GT"/>
        </w:rPr>
        <w:t>,885,465</w:t>
      </w:r>
      <w:proofErr w:type="gramEnd"/>
      <w:r w:rsidRPr="00D243B2">
        <w:rPr>
          <w:rFonts w:ascii="Times New Roman" w:eastAsia="Arial" w:hAnsi="Times New Roman" w:cs="Times New Roman"/>
          <w:color w:val="000000"/>
          <w:lang w:val="es-ES" w:eastAsia="es-GT"/>
        </w:rPr>
        <w:t xml:space="preserve"> </w:t>
      </w:r>
      <w:r w:rsidR="00A049B9">
        <w:rPr>
          <w:rFonts w:ascii="Times New Roman" w:eastAsia="Arial" w:hAnsi="Times New Roman" w:cs="Times New Roman"/>
          <w:color w:val="000000"/>
          <w:lang w:val="es-ES" w:eastAsia="es-GT"/>
        </w:rPr>
        <w:t xml:space="preserve">personas </w:t>
      </w:r>
      <w:r w:rsidRPr="00D243B2">
        <w:rPr>
          <w:rFonts w:ascii="Times New Roman" w:eastAsia="Arial" w:hAnsi="Times New Roman" w:cs="Times New Roman"/>
          <w:color w:val="000000"/>
          <w:lang w:val="es-ES" w:eastAsia="es-GT"/>
        </w:rPr>
        <w:t>durante el año 2021</w:t>
      </w:r>
      <w:r w:rsidR="00A049B9">
        <w:rPr>
          <w:rFonts w:ascii="Times New Roman" w:eastAsia="Arial" w:hAnsi="Times New Roman" w:cs="Times New Roman"/>
          <w:color w:val="000000"/>
          <w:lang w:val="es-ES" w:eastAsia="es-GT"/>
        </w:rPr>
        <w:t>;</w:t>
      </w:r>
      <w:r w:rsidRPr="00D243B2">
        <w:rPr>
          <w:rFonts w:ascii="Times New Roman" w:eastAsia="Arial" w:hAnsi="Times New Roman" w:cs="Times New Roman"/>
          <w:color w:val="000000"/>
          <w:lang w:val="es-ES" w:eastAsia="es-GT"/>
        </w:rPr>
        <w:t xml:space="preserve"> durante el último cuatrimestre el desglose en r</w:t>
      </w:r>
      <w:r w:rsidR="00595B5A">
        <w:rPr>
          <w:rFonts w:ascii="Times New Roman" w:eastAsia="Arial" w:hAnsi="Times New Roman" w:cs="Times New Roman"/>
          <w:color w:val="000000"/>
          <w:lang w:val="es-ES" w:eastAsia="es-GT"/>
        </w:rPr>
        <w:t xml:space="preserve">edes sociales es el siguiente: </w:t>
      </w:r>
    </w:p>
    <w:p w14:paraId="3B33C10F" w14:textId="096755EB" w:rsidR="00D243B2" w:rsidRPr="00D243B2" w:rsidRDefault="00595B5A" w:rsidP="00D243B2">
      <w:pPr>
        <w:pBdr>
          <w:top w:val="nil"/>
          <w:left w:val="nil"/>
          <w:bottom w:val="nil"/>
          <w:right w:val="nil"/>
          <w:between w:val="nil"/>
        </w:pBdr>
        <w:spacing w:line="360" w:lineRule="auto"/>
        <w:jc w:val="both"/>
        <w:rPr>
          <w:rFonts w:ascii="Times New Roman" w:eastAsia="Arial" w:hAnsi="Times New Roman" w:cs="Times New Roman"/>
          <w:color w:val="000000"/>
          <w:lang w:val="es-ES" w:eastAsia="es-GT"/>
        </w:rPr>
      </w:pPr>
      <w:r>
        <w:rPr>
          <w:rFonts w:ascii="Times New Roman" w:eastAsia="Arial" w:hAnsi="Times New Roman" w:cs="Times New Roman"/>
          <w:color w:val="000000"/>
          <w:lang w:val="es-ES" w:eastAsia="es-GT"/>
        </w:rPr>
        <w:t>Total de p</w:t>
      </w:r>
      <w:r w:rsidR="00D243B2" w:rsidRPr="00D243B2">
        <w:rPr>
          <w:rFonts w:ascii="Times New Roman" w:eastAsia="Arial" w:hAnsi="Times New Roman" w:cs="Times New Roman"/>
          <w:color w:val="000000"/>
          <w:lang w:val="es-ES" w:eastAsia="es-GT"/>
        </w:rPr>
        <w:t>ublicaciones realizadas de septiembre a diciembre de 2021: 3,100</w:t>
      </w:r>
    </w:p>
    <w:p w14:paraId="4B82383C" w14:textId="73BC8952" w:rsidR="00D243B2" w:rsidRDefault="00D243B2" w:rsidP="00D243B2">
      <w:pPr>
        <w:pBdr>
          <w:top w:val="nil"/>
          <w:left w:val="nil"/>
          <w:bottom w:val="nil"/>
          <w:right w:val="nil"/>
          <w:between w:val="nil"/>
        </w:pBdr>
        <w:spacing w:line="360" w:lineRule="auto"/>
        <w:jc w:val="both"/>
        <w:rPr>
          <w:rFonts w:ascii="Times New Roman" w:eastAsia="Arial" w:hAnsi="Times New Roman" w:cs="Times New Roman"/>
          <w:color w:val="000000"/>
          <w:lang w:val="es-ES" w:eastAsia="es-GT"/>
        </w:rPr>
      </w:pPr>
      <w:r w:rsidRPr="00D243B2">
        <w:rPr>
          <w:rFonts w:ascii="Times New Roman" w:eastAsia="Arial" w:hAnsi="Times New Roman" w:cs="Times New Roman"/>
          <w:color w:val="000000"/>
          <w:lang w:val="es-ES" w:eastAsia="es-GT"/>
        </w:rPr>
        <w:t xml:space="preserve">Alcance </w:t>
      </w:r>
      <w:r w:rsidR="00A049B9">
        <w:rPr>
          <w:rFonts w:ascii="Times New Roman" w:eastAsia="Arial" w:hAnsi="Times New Roman" w:cs="Times New Roman"/>
          <w:color w:val="000000"/>
          <w:lang w:val="es-ES" w:eastAsia="es-GT"/>
        </w:rPr>
        <w:t xml:space="preserve">de publicaciones </w:t>
      </w:r>
      <w:r w:rsidRPr="00D243B2">
        <w:rPr>
          <w:rFonts w:ascii="Times New Roman" w:eastAsia="Arial" w:hAnsi="Times New Roman" w:cs="Times New Roman"/>
          <w:color w:val="000000"/>
          <w:lang w:val="es-ES" w:eastAsia="es-GT"/>
        </w:rPr>
        <w:t xml:space="preserve">en redes sociales de septiembre a diciembre de 2021: </w:t>
      </w:r>
    </w:p>
    <w:p w14:paraId="3DF16754" w14:textId="77777777" w:rsidR="00E925DA" w:rsidRPr="00D243B2" w:rsidRDefault="00E925DA" w:rsidP="00D243B2">
      <w:pPr>
        <w:pBdr>
          <w:top w:val="nil"/>
          <w:left w:val="nil"/>
          <w:bottom w:val="nil"/>
          <w:right w:val="nil"/>
          <w:between w:val="nil"/>
        </w:pBdr>
        <w:spacing w:line="360" w:lineRule="auto"/>
        <w:jc w:val="both"/>
        <w:rPr>
          <w:rFonts w:ascii="Times New Roman" w:eastAsia="Arial" w:hAnsi="Times New Roman" w:cs="Times New Roman"/>
          <w:color w:val="000000"/>
          <w:sz w:val="14"/>
          <w:lang w:val="es-ES" w:eastAsia="es-GT"/>
        </w:rPr>
      </w:pPr>
    </w:p>
    <w:p w14:paraId="5DB44331" w14:textId="77777777" w:rsidR="00D243B2" w:rsidRPr="00D243B2" w:rsidRDefault="00D243B2" w:rsidP="00D243B2">
      <w:pPr>
        <w:pBdr>
          <w:top w:val="nil"/>
          <w:left w:val="nil"/>
          <w:bottom w:val="nil"/>
          <w:right w:val="nil"/>
          <w:between w:val="nil"/>
        </w:pBdr>
        <w:spacing w:line="360" w:lineRule="auto"/>
        <w:jc w:val="both"/>
        <w:rPr>
          <w:rFonts w:ascii="Times New Roman" w:eastAsia="Arial" w:hAnsi="Times New Roman" w:cs="Times New Roman"/>
          <w:color w:val="000000"/>
          <w:lang w:val="en-US" w:eastAsia="es-GT"/>
        </w:rPr>
      </w:pPr>
      <w:r w:rsidRPr="00D243B2">
        <w:rPr>
          <w:rFonts w:ascii="Times New Roman" w:eastAsia="Arial" w:hAnsi="Times New Roman" w:cs="Times New Roman"/>
          <w:color w:val="000000"/>
          <w:lang w:val="en-US" w:eastAsia="es-GT"/>
        </w:rPr>
        <w:t>•</w:t>
      </w:r>
      <w:r w:rsidRPr="00D243B2">
        <w:rPr>
          <w:rFonts w:ascii="Times New Roman" w:eastAsia="Arial" w:hAnsi="Times New Roman" w:cs="Times New Roman"/>
          <w:color w:val="000000"/>
          <w:lang w:val="en-US" w:eastAsia="es-GT"/>
        </w:rPr>
        <w:tab/>
        <w:t>Twitter Total: 309,310</w:t>
      </w:r>
    </w:p>
    <w:p w14:paraId="67829021" w14:textId="77777777" w:rsidR="00D243B2" w:rsidRPr="00D243B2" w:rsidRDefault="00D243B2" w:rsidP="00D243B2">
      <w:pPr>
        <w:pBdr>
          <w:top w:val="nil"/>
          <w:left w:val="nil"/>
          <w:bottom w:val="nil"/>
          <w:right w:val="nil"/>
          <w:between w:val="nil"/>
        </w:pBdr>
        <w:spacing w:line="360" w:lineRule="auto"/>
        <w:jc w:val="both"/>
        <w:rPr>
          <w:rFonts w:ascii="Times New Roman" w:eastAsia="Arial" w:hAnsi="Times New Roman" w:cs="Times New Roman"/>
          <w:color w:val="000000"/>
          <w:lang w:val="en-US" w:eastAsia="es-GT"/>
        </w:rPr>
      </w:pPr>
      <w:r w:rsidRPr="00D243B2">
        <w:rPr>
          <w:rFonts w:ascii="Times New Roman" w:eastAsia="Arial" w:hAnsi="Times New Roman" w:cs="Times New Roman"/>
          <w:color w:val="000000"/>
          <w:lang w:val="en-US" w:eastAsia="es-GT"/>
        </w:rPr>
        <w:t>•</w:t>
      </w:r>
      <w:r w:rsidRPr="00D243B2">
        <w:rPr>
          <w:rFonts w:ascii="Times New Roman" w:eastAsia="Arial" w:hAnsi="Times New Roman" w:cs="Times New Roman"/>
          <w:color w:val="000000"/>
          <w:lang w:val="en-US" w:eastAsia="es-GT"/>
        </w:rPr>
        <w:tab/>
        <w:t>Facebook Total: 612,162</w:t>
      </w:r>
    </w:p>
    <w:p w14:paraId="16E04052" w14:textId="77777777" w:rsidR="00D243B2" w:rsidRPr="00D243B2" w:rsidRDefault="00D243B2" w:rsidP="00D243B2">
      <w:pPr>
        <w:pBdr>
          <w:top w:val="nil"/>
          <w:left w:val="nil"/>
          <w:bottom w:val="nil"/>
          <w:right w:val="nil"/>
          <w:between w:val="nil"/>
        </w:pBdr>
        <w:spacing w:line="360" w:lineRule="auto"/>
        <w:jc w:val="both"/>
        <w:rPr>
          <w:rFonts w:ascii="Times New Roman" w:eastAsia="Arial" w:hAnsi="Times New Roman" w:cs="Times New Roman"/>
          <w:color w:val="000000"/>
          <w:lang w:val="en-US" w:eastAsia="es-GT"/>
        </w:rPr>
      </w:pPr>
      <w:r w:rsidRPr="00D243B2">
        <w:rPr>
          <w:rFonts w:ascii="Times New Roman" w:eastAsia="Arial" w:hAnsi="Times New Roman" w:cs="Times New Roman"/>
          <w:color w:val="000000"/>
          <w:lang w:val="en-US" w:eastAsia="es-GT"/>
        </w:rPr>
        <w:t>•</w:t>
      </w:r>
      <w:r w:rsidRPr="00D243B2">
        <w:rPr>
          <w:rFonts w:ascii="Times New Roman" w:eastAsia="Arial" w:hAnsi="Times New Roman" w:cs="Times New Roman"/>
          <w:color w:val="000000"/>
          <w:lang w:val="en-US" w:eastAsia="es-GT"/>
        </w:rPr>
        <w:tab/>
        <w:t>Instagram Total: 90,011</w:t>
      </w:r>
    </w:p>
    <w:p w14:paraId="341046B5" w14:textId="77777777" w:rsidR="00D243B2" w:rsidRPr="00D243B2" w:rsidRDefault="00D243B2" w:rsidP="00D243B2">
      <w:pPr>
        <w:pBdr>
          <w:top w:val="nil"/>
          <w:left w:val="nil"/>
          <w:bottom w:val="nil"/>
          <w:right w:val="nil"/>
          <w:between w:val="nil"/>
        </w:pBdr>
        <w:spacing w:line="360" w:lineRule="auto"/>
        <w:jc w:val="both"/>
        <w:rPr>
          <w:rFonts w:ascii="Times New Roman" w:eastAsia="Arial" w:hAnsi="Times New Roman" w:cs="Times New Roman"/>
          <w:color w:val="000000"/>
          <w:lang w:val="es-ES" w:eastAsia="es-GT"/>
        </w:rPr>
      </w:pPr>
      <w:r w:rsidRPr="00D243B2">
        <w:rPr>
          <w:rFonts w:ascii="Times New Roman" w:eastAsia="Arial" w:hAnsi="Times New Roman" w:cs="Times New Roman"/>
          <w:color w:val="000000"/>
          <w:lang w:val="es-ES" w:eastAsia="es-GT"/>
        </w:rPr>
        <w:t>•</w:t>
      </w:r>
      <w:r w:rsidRPr="00D243B2">
        <w:rPr>
          <w:rFonts w:ascii="Times New Roman" w:eastAsia="Arial" w:hAnsi="Times New Roman" w:cs="Times New Roman"/>
          <w:color w:val="000000"/>
          <w:lang w:val="es-ES" w:eastAsia="es-GT"/>
        </w:rPr>
        <w:tab/>
        <w:t>Página web: 49,103  personas que visitaron la página</w:t>
      </w:r>
    </w:p>
    <w:p w14:paraId="6F755B14" w14:textId="77777777" w:rsidR="00D243B2" w:rsidRPr="00D243B2" w:rsidRDefault="00D243B2" w:rsidP="00D243B2">
      <w:pPr>
        <w:pBdr>
          <w:top w:val="nil"/>
          <w:left w:val="nil"/>
          <w:bottom w:val="nil"/>
          <w:right w:val="nil"/>
          <w:between w:val="nil"/>
        </w:pBdr>
        <w:spacing w:line="360" w:lineRule="auto"/>
        <w:jc w:val="both"/>
        <w:rPr>
          <w:rFonts w:ascii="Times New Roman" w:eastAsia="Arial" w:hAnsi="Times New Roman" w:cs="Times New Roman"/>
          <w:color w:val="000000"/>
          <w:sz w:val="14"/>
          <w:lang w:val="es-ES" w:eastAsia="es-GT"/>
        </w:rPr>
      </w:pPr>
    </w:p>
    <w:p w14:paraId="0433F97E" w14:textId="31CF9484" w:rsidR="00D243B2" w:rsidRPr="00D243B2" w:rsidRDefault="00D243B2" w:rsidP="001348D3">
      <w:pPr>
        <w:spacing w:line="360" w:lineRule="auto"/>
        <w:jc w:val="both"/>
        <w:rPr>
          <w:rFonts w:ascii="Times New Roman" w:hAnsi="Times New Roman" w:cs="Times New Roman"/>
          <w:b/>
          <w:lang w:val="es-ES"/>
        </w:rPr>
      </w:pPr>
      <w:r w:rsidRPr="00D243B2">
        <w:rPr>
          <w:rFonts w:ascii="Times New Roman" w:hAnsi="Times New Roman" w:cs="Times New Roman"/>
          <w:b/>
          <w:lang w:val="es-ES"/>
        </w:rPr>
        <w:t>Mesa de Comunicadores</w:t>
      </w:r>
      <w:r w:rsidR="001348D3">
        <w:rPr>
          <w:rFonts w:ascii="Times New Roman" w:hAnsi="Times New Roman" w:cs="Times New Roman"/>
          <w:b/>
          <w:lang w:val="es-ES"/>
        </w:rPr>
        <w:t xml:space="preserve"> en seguridad alimentaria y nutricional </w:t>
      </w:r>
    </w:p>
    <w:p w14:paraId="686D6479" w14:textId="77777777" w:rsidR="00A049B9" w:rsidRPr="00A049B9" w:rsidRDefault="00A049B9" w:rsidP="00D243B2">
      <w:pPr>
        <w:pBdr>
          <w:top w:val="nil"/>
          <w:left w:val="nil"/>
          <w:bottom w:val="nil"/>
          <w:right w:val="nil"/>
          <w:between w:val="nil"/>
        </w:pBdr>
        <w:spacing w:line="360" w:lineRule="auto"/>
        <w:jc w:val="both"/>
        <w:rPr>
          <w:rFonts w:ascii="Times New Roman" w:eastAsia="Arial" w:hAnsi="Times New Roman" w:cs="Times New Roman"/>
          <w:color w:val="000000"/>
          <w:sz w:val="12"/>
          <w:lang w:val="es-ES" w:eastAsia="es-GT"/>
        </w:rPr>
      </w:pPr>
    </w:p>
    <w:p w14:paraId="17E98F95" w14:textId="2E7CDFE6" w:rsidR="00D243B2" w:rsidRPr="00D243B2" w:rsidRDefault="00D243B2" w:rsidP="00D243B2">
      <w:pPr>
        <w:pBdr>
          <w:top w:val="nil"/>
          <w:left w:val="nil"/>
          <w:bottom w:val="nil"/>
          <w:right w:val="nil"/>
          <w:between w:val="nil"/>
        </w:pBdr>
        <w:spacing w:line="360" w:lineRule="auto"/>
        <w:jc w:val="both"/>
        <w:rPr>
          <w:rFonts w:ascii="Times New Roman" w:eastAsia="Arial" w:hAnsi="Times New Roman" w:cs="Times New Roman"/>
          <w:color w:val="000000"/>
          <w:lang w:val="es-ES" w:eastAsia="es-GT"/>
        </w:rPr>
      </w:pPr>
      <w:r w:rsidRPr="00D243B2">
        <w:rPr>
          <w:rFonts w:ascii="Times New Roman" w:eastAsia="Arial" w:hAnsi="Times New Roman" w:cs="Times New Roman"/>
          <w:color w:val="000000"/>
          <w:lang w:val="es-ES" w:eastAsia="es-GT"/>
        </w:rPr>
        <w:t xml:space="preserve">Con el </w:t>
      </w:r>
      <w:r w:rsidR="001348D3">
        <w:rPr>
          <w:rFonts w:ascii="Times New Roman" w:eastAsia="Arial" w:hAnsi="Times New Roman" w:cs="Times New Roman"/>
          <w:color w:val="000000"/>
          <w:lang w:val="es-ES" w:eastAsia="es-GT"/>
        </w:rPr>
        <w:t>propósito</w:t>
      </w:r>
      <w:r w:rsidRPr="00D243B2">
        <w:rPr>
          <w:rFonts w:ascii="Times New Roman" w:eastAsia="Arial" w:hAnsi="Times New Roman" w:cs="Times New Roman"/>
          <w:color w:val="000000"/>
          <w:lang w:val="es-ES" w:eastAsia="es-GT"/>
        </w:rPr>
        <w:t xml:space="preserve"> de establecer líneas de acción y sinergias con los jefes de comunicación de instituciones de gobierno, cooperación y sociedad civil, </w:t>
      </w:r>
      <w:r w:rsidR="00E925DA">
        <w:rPr>
          <w:rFonts w:ascii="Times New Roman" w:eastAsia="Arial" w:hAnsi="Times New Roman" w:cs="Times New Roman"/>
          <w:color w:val="000000"/>
          <w:lang w:val="es-ES" w:eastAsia="es-GT"/>
        </w:rPr>
        <w:t xml:space="preserve">y </w:t>
      </w:r>
      <w:r w:rsidRPr="00D243B2">
        <w:rPr>
          <w:rFonts w:ascii="Times New Roman" w:eastAsia="Arial" w:hAnsi="Times New Roman" w:cs="Times New Roman"/>
          <w:color w:val="000000"/>
          <w:lang w:val="es-ES" w:eastAsia="es-GT"/>
        </w:rPr>
        <w:t xml:space="preserve">coordinar el apoyo interinstitucional </w:t>
      </w:r>
      <w:r w:rsidR="001348D3">
        <w:rPr>
          <w:rFonts w:ascii="Times New Roman" w:eastAsia="Arial" w:hAnsi="Times New Roman" w:cs="Times New Roman"/>
          <w:color w:val="000000"/>
          <w:lang w:val="es-ES" w:eastAsia="es-GT"/>
        </w:rPr>
        <w:t xml:space="preserve">en acciones enfocadas a la  prevención de la malnutrición </w:t>
      </w:r>
      <w:r w:rsidRPr="00D243B2">
        <w:rPr>
          <w:rFonts w:ascii="Times New Roman" w:eastAsia="Arial" w:hAnsi="Times New Roman" w:cs="Times New Roman"/>
          <w:color w:val="000000"/>
          <w:lang w:val="es-ES" w:eastAsia="es-GT"/>
        </w:rPr>
        <w:t>en Guatemala, en el marco de la G</w:t>
      </w:r>
      <w:r w:rsidR="001348D3">
        <w:rPr>
          <w:rFonts w:ascii="Times New Roman" w:eastAsia="Arial" w:hAnsi="Times New Roman" w:cs="Times New Roman"/>
          <w:color w:val="000000"/>
          <w:lang w:val="es-ES" w:eastAsia="es-GT"/>
        </w:rPr>
        <w:t>CNN</w:t>
      </w:r>
      <w:r w:rsidRPr="00D243B2">
        <w:rPr>
          <w:rFonts w:ascii="Times New Roman" w:eastAsia="Arial" w:hAnsi="Times New Roman" w:cs="Times New Roman"/>
          <w:color w:val="000000"/>
          <w:lang w:val="es-ES" w:eastAsia="es-GT"/>
        </w:rPr>
        <w:t xml:space="preserve">, </w:t>
      </w:r>
      <w:r w:rsidR="001348D3">
        <w:rPr>
          <w:rFonts w:ascii="Times New Roman" w:eastAsia="Arial" w:hAnsi="Times New Roman" w:cs="Times New Roman"/>
          <w:color w:val="000000"/>
          <w:lang w:val="es-ES" w:eastAsia="es-GT"/>
        </w:rPr>
        <w:t xml:space="preserve">en este </w:t>
      </w:r>
      <w:r w:rsidR="001348D3" w:rsidRPr="00D243B2">
        <w:rPr>
          <w:rFonts w:ascii="Times New Roman" w:eastAsia="Arial" w:hAnsi="Times New Roman" w:cs="Times New Roman"/>
          <w:color w:val="000000"/>
          <w:lang w:val="es-ES" w:eastAsia="es-GT"/>
        </w:rPr>
        <w:t xml:space="preserve">último cuatrimestre se </w:t>
      </w:r>
      <w:r w:rsidR="005B0A3A">
        <w:rPr>
          <w:rFonts w:ascii="Times New Roman" w:eastAsia="Arial" w:hAnsi="Times New Roman" w:cs="Times New Roman"/>
          <w:color w:val="000000"/>
          <w:lang w:val="es-ES" w:eastAsia="es-GT"/>
        </w:rPr>
        <w:t>realizó</w:t>
      </w:r>
      <w:r w:rsidR="001348D3" w:rsidRPr="00D243B2">
        <w:rPr>
          <w:rFonts w:ascii="Times New Roman" w:eastAsia="Arial" w:hAnsi="Times New Roman" w:cs="Times New Roman"/>
          <w:color w:val="000000"/>
          <w:lang w:val="es-ES" w:eastAsia="es-GT"/>
        </w:rPr>
        <w:t xml:space="preserve"> una reunión de trabajo para la activación de la mesa de comunicadores en SAN, en la cual se presentaron los objetivos y se planteó el cro</w:t>
      </w:r>
      <w:r w:rsidR="001348D3">
        <w:rPr>
          <w:rFonts w:ascii="Times New Roman" w:eastAsia="Arial" w:hAnsi="Times New Roman" w:cs="Times New Roman"/>
          <w:color w:val="000000"/>
          <w:lang w:val="es-ES" w:eastAsia="es-GT"/>
        </w:rPr>
        <w:t xml:space="preserve">nograma de trabajo para el 2022, convocándose </w:t>
      </w:r>
      <w:r w:rsidRPr="00D243B2">
        <w:rPr>
          <w:rFonts w:ascii="Times New Roman" w:eastAsia="Arial" w:hAnsi="Times New Roman" w:cs="Times New Roman"/>
          <w:color w:val="000000"/>
          <w:lang w:val="es-ES" w:eastAsia="es-GT"/>
        </w:rPr>
        <w:t xml:space="preserve">a comunicadores o representantes del área de comunicación de las instituciones. </w:t>
      </w:r>
    </w:p>
    <w:p w14:paraId="73BE1266" w14:textId="77777777" w:rsidR="00A41A04" w:rsidRPr="00CB6A2A" w:rsidRDefault="00A41A04" w:rsidP="001348D3">
      <w:pPr>
        <w:spacing w:line="360" w:lineRule="auto"/>
        <w:jc w:val="both"/>
        <w:rPr>
          <w:rFonts w:ascii="Times New Roman" w:hAnsi="Times New Roman" w:cs="Times New Roman"/>
          <w:b/>
          <w:sz w:val="10"/>
          <w:lang w:val="es-ES"/>
        </w:rPr>
      </w:pPr>
    </w:p>
    <w:p w14:paraId="51A59F2E" w14:textId="5938B212" w:rsidR="00D243B2" w:rsidRPr="00D243B2" w:rsidRDefault="001348D3" w:rsidP="001348D3">
      <w:pPr>
        <w:spacing w:line="360" w:lineRule="auto"/>
        <w:jc w:val="both"/>
        <w:rPr>
          <w:rFonts w:ascii="Times New Roman" w:hAnsi="Times New Roman" w:cs="Times New Roman"/>
          <w:b/>
          <w:lang w:val="es-ES"/>
        </w:rPr>
      </w:pPr>
      <w:r>
        <w:rPr>
          <w:rFonts w:ascii="Times New Roman" w:hAnsi="Times New Roman" w:cs="Times New Roman"/>
          <w:b/>
          <w:lang w:val="es-ES"/>
        </w:rPr>
        <w:t>Información p</w:t>
      </w:r>
      <w:r w:rsidR="00D243B2" w:rsidRPr="00D243B2">
        <w:rPr>
          <w:rFonts w:ascii="Times New Roman" w:hAnsi="Times New Roman" w:cs="Times New Roman"/>
          <w:b/>
          <w:lang w:val="es-ES"/>
        </w:rPr>
        <w:t>ública</w:t>
      </w:r>
      <w:r>
        <w:rPr>
          <w:rFonts w:ascii="Times New Roman" w:hAnsi="Times New Roman" w:cs="Times New Roman"/>
          <w:b/>
          <w:lang w:val="es-ES"/>
        </w:rPr>
        <w:t xml:space="preserve"> institucional </w:t>
      </w:r>
    </w:p>
    <w:p w14:paraId="71A6F878" w14:textId="35CDBBDA" w:rsidR="00D243B2" w:rsidRDefault="000469F6" w:rsidP="00A049B9">
      <w:pPr>
        <w:shd w:val="clear" w:color="auto" w:fill="FFFFFF"/>
        <w:spacing w:before="240" w:line="360" w:lineRule="auto"/>
        <w:jc w:val="both"/>
        <w:rPr>
          <w:rFonts w:ascii="Times New Roman" w:eastAsia="Arial" w:hAnsi="Times New Roman" w:cs="Times New Roman"/>
          <w:lang w:val="es-ES" w:eastAsia="es-GT"/>
        </w:rPr>
      </w:pPr>
      <w:r w:rsidRPr="000469F6">
        <w:rPr>
          <w:rFonts w:ascii="Times New Roman" w:eastAsia="Times New Roman" w:hAnsi="Times New Roman" w:cs="Times New Roman"/>
          <w:color w:val="222222"/>
          <w:lang w:eastAsia="es-GT"/>
        </w:rPr>
        <w:t>De septiembre a diciembre de 2021 se recibieron 27 solicitudes de información pública realizada</w:t>
      </w:r>
      <w:r>
        <w:rPr>
          <w:rFonts w:ascii="Times New Roman" w:eastAsia="Times New Roman" w:hAnsi="Times New Roman" w:cs="Times New Roman"/>
          <w:color w:val="222222"/>
          <w:lang w:eastAsia="es-GT"/>
        </w:rPr>
        <w:t xml:space="preserve">s por 15 hombres y 12 mujeres </w:t>
      </w:r>
      <w:r w:rsidRPr="000469F6">
        <w:rPr>
          <w:rFonts w:ascii="Times New Roman" w:eastAsia="Times New Roman" w:hAnsi="Times New Roman" w:cs="Times New Roman"/>
          <w:color w:val="222222"/>
          <w:lang w:eastAsia="es-GT"/>
        </w:rPr>
        <w:t xml:space="preserve">en las que se abordaron 23 preguntas frecuentes en 11 temas principales. El promedio de respuesta fue de 3.66 días, cumpliendo con el tiempo que estipula la Ley de Acceso a la Información Pública, Decreto 57-2008. 22 de las solicitudes se resolvieron de forma positiva y </w:t>
      </w:r>
      <w:r w:rsidR="00A049B9">
        <w:rPr>
          <w:rFonts w:ascii="Times New Roman" w:eastAsia="Times New Roman" w:hAnsi="Times New Roman" w:cs="Times New Roman"/>
          <w:color w:val="222222"/>
          <w:lang w:eastAsia="es-GT"/>
        </w:rPr>
        <w:t>cinco</w:t>
      </w:r>
      <w:r w:rsidRPr="000469F6">
        <w:rPr>
          <w:rFonts w:ascii="Times New Roman" w:eastAsia="Times New Roman" w:hAnsi="Times New Roman" w:cs="Times New Roman"/>
          <w:color w:val="222222"/>
          <w:lang w:eastAsia="es-GT"/>
        </w:rPr>
        <w:t xml:space="preserve"> se declararon como inexistencia de la información. </w:t>
      </w:r>
      <w:r>
        <w:rPr>
          <w:rFonts w:ascii="Times New Roman" w:eastAsia="Arial" w:hAnsi="Times New Roman" w:cs="Times New Roman"/>
          <w:lang w:val="es-ES" w:eastAsia="es-GT"/>
        </w:rPr>
        <w:t xml:space="preserve">En el año </w:t>
      </w:r>
      <w:r w:rsidR="00380245">
        <w:rPr>
          <w:rFonts w:ascii="Times New Roman" w:eastAsia="Arial" w:hAnsi="Times New Roman" w:cs="Times New Roman"/>
          <w:lang w:val="es-ES" w:eastAsia="es-GT"/>
        </w:rPr>
        <w:t>se recibieron u</w:t>
      </w:r>
      <w:r>
        <w:rPr>
          <w:rFonts w:ascii="Times New Roman" w:eastAsia="Arial" w:hAnsi="Times New Roman" w:cs="Times New Roman"/>
          <w:lang w:val="es-ES" w:eastAsia="es-GT"/>
        </w:rPr>
        <w:t xml:space="preserve">n total </w:t>
      </w:r>
      <w:r w:rsidR="00B16DE3">
        <w:rPr>
          <w:rFonts w:ascii="Times New Roman" w:eastAsia="Arial" w:hAnsi="Times New Roman" w:cs="Times New Roman"/>
          <w:lang w:val="es-ES" w:eastAsia="es-GT"/>
        </w:rPr>
        <w:t>116</w:t>
      </w:r>
      <w:r w:rsidR="00D243B2" w:rsidRPr="00D243B2">
        <w:rPr>
          <w:rFonts w:ascii="Times New Roman" w:eastAsia="Arial" w:hAnsi="Times New Roman" w:cs="Times New Roman"/>
          <w:lang w:val="es-ES" w:eastAsia="es-GT"/>
        </w:rPr>
        <w:t xml:space="preserve"> sol</w:t>
      </w:r>
      <w:r>
        <w:rPr>
          <w:rFonts w:ascii="Times New Roman" w:eastAsia="Arial" w:hAnsi="Times New Roman" w:cs="Times New Roman"/>
          <w:lang w:val="es-ES" w:eastAsia="es-GT"/>
        </w:rPr>
        <w:t xml:space="preserve">icitudes. </w:t>
      </w:r>
    </w:p>
    <w:p w14:paraId="33074692" w14:textId="77777777" w:rsidR="00611779" w:rsidRDefault="00611779" w:rsidP="002441C7">
      <w:pPr>
        <w:spacing w:line="360" w:lineRule="auto"/>
        <w:jc w:val="both"/>
        <w:rPr>
          <w:rFonts w:ascii="Times New Roman" w:eastAsia="Arial" w:hAnsi="Times New Roman" w:cs="Times New Roman"/>
          <w:sz w:val="14"/>
          <w:lang w:val="es-ES" w:eastAsia="es-GT"/>
        </w:rPr>
      </w:pPr>
    </w:p>
    <w:p w14:paraId="5C57C088" w14:textId="77777777" w:rsidR="00595B5A" w:rsidRDefault="00595B5A" w:rsidP="002441C7">
      <w:pPr>
        <w:spacing w:line="360" w:lineRule="auto"/>
        <w:jc w:val="both"/>
        <w:rPr>
          <w:rFonts w:ascii="Times New Roman" w:eastAsia="Arial" w:hAnsi="Times New Roman" w:cs="Times New Roman"/>
          <w:sz w:val="14"/>
          <w:lang w:val="es-ES" w:eastAsia="es-GT"/>
        </w:rPr>
      </w:pPr>
    </w:p>
    <w:p w14:paraId="65E64998" w14:textId="77777777" w:rsidR="00595B5A" w:rsidRDefault="00595B5A" w:rsidP="002441C7">
      <w:pPr>
        <w:spacing w:line="360" w:lineRule="auto"/>
        <w:jc w:val="both"/>
        <w:rPr>
          <w:rFonts w:ascii="Times New Roman" w:eastAsia="Arial" w:hAnsi="Times New Roman" w:cs="Times New Roman"/>
          <w:sz w:val="14"/>
          <w:lang w:val="es-ES" w:eastAsia="es-GT"/>
        </w:rPr>
      </w:pPr>
    </w:p>
    <w:p w14:paraId="2D4835A8" w14:textId="5E026478" w:rsidR="00E81D9B" w:rsidRPr="00C46E59" w:rsidRDefault="00416B95" w:rsidP="00EC4B2D">
      <w:pPr>
        <w:pStyle w:val="Ttulo2"/>
        <w:numPr>
          <w:ilvl w:val="0"/>
          <w:numId w:val="0"/>
        </w:numPr>
        <w:spacing w:after="240" w:line="360" w:lineRule="auto"/>
        <w:rPr>
          <w:rFonts w:ascii="Times New Roman" w:hAnsi="Times New Roman" w:cs="Times New Roman"/>
          <w:b/>
          <w:color w:val="0070C0"/>
          <w:sz w:val="24"/>
          <w:szCs w:val="24"/>
        </w:rPr>
      </w:pPr>
      <w:bookmarkStart w:id="13" w:name="_Toc92355528"/>
      <w:r w:rsidRPr="00C46E59">
        <w:rPr>
          <w:rFonts w:ascii="Times New Roman" w:hAnsi="Times New Roman" w:cs="Times New Roman"/>
          <w:b/>
          <w:color w:val="0070C0"/>
          <w:sz w:val="24"/>
          <w:szCs w:val="24"/>
        </w:rPr>
        <w:lastRenderedPageBreak/>
        <w:t>Fortalecimiento del SINASAN en el marco de la Gobernanz</w:t>
      </w:r>
      <w:r w:rsidR="00D806FE" w:rsidRPr="00C46E59">
        <w:rPr>
          <w:rFonts w:ascii="Times New Roman" w:hAnsi="Times New Roman" w:cs="Times New Roman"/>
          <w:b/>
          <w:color w:val="0070C0"/>
          <w:sz w:val="24"/>
          <w:szCs w:val="24"/>
        </w:rPr>
        <w:t>a</w:t>
      </w:r>
      <w:r w:rsidRPr="00C46E59">
        <w:rPr>
          <w:rFonts w:ascii="Times New Roman" w:hAnsi="Times New Roman" w:cs="Times New Roman"/>
          <w:b/>
          <w:color w:val="0070C0"/>
          <w:sz w:val="24"/>
          <w:szCs w:val="24"/>
        </w:rPr>
        <w:t xml:space="preserve"> en SAN</w:t>
      </w:r>
      <w:bookmarkStart w:id="14" w:name="_Toc44150005"/>
      <w:bookmarkStart w:id="15" w:name="_Toc44188409"/>
      <w:bookmarkStart w:id="16" w:name="_Toc44390013"/>
      <w:bookmarkStart w:id="17" w:name="_Toc44486677"/>
      <w:bookmarkEnd w:id="8"/>
      <w:bookmarkEnd w:id="13"/>
    </w:p>
    <w:p w14:paraId="61F5580C" w14:textId="5EA81716" w:rsidR="00416B95" w:rsidRPr="002441C7" w:rsidRDefault="00A049B9" w:rsidP="00A049B9">
      <w:pPr>
        <w:spacing w:after="240" w:line="360" w:lineRule="auto"/>
        <w:jc w:val="both"/>
        <w:rPr>
          <w:rFonts w:ascii="Times New Roman" w:hAnsi="Times New Roman" w:cs="Times New Roman"/>
          <w:b/>
          <w:i/>
          <w:color w:val="0070C0"/>
        </w:rPr>
      </w:pPr>
      <w:r>
        <w:rPr>
          <w:rFonts w:ascii="Times New Roman" w:hAnsi="Times New Roman" w:cs="Times New Roman"/>
        </w:rPr>
        <w:t xml:space="preserve">Con </w:t>
      </w:r>
      <w:r w:rsidR="00416B95" w:rsidRPr="002441C7">
        <w:rPr>
          <w:rFonts w:ascii="Times New Roman" w:hAnsi="Times New Roman" w:cs="Times New Roman"/>
        </w:rPr>
        <w:t>base a la Ley del Sistema de Seguridad Alimentaria y Nutricional y su Reglamento, la SESAN es la responsable de sensibilizar a las instituciones del sector público y privado, a los organismos internacionales y a la sociedad en general, sobre la magnitud y trascendencia del problema alimentario y nutricional, es por ello que la gobernanza en SAN se orienta en fortalecer el SINASAN a través de acciones estratégicas de coordinación y articulación en las estructuras organizativas interinstitucionales rectoras descentralizadas (CONASAN-CODESAN-COMUSAN-COCOSAN), dentro de los Consejos de Desarrollo a nivel departamental, municipal y comunitario, para priorizar, armonizar, diseñar, ejecutar y evaluar acciones de SAN para lograr el desarrollo integral de la población guatemalteca.</w:t>
      </w:r>
      <w:bookmarkEnd w:id="14"/>
      <w:bookmarkEnd w:id="15"/>
      <w:bookmarkEnd w:id="16"/>
      <w:bookmarkEnd w:id="17"/>
    </w:p>
    <w:p w14:paraId="52B98DFB" w14:textId="23E1AC98" w:rsidR="00EC4B2D" w:rsidRPr="00EC4B2D" w:rsidRDefault="00A41A04" w:rsidP="00A049B9">
      <w:pPr>
        <w:spacing w:before="240" w:line="360" w:lineRule="auto"/>
        <w:jc w:val="both"/>
        <w:rPr>
          <w:rFonts w:ascii="Times New Roman" w:eastAsia="Lato" w:hAnsi="Times New Roman" w:cs="Times New Roman"/>
          <w:sz w:val="22"/>
          <w:lang w:val="es-ES" w:eastAsia="en-GB" w:bidi="en-GB"/>
        </w:rPr>
      </w:pPr>
      <w:r>
        <w:rPr>
          <w:rFonts w:ascii="Times New Roman" w:eastAsia="Lato" w:hAnsi="Times New Roman" w:cs="Times New Roman"/>
          <w:lang w:val="es-ES" w:eastAsia="en-GB" w:bidi="en-GB"/>
        </w:rPr>
        <w:t>Como se observa en el Cuadro No. 6 a</w:t>
      </w:r>
      <w:r w:rsidR="00EC4B2D" w:rsidRPr="00EC4B2D">
        <w:rPr>
          <w:rFonts w:ascii="Times New Roman" w:eastAsia="Lato" w:hAnsi="Times New Roman" w:cs="Times New Roman"/>
          <w:lang w:val="es-ES" w:eastAsia="en-GB" w:bidi="en-GB"/>
        </w:rPr>
        <w:t xml:space="preserve"> nivel nacional</w:t>
      </w:r>
      <w:r w:rsidR="00595B5A">
        <w:rPr>
          <w:rFonts w:ascii="Times New Roman" w:eastAsia="Lato" w:hAnsi="Times New Roman" w:cs="Times New Roman"/>
          <w:lang w:val="es-ES" w:eastAsia="en-GB" w:bidi="en-GB"/>
        </w:rPr>
        <w:t xml:space="preserve"> se cuenta con 22 CODESAN y 334 </w:t>
      </w:r>
      <w:r w:rsidR="00EC4B2D" w:rsidRPr="00EC4B2D">
        <w:rPr>
          <w:rFonts w:ascii="Times New Roman" w:eastAsia="Lato" w:hAnsi="Times New Roman" w:cs="Times New Roman"/>
          <w:lang w:val="es-ES" w:eastAsia="en-GB" w:bidi="en-GB"/>
        </w:rPr>
        <w:t xml:space="preserve">COMUSAN activas y funcionando con la </w:t>
      </w:r>
      <w:r w:rsidR="00EC4B2D" w:rsidRPr="00EC4B2D">
        <w:rPr>
          <w:rFonts w:ascii="Times New Roman" w:eastAsia="Lato" w:hAnsi="Times New Roman" w:cs="Times New Roman"/>
          <w:spacing w:val="-3"/>
          <w:lang w:val="es-ES" w:eastAsia="en-GB" w:bidi="en-GB"/>
        </w:rPr>
        <w:t xml:space="preserve">participación </w:t>
      </w:r>
      <w:r w:rsidR="00EC4B2D" w:rsidRPr="00EC4B2D">
        <w:rPr>
          <w:rFonts w:ascii="Times New Roman" w:eastAsia="Lato" w:hAnsi="Times New Roman" w:cs="Times New Roman"/>
          <w:lang w:val="es-ES" w:eastAsia="en-GB" w:bidi="en-GB"/>
        </w:rPr>
        <w:t xml:space="preserve">de representantes de: </w:t>
      </w:r>
      <w:r w:rsidR="00EC4B2D" w:rsidRPr="00EC4B2D">
        <w:rPr>
          <w:rFonts w:ascii="Times New Roman" w:eastAsia="Lato" w:hAnsi="Times New Roman" w:cs="Times New Roman"/>
          <w:spacing w:val="-3"/>
          <w:lang w:val="es-ES" w:eastAsia="en-GB" w:bidi="en-GB"/>
        </w:rPr>
        <w:t xml:space="preserve">Gobernación </w:t>
      </w:r>
      <w:r w:rsidR="00EC4B2D" w:rsidRPr="00EC4B2D">
        <w:rPr>
          <w:rFonts w:ascii="Times New Roman" w:eastAsia="Lato" w:hAnsi="Times New Roman" w:cs="Times New Roman"/>
          <w:lang w:val="es-ES" w:eastAsia="en-GB" w:bidi="en-GB"/>
        </w:rPr>
        <w:t xml:space="preserve">Departamental, SESAN, SEGEPLAN, </w:t>
      </w:r>
      <w:r w:rsidR="00EC4B2D" w:rsidRPr="00EC4B2D">
        <w:rPr>
          <w:rFonts w:ascii="Times New Roman" w:eastAsia="Lato" w:hAnsi="Times New Roman" w:cs="Times New Roman"/>
          <w:spacing w:val="-4"/>
          <w:lang w:val="es-ES" w:eastAsia="en-GB" w:bidi="en-GB"/>
        </w:rPr>
        <w:t xml:space="preserve">MSPAS, </w:t>
      </w:r>
      <w:r w:rsidR="00EC4B2D" w:rsidRPr="00EC4B2D">
        <w:rPr>
          <w:rFonts w:ascii="Times New Roman" w:eastAsia="Lato" w:hAnsi="Times New Roman" w:cs="Times New Roman"/>
          <w:spacing w:val="-6"/>
          <w:lang w:val="es-ES" w:eastAsia="en-GB" w:bidi="en-GB"/>
        </w:rPr>
        <w:t xml:space="preserve">MAGA, </w:t>
      </w:r>
      <w:r w:rsidR="00EC4B2D" w:rsidRPr="00EC4B2D">
        <w:rPr>
          <w:rFonts w:ascii="Times New Roman" w:eastAsia="Lato" w:hAnsi="Times New Roman" w:cs="Times New Roman"/>
          <w:lang w:val="es-ES" w:eastAsia="en-GB" w:bidi="en-GB"/>
        </w:rPr>
        <w:t xml:space="preserve">MIDES, MINEDUC, </w:t>
      </w:r>
      <w:r>
        <w:rPr>
          <w:rFonts w:ascii="Times New Roman" w:eastAsia="Lato" w:hAnsi="Times New Roman" w:cs="Times New Roman"/>
          <w:spacing w:val="-3"/>
          <w:lang w:val="es-ES" w:eastAsia="en-GB" w:bidi="en-GB"/>
        </w:rPr>
        <w:t>CONALFA, FONTIERRAS</w:t>
      </w:r>
      <w:r w:rsidR="00EC4B2D" w:rsidRPr="00EC4B2D">
        <w:rPr>
          <w:rFonts w:ascii="Times New Roman" w:eastAsia="Lato" w:hAnsi="Times New Roman" w:cs="Times New Roman"/>
          <w:spacing w:val="-4"/>
          <w:lang w:val="es-ES" w:eastAsia="en-GB" w:bidi="en-GB"/>
        </w:rPr>
        <w:t xml:space="preserve">, </w:t>
      </w:r>
      <w:r w:rsidR="00EC4B2D" w:rsidRPr="00EC4B2D">
        <w:rPr>
          <w:rFonts w:ascii="Times New Roman" w:eastAsia="Lato" w:hAnsi="Times New Roman" w:cs="Times New Roman"/>
          <w:lang w:val="es-ES" w:eastAsia="en-GB" w:bidi="en-GB"/>
        </w:rPr>
        <w:t xml:space="preserve">MINTRAB, MARN, </w:t>
      </w:r>
      <w:r w:rsidR="00EC4B2D" w:rsidRPr="00EC4B2D">
        <w:rPr>
          <w:rFonts w:ascii="Times New Roman" w:eastAsia="Lato" w:hAnsi="Times New Roman" w:cs="Times New Roman"/>
          <w:spacing w:val="-4"/>
          <w:lang w:val="es-ES" w:eastAsia="en-GB" w:bidi="en-GB"/>
        </w:rPr>
        <w:t xml:space="preserve">MINDEF, </w:t>
      </w:r>
      <w:r w:rsidR="00EC4B2D" w:rsidRPr="00EC4B2D">
        <w:rPr>
          <w:rFonts w:ascii="Times New Roman" w:eastAsia="Lato" w:hAnsi="Times New Roman" w:cs="Times New Roman"/>
          <w:spacing w:val="-5"/>
          <w:lang w:val="es-ES" w:eastAsia="en-GB" w:bidi="en-GB"/>
        </w:rPr>
        <w:t xml:space="preserve">SOSEP, </w:t>
      </w:r>
      <w:r w:rsidR="00EC4B2D" w:rsidRPr="00EC4B2D">
        <w:rPr>
          <w:rFonts w:ascii="Times New Roman" w:eastAsia="Lato" w:hAnsi="Times New Roman" w:cs="Times New Roman"/>
          <w:lang w:val="es-ES" w:eastAsia="en-GB" w:bidi="en-GB"/>
        </w:rPr>
        <w:t>INFOM, Municipalidades</w:t>
      </w:r>
      <w:r>
        <w:rPr>
          <w:rFonts w:ascii="Times New Roman" w:eastAsia="Lato" w:hAnsi="Times New Roman" w:cs="Times New Roman"/>
          <w:lang w:val="es-ES" w:eastAsia="en-GB" w:bidi="en-GB"/>
        </w:rPr>
        <w:t>,</w:t>
      </w:r>
      <w:r w:rsidR="00EC4B2D" w:rsidRPr="00EC4B2D">
        <w:rPr>
          <w:rFonts w:ascii="Times New Roman" w:eastAsia="Lato" w:hAnsi="Times New Roman" w:cs="Times New Roman"/>
          <w:spacing w:val="-4"/>
          <w:lang w:val="es-ES" w:eastAsia="en-GB" w:bidi="en-GB"/>
        </w:rPr>
        <w:t xml:space="preserve"> </w:t>
      </w:r>
      <w:proofErr w:type="spellStart"/>
      <w:r w:rsidR="00EC4B2D" w:rsidRPr="00EC4B2D">
        <w:rPr>
          <w:rFonts w:ascii="Times New Roman" w:eastAsia="Lato" w:hAnsi="Times New Roman" w:cs="Times New Roman"/>
          <w:spacing w:val="-4"/>
          <w:lang w:val="es-ES" w:eastAsia="en-GB" w:bidi="en-GB"/>
        </w:rPr>
        <w:t>ONG`s</w:t>
      </w:r>
      <w:proofErr w:type="spellEnd"/>
      <w:r w:rsidR="00EC4B2D" w:rsidRPr="00EC4B2D">
        <w:rPr>
          <w:rFonts w:ascii="Times New Roman" w:eastAsia="Lato" w:hAnsi="Times New Roman" w:cs="Times New Roman"/>
          <w:spacing w:val="-4"/>
          <w:lang w:val="es-ES" w:eastAsia="en-GB" w:bidi="en-GB"/>
        </w:rPr>
        <w:t xml:space="preserve">, </w:t>
      </w:r>
      <w:r w:rsidR="00EC4B2D" w:rsidRPr="00EC4B2D">
        <w:rPr>
          <w:rFonts w:ascii="Times New Roman" w:eastAsia="Lato" w:hAnsi="Times New Roman" w:cs="Times New Roman"/>
          <w:lang w:val="es-ES" w:eastAsia="en-GB" w:bidi="en-GB"/>
        </w:rPr>
        <w:t xml:space="preserve">cooperantes internacionales, sociedad civil,  DIMSAN, OMSAN, </w:t>
      </w:r>
      <w:r w:rsidR="00EC4B2D" w:rsidRPr="00EC4B2D">
        <w:rPr>
          <w:rFonts w:ascii="Times New Roman" w:eastAsia="Lato" w:hAnsi="Times New Roman" w:cs="Times New Roman"/>
          <w:spacing w:val="-6"/>
          <w:lang w:val="es-ES" w:eastAsia="en-GB" w:bidi="en-GB"/>
        </w:rPr>
        <w:t xml:space="preserve">DMM, OMAS, </w:t>
      </w:r>
      <w:r w:rsidR="00EC4B2D" w:rsidRPr="00EC4B2D">
        <w:rPr>
          <w:rFonts w:ascii="Times New Roman" w:eastAsia="Lato" w:hAnsi="Times New Roman" w:cs="Times New Roman"/>
          <w:lang w:val="es-ES" w:eastAsia="en-GB" w:bidi="en-GB"/>
        </w:rPr>
        <w:t xml:space="preserve">COCODES y organizaciones locales.  </w:t>
      </w:r>
      <w:r w:rsidR="00CB6A2A">
        <w:rPr>
          <w:rFonts w:ascii="Times New Roman" w:eastAsia="Lato" w:hAnsi="Times New Roman" w:cs="Times New Roman"/>
          <w:lang w:val="es-ES" w:eastAsia="en-GB" w:bidi="en-GB"/>
        </w:rPr>
        <w:t>En el tercer cuatrimestre</w:t>
      </w:r>
      <w:r w:rsidR="00EC4B2D" w:rsidRPr="00EC4B2D">
        <w:rPr>
          <w:rFonts w:ascii="Times New Roman" w:eastAsia="Lato" w:hAnsi="Times New Roman" w:cs="Times New Roman"/>
          <w:lang w:val="es-ES" w:eastAsia="en-GB" w:bidi="en-GB"/>
        </w:rPr>
        <w:t xml:space="preserve"> se </w:t>
      </w:r>
      <w:r>
        <w:rPr>
          <w:rFonts w:ascii="Times New Roman" w:eastAsia="Lato" w:hAnsi="Times New Roman" w:cs="Times New Roman"/>
          <w:lang w:val="es-ES" w:eastAsia="en-GB" w:bidi="en-GB"/>
        </w:rPr>
        <w:t>r</w:t>
      </w:r>
      <w:r>
        <w:rPr>
          <w:rFonts w:ascii="Times New Roman" w:eastAsia="Lato" w:hAnsi="Times New Roman" w:cs="Times New Roman"/>
          <w:spacing w:val="-3"/>
          <w:lang w:val="es-ES" w:eastAsia="en-GB" w:bidi="en-GB"/>
        </w:rPr>
        <w:t>ealizaron</w:t>
      </w:r>
      <w:r w:rsidR="00EC4B2D" w:rsidRPr="00EC4B2D">
        <w:rPr>
          <w:rFonts w:ascii="Times New Roman" w:eastAsia="Lato" w:hAnsi="Times New Roman" w:cs="Times New Roman"/>
          <w:spacing w:val="-3"/>
          <w:lang w:val="es-ES" w:eastAsia="en-GB" w:bidi="en-GB"/>
        </w:rPr>
        <w:t xml:space="preserve"> 90 </w:t>
      </w:r>
      <w:r w:rsidR="00EC4B2D" w:rsidRPr="00EC4B2D">
        <w:rPr>
          <w:rFonts w:ascii="Times New Roman" w:eastAsia="Lato" w:hAnsi="Times New Roman" w:cs="Times New Roman"/>
          <w:lang w:val="es-ES" w:eastAsia="en-GB" w:bidi="en-GB"/>
        </w:rPr>
        <w:t>reuniones entre ordinarias y extraordinarias de CODESAN haciendo un acumulado anual de 262 reuniones; 1</w:t>
      </w:r>
      <w:r w:rsidR="009A755E">
        <w:rPr>
          <w:rFonts w:ascii="Times New Roman" w:eastAsia="Lato" w:hAnsi="Times New Roman" w:cs="Times New Roman"/>
          <w:lang w:val="es-ES" w:eastAsia="en-GB" w:bidi="en-GB"/>
        </w:rPr>
        <w:t>,</w:t>
      </w:r>
      <w:r w:rsidR="00EC4B2D" w:rsidRPr="00EC4B2D">
        <w:rPr>
          <w:rFonts w:ascii="Times New Roman" w:eastAsia="Lato" w:hAnsi="Times New Roman" w:cs="Times New Roman"/>
          <w:lang w:val="es-ES" w:eastAsia="en-GB" w:bidi="en-GB"/>
        </w:rPr>
        <w:t>275 reuniones entre ordinarias y extraordinarias de COMUSAN, haciendo un acumulado anual de 3</w:t>
      </w:r>
      <w:r w:rsidR="009A755E">
        <w:rPr>
          <w:rFonts w:ascii="Times New Roman" w:eastAsia="Lato" w:hAnsi="Times New Roman" w:cs="Times New Roman"/>
          <w:lang w:val="es-ES" w:eastAsia="en-GB" w:bidi="en-GB"/>
        </w:rPr>
        <w:t>,</w:t>
      </w:r>
      <w:r w:rsidR="00EC4B2D" w:rsidRPr="00EC4B2D">
        <w:rPr>
          <w:rFonts w:ascii="Times New Roman" w:eastAsia="Lato" w:hAnsi="Times New Roman" w:cs="Times New Roman"/>
          <w:lang w:val="es-ES" w:eastAsia="en-GB" w:bidi="en-GB"/>
        </w:rPr>
        <w:t>892 reuniones.</w:t>
      </w:r>
    </w:p>
    <w:p w14:paraId="6E060C05" w14:textId="6F2BA52E" w:rsidR="00416B95" w:rsidRPr="00A049B9" w:rsidRDefault="00A41A04" w:rsidP="00EC4B2D">
      <w:pPr>
        <w:pStyle w:val="Textoindependiente"/>
        <w:spacing w:before="240" w:line="360" w:lineRule="auto"/>
        <w:jc w:val="center"/>
        <w:rPr>
          <w:rFonts w:ascii="Times New Roman" w:hAnsi="Times New Roman" w:cs="Times New Roman"/>
          <w:b/>
          <w:sz w:val="24"/>
          <w:szCs w:val="24"/>
          <w:lang w:val="es-ES"/>
        </w:rPr>
      </w:pPr>
      <w:r w:rsidRPr="00A049B9">
        <w:rPr>
          <w:rFonts w:ascii="Times New Roman" w:hAnsi="Times New Roman" w:cs="Times New Roman"/>
          <w:b/>
          <w:sz w:val="24"/>
          <w:szCs w:val="24"/>
          <w:lang w:val="es-ES"/>
        </w:rPr>
        <w:t>Cuadro No. 6</w:t>
      </w:r>
      <w:r w:rsidR="00BF6B1C" w:rsidRPr="00A049B9">
        <w:rPr>
          <w:rFonts w:ascii="Times New Roman" w:hAnsi="Times New Roman" w:cs="Times New Roman"/>
          <w:b/>
          <w:sz w:val="24"/>
          <w:szCs w:val="24"/>
          <w:lang w:val="es-ES"/>
        </w:rPr>
        <w:t xml:space="preserve">   </w:t>
      </w:r>
      <w:r w:rsidR="00416B95" w:rsidRPr="00A049B9">
        <w:rPr>
          <w:rFonts w:ascii="Times New Roman" w:hAnsi="Times New Roman" w:cs="Times New Roman"/>
          <w:b/>
          <w:sz w:val="24"/>
          <w:szCs w:val="24"/>
          <w:lang w:val="es-ES"/>
        </w:rPr>
        <w:t xml:space="preserve">Número de </w:t>
      </w:r>
      <w:r w:rsidR="00A770B4" w:rsidRPr="00A049B9">
        <w:rPr>
          <w:rFonts w:ascii="Times New Roman" w:hAnsi="Times New Roman" w:cs="Times New Roman"/>
          <w:b/>
          <w:sz w:val="24"/>
          <w:szCs w:val="24"/>
          <w:lang w:val="es-ES"/>
        </w:rPr>
        <w:t xml:space="preserve">CODESAN y </w:t>
      </w:r>
      <w:r w:rsidR="00416B95" w:rsidRPr="00A049B9">
        <w:rPr>
          <w:rFonts w:ascii="Times New Roman" w:hAnsi="Times New Roman" w:cs="Times New Roman"/>
          <w:b/>
          <w:sz w:val="24"/>
          <w:szCs w:val="24"/>
          <w:lang w:val="es-ES"/>
        </w:rPr>
        <w:t>COMUSAN activas a nivel nacional</w:t>
      </w:r>
      <w:r w:rsidR="00A770B4" w:rsidRPr="00A049B9">
        <w:rPr>
          <w:rFonts w:ascii="Times New Roman" w:hAnsi="Times New Roman" w:cs="Times New Roman"/>
          <w:b/>
          <w:sz w:val="24"/>
          <w:szCs w:val="24"/>
          <w:lang w:val="es-ES"/>
        </w:rPr>
        <w:t xml:space="preserve"> </w:t>
      </w:r>
    </w:p>
    <w:tbl>
      <w:tblPr>
        <w:tblW w:w="8142" w:type="dxa"/>
        <w:jc w:val="center"/>
        <w:tblCellMar>
          <w:left w:w="70" w:type="dxa"/>
          <w:right w:w="70" w:type="dxa"/>
        </w:tblCellMar>
        <w:tblLook w:val="04A0" w:firstRow="1" w:lastRow="0" w:firstColumn="1" w:lastColumn="0" w:noHBand="0" w:noVBand="1"/>
      </w:tblPr>
      <w:tblGrid>
        <w:gridCol w:w="590"/>
        <w:gridCol w:w="1803"/>
        <w:gridCol w:w="1281"/>
        <w:gridCol w:w="1633"/>
        <w:gridCol w:w="1417"/>
        <w:gridCol w:w="1418"/>
      </w:tblGrid>
      <w:tr w:rsidR="00B22195" w:rsidRPr="00E840DA" w14:paraId="5884970B" w14:textId="77777777" w:rsidTr="00A62098">
        <w:trPr>
          <w:trHeight w:val="516"/>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790801F1" w14:textId="77777777" w:rsidR="00416B95" w:rsidRPr="00E840DA" w:rsidRDefault="00416B95" w:rsidP="00A20CF5">
            <w:pPr>
              <w:spacing w:line="360" w:lineRule="auto"/>
              <w:jc w:val="center"/>
              <w:rPr>
                <w:rFonts w:ascii="Times New Roman" w:eastAsia="Times New Roman" w:hAnsi="Times New Roman" w:cs="Times New Roman"/>
                <w:b/>
                <w:bCs/>
                <w:color w:val="000000"/>
                <w:sz w:val="20"/>
                <w:szCs w:val="20"/>
                <w:lang w:eastAsia="es-GT"/>
              </w:rPr>
            </w:pPr>
            <w:r w:rsidRPr="00E840DA">
              <w:rPr>
                <w:rFonts w:ascii="Times New Roman" w:eastAsia="Times New Roman" w:hAnsi="Times New Roman" w:cs="Times New Roman"/>
                <w:b/>
                <w:bCs/>
                <w:color w:val="000000"/>
                <w:sz w:val="20"/>
                <w:szCs w:val="20"/>
                <w:lang w:eastAsia="es-GT"/>
              </w:rPr>
              <w:t>No.</w:t>
            </w:r>
          </w:p>
        </w:tc>
        <w:tc>
          <w:tcPr>
            <w:tcW w:w="1803"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433F6A92" w14:textId="77777777" w:rsidR="00416B95" w:rsidRPr="00E840DA" w:rsidRDefault="00416B95" w:rsidP="00A20CF5">
            <w:pPr>
              <w:spacing w:line="360" w:lineRule="auto"/>
              <w:jc w:val="center"/>
              <w:rPr>
                <w:rFonts w:ascii="Times New Roman" w:eastAsia="Times New Roman" w:hAnsi="Times New Roman" w:cs="Times New Roman"/>
                <w:b/>
                <w:bCs/>
                <w:color w:val="000000"/>
                <w:sz w:val="20"/>
                <w:szCs w:val="20"/>
                <w:lang w:eastAsia="es-GT"/>
              </w:rPr>
            </w:pPr>
            <w:r w:rsidRPr="00E840DA">
              <w:rPr>
                <w:rFonts w:ascii="Times New Roman" w:eastAsia="Times New Roman" w:hAnsi="Times New Roman" w:cs="Times New Roman"/>
                <w:b/>
                <w:bCs/>
                <w:color w:val="000000"/>
                <w:sz w:val="20"/>
                <w:szCs w:val="20"/>
                <w:lang w:eastAsia="es-GT"/>
              </w:rPr>
              <w:t>Departamento</w:t>
            </w:r>
          </w:p>
        </w:tc>
        <w:tc>
          <w:tcPr>
            <w:tcW w:w="1281"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72E82BCB" w14:textId="77777777" w:rsidR="00416B95" w:rsidRPr="00E840DA" w:rsidRDefault="00416B95" w:rsidP="00A20CF5">
            <w:pPr>
              <w:spacing w:line="360" w:lineRule="auto"/>
              <w:jc w:val="center"/>
              <w:rPr>
                <w:rFonts w:ascii="Times New Roman" w:eastAsia="Times New Roman" w:hAnsi="Times New Roman" w:cs="Times New Roman"/>
                <w:b/>
                <w:bCs/>
                <w:color w:val="000000"/>
                <w:sz w:val="20"/>
                <w:szCs w:val="20"/>
                <w:lang w:eastAsia="es-GT"/>
              </w:rPr>
            </w:pPr>
            <w:r w:rsidRPr="00E840DA">
              <w:rPr>
                <w:rFonts w:ascii="Times New Roman" w:eastAsia="Times New Roman" w:hAnsi="Times New Roman" w:cs="Times New Roman"/>
                <w:b/>
                <w:bCs/>
                <w:color w:val="000000"/>
                <w:sz w:val="20"/>
                <w:szCs w:val="20"/>
                <w:lang w:eastAsia="es-GT"/>
              </w:rPr>
              <w:t>Total de Municipios</w:t>
            </w:r>
          </w:p>
        </w:tc>
        <w:tc>
          <w:tcPr>
            <w:tcW w:w="1633"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4FE4F2E5" w14:textId="77777777" w:rsidR="00416B95" w:rsidRPr="00E840DA" w:rsidRDefault="00416B95" w:rsidP="00A20CF5">
            <w:pPr>
              <w:spacing w:line="360" w:lineRule="auto"/>
              <w:jc w:val="center"/>
              <w:rPr>
                <w:rFonts w:ascii="Times New Roman" w:eastAsia="Times New Roman" w:hAnsi="Times New Roman" w:cs="Times New Roman"/>
                <w:b/>
                <w:bCs/>
                <w:color w:val="000000"/>
                <w:sz w:val="20"/>
                <w:szCs w:val="20"/>
                <w:lang w:eastAsia="es-GT"/>
              </w:rPr>
            </w:pPr>
            <w:r w:rsidRPr="00E840DA">
              <w:rPr>
                <w:rFonts w:ascii="Times New Roman" w:eastAsia="Times New Roman" w:hAnsi="Times New Roman" w:cs="Times New Roman"/>
                <w:b/>
                <w:bCs/>
                <w:color w:val="000000"/>
                <w:sz w:val="20"/>
                <w:szCs w:val="20"/>
                <w:lang w:eastAsia="es-GT"/>
              </w:rPr>
              <w:t>CODESAN activa</w:t>
            </w:r>
          </w:p>
        </w:tc>
        <w:tc>
          <w:tcPr>
            <w:tcW w:w="1417" w:type="dxa"/>
            <w:tcBorders>
              <w:top w:val="single" w:sz="4" w:space="0" w:color="auto"/>
              <w:left w:val="nil"/>
              <w:bottom w:val="single" w:sz="4" w:space="0" w:color="auto"/>
              <w:right w:val="single" w:sz="4" w:space="0" w:color="auto"/>
            </w:tcBorders>
            <w:shd w:val="clear" w:color="auto" w:fill="8DB3E2" w:themeFill="text2" w:themeFillTint="66"/>
            <w:vAlign w:val="center"/>
          </w:tcPr>
          <w:p w14:paraId="1D47279D" w14:textId="77777777" w:rsidR="00416B95" w:rsidRPr="00E840DA" w:rsidRDefault="00416B95" w:rsidP="00A20CF5">
            <w:pPr>
              <w:spacing w:line="360" w:lineRule="auto"/>
              <w:jc w:val="center"/>
              <w:rPr>
                <w:rFonts w:ascii="Times New Roman" w:eastAsia="Times New Roman" w:hAnsi="Times New Roman" w:cs="Times New Roman"/>
                <w:b/>
                <w:bCs/>
                <w:color w:val="000000"/>
                <w:sz w:val="20"/>
                <w:szCs w:val="20"/>
                <w:lang w:eastAsia="es-GT"/>
              </w:rPr>
            </w:pPr>
            <w:r w:rsidRPr="00E840DA">
              <w:rPr>
                <w:rFonts w:ascii="Times New Roman" w:eastAsia="Times New Roman" w:hAnsi="Times New Roman" w:cs="Times New Roman"/>
                <w:b/>
                <w:bCs/>
                <w:color w:val="000000"/>
                <w:sz w:val="20"/>
                <w:szCs w:val="20"/>
                <w:lang w:eastAsia="es-GT"/>
              </w:rPr>
              <w:t>COMUSAN activas</w:t>
            </w:r>
          </w:p>
        </w:tc>
        <w:tc>
          <w:tcPr>
            <w:tcW w:w="1418"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4DC78581" w14:textId="77777777" w:rsidR="00416B95" w:rsidRPr="00E840DA" w:rsidRDefault="00416B95" w:rsidP="00A20CF5">
            <w:pPr>
              <w:spacing w:line="360" w:lineRule="auto"/>
              <w:jc w:val="center"/>
              <w:rPr>
                <w:rFonts w:ascii="Times New Roman" w:eastAsia="Times New Roman" w:hAnsi="Times New Roman" w:cs="Times New Roman"/>
                <w:b/>
                <w:bCs/>
                <w:color w:val="000000"/>
                <w:sz w:val="20"/>
                <w:szCs w:val="20"/>
                <w:lang w:eastAsia="es-GT"/>
              </w:rPr>
            </w:pPr>
            <w:r w:rsidRPr="00E840DA">
              <w:rPr>
                <w:rFonts w:ascii="Times New Roman" w:eastAsia="Times New Roman" w:hAnsi="Times New Roman" w:cs="Times New Roman"/>
                <w:b/>
                <w:bCs/>
                <w:color w:val="000000"/>
                <w:sz w:val="20"/>
                <w:szCs w:val="20"/>
                <w:lang w:eastAsia="es-GT"/>
              </w:rPr>
              <w:t xml:space="preserve">COMUSAN </w:t>
            </w:r>
          </w:p>
          <w:p w14:paraId="7A598D09" w14:textId="77777777" w:rsidR="00416B95" w:rsidRPr="00E840DA" w:rsidRDefault="00416B95" w:rsidP="00A20CF5">
            <w:pPr>
              <w:spacing w:line="360" w:lineRule="auto"/>
              <w:jc w:val="center"/>
              <w:rPr>
                <w:rFonts w:ascii="Times New Roman" w:eastAsia="Times New Roman" w:hAnsi="Times New Roman" w:cs="Times New Roman"/>
                <w:b/>
                <w:bCs/>
                <w:color w:val="000000"/>
                <w:sz w:val="20"/>
                <w:szCs w:val="20"/>
                <w:lang w:eastAsia="es-GT"/>
              </w:rPr>
            </w:pPr>
            <w:r w:rsidRPr="00E840DA">
              <w:rPr>
                <w:rFonts w:ascii="Times New Roman" w:eastAsia="Times New Roman" w:hAnsi="Times New Roman" w:cs="Times New Roman"/>
                <w:b/>
                <w:bCs/>
                <w:color w:val="000000"/>
                <w:sz w:val="20"/>
                <w:szCs w:val="20"/>
                <w:lang w:eastAsia="es-GT"/>
              </w:rPr>
              <w:t>no activas</w:t>
            </w:r>
          </w:p>
        </w:tc>
      </w:tr>
      <w:tr w:rsidR="00A770B4" w:rsidRPr="00A770B4" w14:paraId="13816B62" w14:textId="77777777" w:rsidTr="00A049B9">
        <w:trPr>
          <w:trHeight w:val="194"/>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71A355BD"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w:t>
            </w:r>
          </w:p>
        </w:tc>
        <w:tc>
          <w:tcPr>
            <w:tcW w:w="1803" w:type="dxa"/>
            <w:tcBorders>
              <w:top w:val="nil"/>
              <w:left w:val="nil"/>
              <w:bottom w:val="single" w:sz="4" w:space="0" w:color="auto"/>
              <w:right w:val="single" w:sz="4" w:space="0" w:color="auto"/>
            </w:tcBorders>
            <w:shd w:val="clear" w:color="auto" w:fill="auto"/>
            <w:noWrap/>
            <w:vAlign w:val="center"/>
            <w:hideMark/>
          </w:tcPr>
          <w:p w14:paraId="221D1E36" w14:textId="77777777" w:rsidR="00A770B4" w:rsidRPr="00E840DA" w:rsidRDefault="00A770B4" w:rsidP="00A770B4">
            <w:pPr>
              <w:spacing w:line="360" w:lineRule="auto"/>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 xml:space="preserve">Alta Verapaz </w:t>
            </w:r>
          </w:p>
        </w:tc>
        <w:tc>
          <w:tcPr>
            <w:tcW w:w="1281" w:type="dxa"/>
            <w:tcBorders>
              <w:top w:val="nil"/>
              <w:left w:val="nil"/>
              <w:bottom w:val="single" w:sz="4" w:space="0" w:color="auto"/>
              <w:right w:val="single" w:sz="4" w:space="0" w:color="auto"/>
            </w:tcBorders>
            <w:shd w:val="clear" w:color="auto" w:fill="auto"/>
            <w:noWrap/>
            <w:vAlign w:val="bottom"/>
            <w:hideMark/>
          </w:tcPr>
          <w:p w14:paraId="521CBC7B"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17</w:t>
            </w:r>
          </w:p>
        </w:tc>
        <w:tc>
          <w:tcPr>
            <w:tcW w:w="1633" w:type="dxa"/>
            <w:tcBorders>
              <w:top w:val="nil"/>
              <w:left w:val="nil"/>
              <w:bottom w:val="single" w:sz="4" w:space="0" w:color="auto"/>
              <w:right w:val="single" w:sz="4" w:space="0" w:color="auto"/>
            </w:tcBorders>
            <w:shd w:val="clear" w:color="auto" w:fill="auto"/>
            <w:noWrap/>
            <w:vAlign w:val="bottom"/>
          </w:tcPr>
          <w:p w14:paraId="3377A3BC"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w:t>
            </w:r>
          </w:p>
        </w:tc>
        <w:tc>
          <w:tcPr>
            <w:tcW w:w="1417" w:type="dxa"/>
            <w:tcBorders>
              <w:top w:val="nil"/>
              <w:left w:val="nil"/>
              <w:bottom w:val="single" w:sz="4" w:space="0" w:color="auto"/>
              <w:right w:val="single" w:sz="4" w:space="0" w:color="auto"/>
            </w:tcBorders>
            <w:shd w:val="clear" w:color="auto" w:fill="auto"/>
            <w:vAlign w:val="bottom"/>
          </w:tcPr>
          <w:p w14:paraId="0FD1301A" w14:textId="3C1BB3DF"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17</w:t>
            </w:r>
          </w:p>
        </w:tc>
        <w:tc>
          <w:tcPr>
            <w:tcW w:w="1418" w:type="dxa"/>
            <w:tcBorders>
              <w:top w:val="nil"/>
              <w:left w:val="nil"/>
              <w:bottom w:val="single" w:sz="4" w:space="0" w:color="auto"/>
              <w:right w:val="single" w:sz="4" w:space="0" w:color="auto"/>
            </w:tcBorders>
            <w:shd w:val="clear" w:color="auto" w:fill="auto"/>
            <w:noWrap/>
            <w:vAlign w:val="bottom"/>
          </w:tcPr>
          <w:p w14:paraId="672F0FE3" w14:textId="0C876A06"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0</w:t>
            </w:r>
          </w:p>
        </w:tc>
      </w:tr>
      <w:tr w:rsidR="00A770B4" w:rsidRPr="00A770B4" w14:paraId="09F1FC0C" w14:textId="77777777" w:rsidTr="00A049B9">
        <w:trPr>
          <w:trHeight w:val="315"/>
          <w:jc w:val="center"/>
        </w:trPr>
        <w:tc>
          <w:tcPr>
            <w:tcW w:w="590" w:type="dxa"/>
            <w:tcBorders>
              <w:top w:val="nil"/>
              <w:left w:val="single" w:sz="4" w:space="0" w:color="auto"/>
              <w:bottom w:val="single" w:sz="4" w:space="0" w:color="auto"/>
              <w:right w:val="single" w:sz="4" w:space="0" w:color="auto"/>
            </w:tcBorders>
            <w:shd w:val="clear" w:color="000000" w:fill="DDEBF7"/>
            <w:noWrap/>
            <w:vAlign w:val="center"/>
            <w:hideMark/>
          </w:tcPr>
          <w:p w14:paraId="67014200"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2</w:t>
            </w:r>
          </w:p>
        </w:tc>
        <w:tc>
          <w:tcPr>
            <w:tcW w:w="1803" w:type="dxa"/>
            <w:tcBorders>
              <w:top w:val="nil"/>
              <w:left w:val="nil"/>
              <w:bottom w:val="single" w:sz="4" w:space="0" w:color="auto"/>
              <w:right w:val="single" w:sz="4" w:space="0" w:color="auto"/>
            </w:tcBorders>
            <w:shd w:val="clear" w:color="000000" w:fill="DDEBF7"/>
            <w:noWrap/>
            <w:vAlign w:val="center"/>
            <w:hideMark/>
          </w:tcPr>
          <w:p w14:paraId="364DEB11" w14:textId="77777777" w:rsidR="00A770B4" w:rsidRPr="00E840DA" w:rsidRDefault="00A770B4" w:rsidP="00A770B4">
            <w:pPr>
              <w:spacing w:line="360" w:lineRule="auto"/>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Baja Verapaz</w:t>
            </w:r>
          </w:p>
        </w:tc>
        <w:tc>
          <w:tcPr>
            <w:tcW w:w="1281" w:type="dxa"/>
            <w:tcBorders>
              <w:top w:val="nil"/>
              <w:left w:val="nil"/>
              <w:bottom w:val="single" w:sz="4" w:space="0" w:color="auto"/>
              <w:right w:val="single" w:sz="4" w:space="0" w:color="auto"/>
            </w:tcBorders>
            <w:shd w:val="clear" w:color="000000" w:fill="DDEBF7"/>
            <w:noWrap/>
            <w:vAlign w:val="bottom"/>
            <w:hideMark/>
          </w:tcPr>
          <w:p w14:paraId="663FC8AF"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8</w:t>
            </w:r>
          </w:p>
        </w:tc>
        <w:tc>
          <w:tcPr>
            <w:tcW w:w="1633" w:type="dxa"/>
            <w:tcBorders>
              <w:top w:val="nil"/>
              <w:left w:val="nil"/>
              <w:bottom w:val="single" w:sz="4" w:space="0" w:color="auto"/>
              <w:right w:val="single" w:sz="4" w:space="0" w:color="auto"/>
            </w:tcBorders>
            <w:shd w:val="clear" w:color="000000" w:fill="DDEBF7"/>
            <w:noWrap/>
            <w:vAlign w:val="bottom"/>
          </w:tcPr>
          <w:p w14:paraId="3802D5CA"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w:t>
            </w:r>
          </w:p>
        </w:tc>
        <w:tc>
          <w:tcPr>
            <w:tcW w:w="1417" w:type="dxa"/>
            <w:tcBorders>
              <w:top w:val="nil"/>
              <w:left w:val="nil"/>
              <w:bottom w:val="single" w:sz="4" w:space="0" w:color="auto"/>
              <w:right w:val="single" w:sz="4" w:space="0" w:color="auto"/>
            </w:tcBorders>
            <w:shd w:val="clear" w:color="000000" w:fill="DDEBF7"/>
            <w:vAlign w:val="bottom"/>
          </w:tcPr>
          <w:p w14:paraId="5FD075A8" w14:textId="5A5242D7"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8</w:t>
            </w:r>
          </w:p>
        </w:tc>
        <w:tc>
          <w:tcPr>
            <w:tcW w:w="1418" w:type="dxa"/>
            <w:tcBorders>
              <w:top w:val="nil"/>
              <w:left w:val="nil"/>
              <w:bottom w:val="single" w:sz="4" w:space="0" w:color="auto"/>
              <w:right w:val="single" w:sz="4" w:space="0" w:color="auto"/>
            </w:tcBorders>
            <w:shd w:val="clear" w:color="000000" w:fill="DDEBF7"/>
            <w:noWrap/>
            <w:vAlign w:val="bottom"/>
          </w:tcPr>
          <w:p w14:paraId="5B3E8E9D" w14:textId="0E3256EB"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0</w:t>
            </w:r>
          </w:p>
        </w:tc>
      </w:tr>
      <w:tr w:rsidR="00A770B4" w:rsidRPr="00A770B4" w14:paraId="613229A0" w14:textId="77777777" w:rsidTr="00A049B9">
        <w:trPr>
          <w:trHeight w:val="315"/>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235F1820"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3</w:t>
            </w:r>
          </w:p>
        </w:tc>
        <w:tc>
          <w:tcPr>
            <w:tcW w:w="1803" w:type="dxa"/>
            <w:tcBorders>
              <w:top w:val="nil"/>
              <w:left w:val="nil"/>
              <w:bottom w:val="single" w:sz="4" w:space="0" w:color="auto"/>
              <w:right w:val="single" w:sz="4" w:space="0" w:color="auto"/>
            </w:tcBorders>
            <w:shd w:val="clear" w:color="auto" w:fill="auto"/>
            <w:noWrap/>
            <w:vAlign w:val="center"/>
            <w:hideMark/>
          </w:tcPr>
          <w:p w14:paraId="122D4D35" w14:textId="77777777" w:rsidR="00A770B4" w:rsidRPr="00E840DA" w:rsidRDefault="00A770B4" w:rsidP="00A770B4">
            <w:pPr>
              <w:spacing w:line="360" w:lineRule="auto"/>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 xml:space="preserve">Chimaltenango </w:t>
            </w:r>
          </w:p>
        </w:tc>
        <w:tc>
          <w:tcPr>
            <w:tcW w:w="1281" w:type="dxa"/>
            <w:tcBorders>
              <w:top w:val="nil"/>
              <w:left w:val="nil"/>
              <w:bottom w:val="single" w:sz="4" w:space="0" w:color="auto"/>
              <w:right w:val="single" w:sz="4" w:space="0" w:color="auto"/>
            </w:tcBorders>
            <w:shd w:val="clear" w:color="auto" w:fill="auto"/>
            <w:noWrap/>
            <w:vAlign w:val="bottom"/>
            <w:hideMark/>
          </w:tcPr>
          <w:p w14:paraId="6EF7ABF7"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16</w:t>
            </w:r>
          </w:p>
        </w:tc>
        <w:tc>
          <w:tcPr>
            <w:tcW w:w="1633" w:type="dxa"/>
            <w:tcBorders>
              <w:top w:val="nil"/>
              <w:left w:val="nil"/>
              <w:bottom w:val="single" w:sz="4" w:space="0" w:color="auto"/>
              <w:right w:val="single" w:sz="4" w:space="0" w:color="auto"/>
            </w:tcBorders>
            <w:shd w:val="clear" w:color="auto" w:fill="auto"/>
            <w:noWrap/>
            <w:vAlign w:val="bottom"/>
          </w:tcPr>
          <w:p w14:paraId="2E8D0809"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w:t>
            </w:r>
          </w:p>
        </w:tc>
        <w:tc>
          <w:tcPr>
            <w:tcW w:w="1417" w:type="dxa"/>
            <w:tcBorders>
              <w:top w:val="nil"/>
              <w:left w:val="nil"/>
              <w:bottom w:val="single" w:sz="4" w:space="0" w:color="auto"/>
              <w:right w:val="single" w:sz="4" w:space="0" w:color="auto"/>
            </w:tcBorders>
            <w:shd w:val="clear" w:color="auto" w:fill="auto"/>
            <w:vAlign w:val="bottom"/>
          </w:tcPr>
          <w:p w14:paraId="737A0AEC" w14:textId="10E1E3AE"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16</w:t>
            </w:r>
          </w:p>
        </w:tc>
        <w:tc>
          <w:tcPr>
            <w:tcW w:w="1418" w:type="dxa"/>
            <w:tcBorders>
              <w:top w:val="nil"/>
              <w:left w:val="nil"/>
              <w:bottom w:val="single" w:sz="4" w:space="0" w:color="auto"/>
              <w:right w:val="single" w:sz="4" w:space="0" w:color="auto"/>
            </w:tcBorders>
            <w:shd w:val="clear" w:color="auto" w:fill="auto"/>
            <w:noWrap/>
            <w:vAlign w:val="bottom"/>
          </w:tcPr>
          <w:p w14:paraId="2C01EEC8" w14:textId="1E3707BB"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0</w:t>
            </w:r>
          </w:p>
        </w:tc>
      </w:tr>
      <w:tr w:rsidR="00A770B4" w:rsidRPr="00A770B4" w14:paraId="20B50482" w14:textId="77777777" w:rsidTr="00A049B9">
        <w:trPr>
          <w:trHeight w:val="315"/>
          <w:jc w:val="center"/>
        </w:trPr>
        <w:tc>
          <w:tcPr>
            <w:tcW w:w="590" w:type="dxa"/>
            <w:tcBorders>
              <w:top w:val="nil"/>
              <w:left w:val="single" w:sz="4" w:space="0" w:color="auto"/>
              <w:bottom w:val="single" w:sz="4" w:space="0" w:color="auto"/>
              <w:right w:val="single" w:sz="4" w:space="0" w:color="auto"/>
            </w:tcBorders>
            <w:shd w:val="clear" w:color="000000" w:fill="DDEBF7"/>
            <w:noWrap/>
            <w:vAlign w:val="center"/>
            <w:hideMark/>
          </w:tcPr>
          <w:p w14:paraId="5C73B717"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4</w:t>
            </w:r>
          </w:p>
        </w:tc>
        <w:tc>
          <w:tcPr>
            <w:tcW w:w="1803" w:type="dxa"/>
            <w:tcBorders>
              <w:top w:val="nil"/>
              <w:left w:val="nil"/>
              <w:bottom w:val="single" w:sz="4" w:space="0" w:color="auto"/>
              <w:right w:val="single" w:sz="4" w:space="0" w:color="auto"/>
            </w:tcBorders>
            <w:shd w:val="clear" w:color="000000" w:fill="DDEBF7"/>
            <w:noWrap/>
            <w:vAlign w:val="center"/>
            <w:hideMark/>
          </w:tcPr>
          <w:p w14:paraId="5E43D0A2" w14:textId="77777777" w:rsidR="00A770B4" w:rsidRPr="00E840DA" w:rsidRDefault="00A770B4" w:rsidP="00A770B4">
            <w:pPr>
              <w:spacing w:line="360" w:lineRule="auto"/>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 xml:space="preserve">Chiquimula </w:t>
            </w:r>
          </w:p>
        </w:tc>
        <w:tc>
          <w:tcPr>
            <w:tcW w:w="1281" w:type="dxa"/>
            <w:tcBorders>
              <w:top w:val="nil"/>
              <w:left w:val="nil"/>
              <w:bottom w:val="single" w:sz="4" w:space="0" w:color="auto"/>
              <w:right w:val="single" w:sz="4" w:space="0" w:color="auto"/>
            </w:tcBorders>
            <w:shd w:val="clear" w:color="000000" w:fill="DDEBF7"/>
            <w:noWrap/>
            <w:vAlign w:val="bottom"/>
            <w:hideMark/>
          </w:tcPr>
          <w:p w14:paraId="6AA7CA8A"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11</w:t>
            </w:r>
          </w:p>
        </w:tc>
        <w:tc>
          <w:tcPr>
            <w:tcW w:w="1633" w:type="dxa"/>
            <w:tcBorders>
              <w:top w:val="nil"/>
              <w:left w:val="nil"/>
              <w:bottom w:val="single" w:sz="4" w:space="0" w:color="auto"/>
              <w:right w:val="single" w:sz="4" w:space="0" w:color="auto"/>
            </w:tcBorders>
            <w:shd w:val="clear" w:color="000000" w:fill="DDEBF7"/>
            <w:noWrap/>
            <w:vAlign w:val="bottom"/>
          </w:tcPr>
          <w:p w14:paraId="4211FB5B"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w:t>
            </w:r>
          </w:p>
        </w:tc>
        <w:tc>
          <w:tcPr>
            <w:tcW w:w="1417" w:type="dxa"/>
            <w:tcBorders>
              <w:top w:val="nil"/>
              <w:left w:val="nil"/>
              <w:bottom w:val="single" w:sz="4" w:space="0" w:color="auto"/>
              <w:right w:val="single" w:sz="4" w:space="0" w:color="auto"/>
            </w:tcBorders>
            <w:shd w:val="clear" w:color="000000" w:fill="DDEBF7"/>
            <w:vAlign w:val="bottom"/>
          </w:tcPr>
          <w:p w14:paraId="46E4A920" w14:textId="187DADA5"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10</w:t>
            </w:r>
          </w:p>
        </w:tc>
        <w:tc>
          <w:tcPr>
            <w:tcW w:w="1418" w:type="dxa"/>
            <w:tcBorders>
              <w:top w:val="nil"/>
              <w:left w:val="nil"/>
              <w:bottom w:val="single" w:sz="4" w:space="0" w:color="auto"/>
              <w:right w:val="single" w:sz="4" w:space="0" w:color="auto"/>
            </w:tcBorders>
            <w:shd w:val="clear" w:color="000000" w:fill="DDEBF7"/>
            <w:noWrap/>
            <w:vAlign w:val="bottom"/>
          </w:tcPr>
          <w:p w14:paraId="4D390D03" w14:textId="1D9C7949"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1</w:t>
            </w:r>
          </w:p>
        </w:tc>
      </w:tr>
      <w:tr w:rsidR="00A770B4" w:rsidRPr="00A770B4" w14:paraId="68744663" w14:textId="77777777" w:rsidTr="00A049B9">
        <w:trPr>
          <w:trHeight w:val="315"/>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5B7AAF97"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5</w:t>
            </w:r>
          </w:p>
        </w:tc>
        <w:tc>
          <w:tcPr>
            <w:tcW w:w="1803" w:type="dxa"/>
            <w:tcBorders>
              <w:top w:val="nil"/>
              <w:left w:val="nil"/>
              <w:bottom w:val="single" w:sz="4" w:space="0" w:color="auto"/>
              <w:right w:val="single" w:sz="4" w:space="0" w:color="auto"/>
            </w:tcBorders>
            <w:shd w:val="clear" w:color="auto" w:fill="auto"/>
            <w:noWrap/>
            <w:vAlign w:val="center"/>
            <w:hideMark/>
          </w:tcPr>
          <w:p w14:paraId="0CAF0ED2" w14:textId="77777777" w:rsidR="00A770B4" w:rsidRPr="00E840DA" w:rsidRDefault="00A770B4" w:rsidP="00A770B4">
            <w:pPr>
              <w:spacing w:line="360" w:lineRule="auto"/>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El Progreso</w:t>
            </w:r>
          </w:p>
        </w:tc>
        <w:tc>
          <w:tcPr>
            <w:tcW w:w="1281" w:type="dxa"/>
            <w:tcBorders>
              <w:top w:val="nil"/>
              <w:left w:val="nil"/>
              <w:bottom w:val="single" w:sz="4" w:space="0" w:color="auto"/>
              <w:right w:val="single" w:sz="4" w:space="0" w:color="auto"/>
            </w:tcBorders>
            <w:shd w:val="clear" w:color="auto" w:fill="auto"/>
            <w:noWrap/>
            <w:vAlign w:val="bottom"/>
            <w:hideMark/>
          </w:tcPr>
          <w:p w14:paraId="32D85566"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8</w:t>
            </w:r>
          </w:p>
        </w:tc>
        <w:tc>
          <w:tcPr>
            <w:tcW w:w="1633" w:type="dxa"/>
            <w:tcBorders>
              <w:top w:val="nil"/>
              <w:left w:val="nil"/>
              <w:bottom w:val="single" w:sz="4" w:space="0" w:color="auto"/>
              <w:right w:val="single" w:sz="4" w:space="0" w:color="auto"/>
            </w:tcBorders>
            <w:shd w:val="clear" w:color="auto" w:fill="auto"/>
            <w:noWrap/>
            <w:vAlign w:val="bottom"/>
          </w:tcPr>
          <w:p w14:paraId="3050EBFE"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w:t>
            </w:r>
          </w:p>
        </w:tc>
        <w:tc>
          <w:tcPr>
            <w:tcW w:w="1417" w:type="dxa"/>
            <w:tcBorders>
              <w:top w:val="nil"/>
              <w:left w:val="nil"/>
              <w:bottom w:val="single" w:sz="4" w:space="0" w:color="auto"/>
              <w:right w:val="single" w:sz="4" w:space="0" w:color="auto"/>
            </w:tcBorders>
            <w:shd w:val="clear" w:color="auto" w:fill="auto"/>
            <w:vAlign w:val="bottom"/>
          </w:tcPr>
          <w:p w14:paraId="2B7A431F" w14:textId="02F72B9F"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8</w:t>
            </w:r>
          </w:p>
        </w:tc>
        <w:tc>
          <w:tcPr>
            <w:tcW w:w="1418" w:type="dxa"/>
            <w:tcBorders>
              <w:top w:val="nil"/>
              <w:left w:val="nil"/>
              <w:bottom w:val="single" w:sz="4" w:space="0" w:color="auto"/>
              <w:right w:val="single" w:sz="4" w:space="0" w:color="auto"/>
            </w:tcBorders>
            <w:shd w:val="clear" w:color="auto" w:fill="auto"/>
            <w:noWrap/>
            <w:vAlign w:val="bottom"/>
          </w:tcPr>
          <w:p w14:paraId="0C6DB98E" w14:textId="460F9107"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0</w:t>
            </w:r>
          </w:p>
        </w:tc>
      </w:tr>
      <w:tr w:rsidR="00A770B4" w:rsidRPr="00A770B4" w14:paraId="3E8C59CE" w14:textId="77777777" w:rsidTr="00A049B9">
        <w:trPr>
          <w:trHeight w:val="315"/>
          <w:jc w:val="center"/>
        </w:trPr>
        <w:tc>
          <w:tcPr>
            <w:tcW w:w="590" w:type="dxa"/>
            <w:tcBorders>
              <w:top w:val="nil"/>
              <w:left w:val="single" w:sz="4" w:space="0" w:color="auto"/>
              <w:bottom w:val="single" w:sz="4" w:space="0" w:color="auto"/>
              <w:right w:val="single" w:sz="4" w:space="0" w:color="auto"/>
            </w:tcBorders>
            <w:shd w:val="clear" w:color="000000" w:fill="DDEBF7"/>
            <w:noWrap/>
            <w:vAlign w:val="center"/>
            <w:hideMark/>
          </w:tcPr>
          <w:p w14:paraId="4FBD40F2"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6</w:t>
            </w:r>
          </w:p>
        </w:tc>
        <w:tc>
          <w:tcPr>
            <w:tcW w:w="1803" w:type="dxa"/>
            <w:tcBorders>
              <w:top w:val="nil"/>
              <w:left w:val="nil"/>
              <w:bottom w:val="single" w:sz="4" w:space="0" w:color="auto"/>
              <w:right w:val="single" w:sz="4" w:space="0" w:color="auto"/>
            </w:tcBorders>
            <w:shd w:val="clear" w:color="000000" w:fill="DDEBF7"/>
            <w:noWrap/>
            <w:vAlign w:val="center"/>
            <w:hideMark/>
          </w:tcPr>
          <w:p w14:paraId="2A715CDB" w14:textId="77777777" w:rsidR="00A770B4" w:rsidRPr="00E840DA" w:rsidRDefault="00A770B4" w:rsidP="00A770B4">
            <w:pPr>
              <w:spacing w:line="360" w:lineRule="auto"/>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Escuintla</w:t>
            </w:r>
          </w:p>
        </w:tc>
        <w:tc>
          <w:tcPr>
            <w:tcW w:w="1281" w:type="dxa"/>
            <w:tcBorders>
              <w:top w:val="nil"/>
              <w:left w:val="nil"/>
              <w:bottom w:val="single" w:sz="4" w:space="0" w:color="auto"/>
              <w:right w:val="single" w:sz="4" w:space="0" w:color="auto"/>
            </w:tcBorders>
            <w:shd w:val="clear" w:color="000000" w:fill="DDEBF7"/>
            <w:noWrap/>
            <w:vAlign w:val="bottom"/>
            <w:hideMark/>
          </w:tcPr>
          <w:p w14:paraId="5A040856"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14</w:t>
            </w:r>
          </w:p>
        </w:tc>
        <w:tc>
          <w:tcPr>
            <w:tcW w:w="1633" w:type="dxa"/>
            <w:tcBorders>
              <w:top w:val="nil"/>
              <w:left w:val="nil"/>
              <w:bottom w:val="single" w:sz="4" w:space="0" w:color="auto"/>
              <w:right w:val="single" w:sz="4" w:space="0" w:color="auto"/>
            </w:tcBorders>
            <w:shd w:val="clear" w:color="000000" w:fill="DDEBF7"/>
            <w:noWrap/>
            <w:vAlign w:val="bottom"/>
          </w:tcPr>
          <w:p w14:paraId="67C0AFB8"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w:t>
            </w:r>
          </w:p>
        </w:tc>
        <w:tc>
          <w:tcPr>
            <w:tcW w:w="1417" w:type="dxa"/>
            <w:tcBorders>
              <w:top w:val="nil"/>
              <w:left w:val="nil"/>
              <w:bottom w:val="single" w:sz="4" w:space="0" w:color="auto"/>
              <w:right w:val="single" w:sz="4" w:space="0" w:color="auto"/>
            </w:tcBorders>
            <w:shd w:val="clear" w:color="000000" w:fill="DDEBF7"/>
            <w:vAlign w:val="bottom"/>
          </w:tcPr>
          <w:p w14:paraId="662215EF" w14:textId="2BF42668"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14</w:t>
            </w:r>
          </w:p>
        </w:tc>
        <w:tc>
          <w:tcPr>
            <w:tcW w:w="1418" w:type="dxa"/>
            <w:tcBorders>
              <w:top w:val="nil"/>
              <w:left w:val="nil"/>
              <w:bottom w:val="single" w:sz="4" w:space="0" w:color="auto"/>
              <w:right w:val="single" w:sz="4" w:space="0" w:color="auto"/>
            </w:tcBorders>
            <w:shd w:val="clear" w:color="000000" w:fill="DDEBF7"/>
            <w:noWrap/>
            <w:vAlign w:val="bottom"/>
          </w:tcPr>
          <w:p w14:paraId="44B067D6" w14:textId="49CCAD45"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0</w:t>
            </w:r>
          </w:p>
        </w:tc>
      </w:tr>
      <w:tr w:rsidR="00A770B4" w:rsidRPr="00A770B4" w14:paraId="0D4D4E53" w14:textId="77777777" w:rsidTr="00A049B9">
        <w:trPr>
          <w:trHeight w:val="244"/>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295DFE3E"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7</w:t>
            </w:r>
          </w:p>
        </w:tc>
        <w:tc>
          <w:tcPr>
            <w:tcW w:w="1803" w:type="dxa"/>
            <w:tcBorders>
              <w:top w:val="nil"/>
              <w:left w:val="nil"/>
              <w:bottom w:val="single" w:sz="4" w:space="0" w:color="auto"/>
              <w:right w:val="single" w:sz="4" w:space="0" w:color="auto"/>
            </w:tcBorders>
            <w:shd w:val="clear" w:color="auto" w:fill="auto"/>
            <w:noWrap/>
            <w:vAlign w:val="center"/>
            <w:hideMark/>
          </w:tcPr>
          <w:p w14:paraId="15EF522A" w14:textId="77777777" w:rsidR="00A770B4" w:rsidRPr="00E840DA" w:rsidRDefault="00A770B4" w:rsidP="00A770B4">
            <w:pPr>
              <w:spacing w:line="360" w:lineRule="auto"/>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Guatemala</w:t>
            </w:r>
          </w:p>
        </w:tc>
        <w:tc>
          <w:tcPr>
            <w:tcW w:w="1281" w:type="dxa"/>
            <w:tcBorders>
              <w:top w:val="nil"/>
              <w:left w:val="nil"/>
              <w:bottom w:val="single" w:sz="4" w:space="0" w:color="auto"/>
              <w:right w:val="single" w:sz="4" w:space="0" w:color="auto"/>
            </w:tcBorders>
            <w:shd w:val="clear" w:color="auto" w:fill="auto"/>
            <w:noWrap/>
            <w:vAlign w:val="bottom"/>
            <w:hideMark/>
          </w:tcPr>
          <w:p w14:paraId="192FCD3B"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17</w:t>
            </w:r>
          </w:p>
        </w:tc>
        <w:tc>
          <w:tcPr>
            <w:tcW w:w="1633" w:type="dxa"/>
            <w:tcBorders>
              <w:top w:val="nil"/>
              <w:left w:val="nil"/>
              <w:bottom w:val="single" w:sz="4" w:space="0" w:color="auto"/>
              <w:right w:val="single" w:sz="4" w:space="0" w:color="auto"/>
            </w:tcBorders>
            <w:shd w:val="clear" w:color="auto" w:fill="auto"/>
            <w:noWrap/>
            <w:vAlign w:val="bottom"/>
          </w:tcPr>
          <w:p w14:paraId="59E11E35"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w:t>
            </w:r>
          </w:p>
        </w:tc>
        <w:tc>
          <w:tcPr>
            <w:tcW w:w="1417" w:type="dxa"/>
            <w:tcBorders>
              <w:top w:val="nil"/>
              <w:left w:val="nil"/>
              <w:bottom w:val="single" w:sz="4" w:space="0" w:color="auto"/>
              <w:right w:val="single" w:sz="4" w:space="0" w:color="auto"/>
            </w:tcBorders>
            <w:shd w:val="clear" w:color="auto" w:fill="auto"/>
            <w:vAlign w:val="bottom"/>
          </w:tcPr>
          <w:p w14:paraId="2C50C5ED" w14:textId="04487989"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17</w:t>
            </w:r>
          </w:p>
        </w:tc>
        <w:tc>
          <w:tcPr>
            <w:tcW w:w="1418" w:type="dxa"/>
            <w:tcBorders>
              <w:top w:val="nil"/>
              <w:left w:val="nil"/>
              <w:bottom w:val="single" w:sz="4" w:space="0" w:color="auto"/>
              <w:right w:val="single" w:sz="4" w:space="0" w:color="auto"/>
            </w:tcBorders>
            <w:shd w:val="clear" w:color="auto" w:fill="auto"/>
            <w:noWrap/>
            <w:vAlign w:val="bottom"/>
          </w:tcPr>
          <w:p w14:paraId="31C5D370" w14:textId="090A1F5E"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0</w:t>
            </w:r>
          </w:p>
        </w:tc>
      </w:tr>
      <w:tr w:rsidR="00A770B4" w:rsidRPr="00A770B4" w14:paraId="7163198E" w14:textId="77777777" w:rsidTr="00A049B9">
        <w:trPr>
          <w:trHeight w:val="315"/>
          <w:jc w:val="center"/>
        </w:trPr>
        <w:tc>
          <w:tcPr>
            <w:tcW w:w="590" w:type="dxa"/>
            <w:tcBorders>
              <w:top w:val="nil"/>
              <w:left w:val="single" w:sz="4" w:space="0" w:color="auto"/>
              <w:bottom w:val="single" w:sz="4" w:space="0" w:color="auto"/>
              <w:right w:val="single" w:sz="4" w:space="0" w:color="auto"/>
            </w:tcBorders>
            <w:shd w:val="clear" w:color="000000" w:fill="DDEBF7"/>
            <w:noWrap/>
            <w:vAlign w:val="center"/>
            <w:hideMark/>
          </w:tcPr>
          <w:p w14:paraId="69C28970"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8</w:t>
            </w:r>
          </w:p>
        </w:tc>
        <w:tc>
          <w:tcPr>
            <w:tcW w:w="1803" w:type="dxa"/>
            <w:tcBorders>
              <w:top w:val="nil"/>
              <w:left w:val="nil"/>
              <w:bottom w:val="single" w:sz="4" w:space="0" w:color="auto"/>
              <w:right w:val="single" w:sz="4" w:space="0" w:color="auto"/>
            </w:tcBorders>
            <w:shd w:val="clear" w:color="000000" w:fill="DDEBF7"/>
            <w:noWrap/>
            <w:vAlign w:val="center"/>
            <w:hideMark/>
          </w:tcPr>
          <w:p w14:paraId="671F6BDF" w14:textId="77777777" w:rsidR="00A770B4" w:rsidRPr="00E840DA" w:rsidRDefault="00A770B4" w:rsidP="00A770B4">
            <w:pPr>
              <w:spacing w:line="360" w:lineRule="auto"/>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 xml:space="preserve">Huehuetenango </w:t>
            </w:r>
          </w:p>
        </w:tc>
        <w:tc>
          <w:tcPr>
            <w:tcW w:w="1281" w:type="dxa"/>
            <w:tcBorders>
              <w:top w:val="nil"/>
              <w:left w:val="nil"/>
              <w:bottom w:val="single" w:sz="4" w:space="0" w:color="auto"/>
              <w:right w:val="single" w:sz="4" w:space="0" w:color="auto"/>
            </w:tcBorders>
            <w:shd w:val="clear" w:color="000000" w:fill="DDEBF7"/>
            <w:noWrap/>
            <w:vAlign w:val="bottom"/>
            <w:hideMark/>
          </w:tcPr>
          <w:p w14:paraId="3B7A3037"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33</w:t>
            </w:r>
          </w:p>
        </w:tc>
        <w:tc>
          <w:tcPr>
            <w:tcW w:w="1633" w:type="dxa"/>
            <w:tcBorders>
              <w:top w:val="nil"/>
              <w:left w:val="nil"/>
              <w:bottom w:val="single" w:sz="4" w:space="0" w:color="auto"/>
              <w:right w:val="single" w:sz="4" w:space="0" w:color="auto"/>
            </w:tcBorders>
            <w:shd w:val="clear" w:color="000000" w:fill="DDEBF7"/>
            <w:noWrap/>
            <w:vAlign w:val="bottom"/>
          </w:tcPr>
          <w:p w14:paraId="59987E87"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w:t>
            </w:r>
          </w:p>
        </w:tc>
        <w:tc>
          <w:tcPr>
            <w:tcW w:w="1417" w:type="dxa"/>
            <w:tcBorders>
              <w:top w:val="nil"/>
              <w:left w:val="nil"/>
              <w:bottom w:val="single" w:sz="4" w:space="0" w:color="auto"/>
              <w:right w:val="single" w:sz="4" w:space="0" w:color="auto"/>
            </w:tcBorders>
            <w:shd w:val="clear" w:color="000000" w:fill="DDEBF7"/>
            <w:vAlign w:val="bottom"/>
          </w:tcPr>
          <w:p w14:paraId="4A3AE4FF" w14:textId="1E6340A1"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33</w:t>
            </w:r>
          </w:p>
        </w:tc>
        <w:tc>
          <w:tcPr>
            <w:tcW w:w="1418" w:type="dxa"/>
            <w:tcBorders>
              <w:top w:val="nil"/>
              <w:left w:val="nil"/>
              <w:bottom w:val="single" w:sz="4" w:space="0" w:color="auto"/>
              <w:right w:val="single" w:sz="4" w:space="0" w:color="auto"/>
            </w:tcBorders>
            <w:shd w:val="clear" w:color="000000" w:fill="DDEBF7"/>
            <w:noWrap/>
            <w:vAlign w:val="bottom"/>
          </w:tcPr>
          <w:p w14:paraId="506FF050" w14:textId="549853CB"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0</w:t>
            </w:r>
          </w:p>
        </w:tc>
      </w:tr>
      <w:tr w:rsidR="00A770B4" w:rsidRPr="00A770B4" w14:paraId="67DAAA5D" w14:textId="77777777" w:rsidTr="00A049B9">
        <w:trPr>
          <w:trHeight w:val="315"/>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01D85D64"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9</w:t>
            </w:r>
          </w:p>
        </w:tc>
        <w:tc>
          <w:tcPr>
            <w:tcW w:w="1803" w:type="dxa"/>
            <w:tcBorders>
              <w:top w:val="nil"/>
              <w:left w:val="nil"/>
              <w:bottom w:val="single" w:sz="4" w:space="0" w:color="auto"/>
              <w:right w:val="single" w:sz="4" w:space="0" w:color="auto"/>
            </w:tcBorders>
            <w:shd w:val="clear" w:color="auto" w:fill="auto"/>
            <w:noWrap/>
            <w:vAlign w:val="center"/>
            <w:hideMark/>
          </w:tcPr>
          <w:p w14:paraId="64838218" w14:textId="77777777" w:rsidR="00A770B4" w:rsidRPr="00E840DA" w:rsidRDefault="00A770B4" w:rsidP="00A770B4">
            <w:pPr>
              <w:spacing w:line="360" w:lineRule="auto"/>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Izabal</w:t>
            </w:r>
          </w:p>
        </w:tc>
        <w:tc>
          <w:tcPr>
            <w:tcW w:w="1281" w:type="dxa"/>
            <w:tcBorders>
              <w:top w:val="nil"/>
              <w:left w:val="nil"/>
              <w:bottom w:val="single" w:sz="4" w:space="0" w:color="auto"/>
              <w:right w:val="single" w:sz="4" w:space="0" w:color="auto"/>
            </w:tcBorders>
            <w:shd w:val="clear" w:color="auto" w:fill="auto"/>
            <w:noWrap/>
            <w:vAlign w:val="bottom"/>
            <w:hideMark/>
          </w:tcPr>
          <w:p w14:paraId="2422B87A"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5</w:t>
            </w:r>
          </w:p>
        </w:tc>
        <w:tc>
          <w:tcPr>
            <w:tcW w:w="1633" w:type="dxa"/>
            <w:tcBorders>
              <w:top w:val="nil"/>
              <w:left w:val="nil"/>
              <w:bottom w:val="single" w:sz="4" w:space="0" w:color="auto"/>
              <w:right w:val="single" w:sz="4" w:space="0" w:color="auto"/>
            </w:tcBorders>
            <w:shd w:val="clear" w:color="auto" w:fill="auto"/>
            <w:noWrap/>
            <w:vAlign w:val="bottom"/>
          </w:tcPr>
          <w:p w14:paraId="630BDE0F"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w:t>
            </w:r>
          </w:p>
        </w:tc>
        <w:tc>
          <w:tcPr>
            <w:tcW w:w="1417" w:type="dxa"/>
            <w:tcBorders>
              <w:top w:val="nil"/>
              <w:left w:val="nil"/>
              <w:bottom w:val="single" w:sz="4" w:space="0" w:color="auto"/>
              <w:right w:val="single" w:sz="4" w:space="0" w:color="auto"/>
            </w:tcBorders>
            <w:shd w:val="clear" w:color="auto" w:fill="auto"/>
            <w:vAlign w:val="bottom"/>
          </w:tcPr>
          <w:p w14:paraId="5952D910" w14:textId="3574F718"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5</w:t>
            </w:r>
          </w:p>
        </w:tc>
        <w:tc>
          <w:tcPr>
            <w:tcW w:w="1418" w:type="dxa"/>
            <w:tcBorders>
              <w:top w:val="nil"/>
              <w:left w:val="nil"/>
              <w:bottom w:val="single" w:sz="4" w:space="0" w:color="auto"/>
              <w:right w:val="single" w:sz="4" w:space="0" w:color="auto"/>
            </w:tcBorders>
            <w:shd w:val="clear" w:color="auto" w:fill="auto"/>
            <w:noWrap/>
            <w:vAlign w:val="bottom"/>
          </w:tcPr>
          <w:p w14:paraId="5A5E1F11" w14:textId="7C24A508"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0</w:t>
            </w:r>
          </w:p>
        </w:tc>
      </w:tr>
      <w:tr w:rsidR="00A770B4" w:rsidRPr="00A770B4" w14:paraId="3468D93E" w14:textId="77777777" w:rsidTr="00A049B9">
        <w:trPr>
          <w:trHeight w:val="315"/>
          <w:jc w:val="center"/>
        </w:trPr>
        <w:tc>
          <w:tcPr>
            <w:tcW w:w="590" w:type="dxa"/>
            <w:tcBorders>
              <w:top w:val="nil"/>
              <w:left w:val="single" w:sz="4" w:space="0" w:color="auto"/>
              <w:bottom w:val="single" w:sz="4" w:space="0" w:color="auto"/>
              <w:right w:val="single" w:sz="4" w:space="0" w:color="auto"/>
            </w:tcBorders>
            <w:shd w:val="clear" w:color="000000" w:fill="DDEBF7"/>
            <w:noWrap/>
            <w:vAlign w:val="center"/>
            <w:hideMark/>
          </w:tcPr>
          <w:p w14:paraId="4AC68DCC"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10</w:t>
            </w:r>
          </w:p>
        </w:tc>
        <w:tc>
          <w:tcPr>
            <w:tcW w:w="1803" w:type="dxa"/>
            <w:tcBorders>
              <w:top w:val="nil"/>
              <w:left w:val="nil"/>
              <w:bottom w:val="single" w:sz="4" w:space="0" w:color="auto"/>
              <w:right w:val="single" w:sz="4" w:space="0" w:color="auto"/>
            </w:tcBorders>
            <w:shd w:val="clear" w:color="000000" w:fill="DDEBF7"/>
            <w:noWrap/>
            <w:vAlign w:val="center"/>
            <w:hideMark/>
          </w:tcPr>
          <w:p w14:paraId="3E3AA70C" w14:textId="77777777" w:rsidR="00A770B4" w:rsidRPr="00E840DA" w:rsidRDefault="00A770B4" w:rsidP="00A770B4">
            <w:pPr>
              <w:spacing w:line="360" w:lineRule="auto"/>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Jalapa</w:t>
            </w:r>
          </w:p>
        </w:tc>
        <w:tc>
          <w:tcPr>
            <w:tcW w:w="1281" w:type="dxa"/>
            <w:tcBorders>
              <w:top w:val="nil"/>
              <w:left w:val="nil"/>
              <w:bottom w:val="single" w:sz="4" w:space="0" w:color="auto"/>
              <w:right w:val="single" w:sz="4" w:space="0" w:color="auto"/>
            </w:tcBorders>
            <w:shd w:val="clear" w:color="000000" w:fill="DDEBF7"/>
            <w:noWrap/>
            <w:vAlign w:val="bottom"/>
            <w:hideMark/>
          </w:tcPr>
          <w:p w14:paraId="6B274C53"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7</w:t>
            </w:r>
          </w:p>
        </w:tc>
        <w:tc>
          <w:tcPr>
            <w:tcW w:w="1633" w:type="dxa"/>
            <w:tcBorders>
              <w:top w:val="nil"/>
              <w:left w:val="nil"/>
              <w:bottom w:val="single" w:sz="4" w:space="0" w:color="auto"/>
              <w:right w:val="single" w:sz="4" w:space="0" w:color="auto"/>
            </w:tcBorders>
            <w:shd w:val="clear" w:color="000000" w:fill="DDEBF7"/>
            <w:noWrap/>
            <w:vAlign w:val="bottom"/>
          </w:tcPr>
          <w:p w14:paraId="5DA80B9B"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w:t>
            </w:r>
          </w:p>
        </w:tc>
        <w:tc>
          <w:tcPr>
            <w:tcW w:w="1417" w:type="dxa"/>
            <w:tcBorders>
              <w:top w:val="nil"/>
              <w:left w:val="nil"/>
              <w:bottom w:val="single" w:sz="4" w:space="0" w:color="auto"/>
              <w:right w:val="single" w:sz="4" w:space="0" w:color="auto"/>
            </w:tcBorders>
            <w:shd w:val="clear" w:color="000000" w:fill="DDEBF7"/>
            <w:vAlign w:val="bottom"/>
          </w:tcPr>
          <w:p w14:paraId="12D2121A" w14:textId="2E1CC401"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7</w:t>
            </w:r>
          </w:p>
        </w:tc>
        <w:tc>
          <w:tcPr>
            <w:tcW w:w="1418" w:type="dxa"/>
            <w:tcBorders>
              <w:top w:val="nil"/>
              <w:left w:val="nil"/>
              <w:bottom w:val="single" w:sz="4" w:space="0" w:color="auto"/>
              <w:right w:val="single" w:sz="4" w:space="0" w:color="auto"/>
            </w:tcBorders>
            <w:shd w:val="clear" w:color="000000" w:fill="DDEBF7"/>
            <w:noWrap/>
            <w:vAlign w:val="bottom"/>
          </w:tcPr>
          <w:p w14:paraId="200D2C4A" w14:textId="07F27944"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0</w:t>
            </w:r>
          </w:p>
        </w:tc>
      </w:tr>
      <w:tr w:rsidR="00A770B4" w:rsidRPr="00A770B4" w14:paraId="492D0F93" w14:textId="77777777" w:rsidTr="00A049B9">
        <w:trPr>
          <w:trHeight w:val="315"/>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3562E881"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11</w:t>
            </w:r>
          </w:p>
        </w:tc>
        <w:tc>
          <w:tcPr>
            <w:tcW w:w="1803" w:type="dxa"/>
            <w:tcBorders>
              <w:top w:val="nil"/>
              <w:left w:val="nil"/>
              <w:bottom w:val="single" w:sz="4" w:space="0" w:color="auto"/>
              <w:right w:val="single" w:sz="4" w:space="0" w:color="auto"/>
            </w:tcBorders>
            <w:shd w:val="clear" w:color="auto" w:fill="auto"/>
            <w:noWrap/>
            <w:vAlign w:val="center"/>
            <w:hideMark/>
          </w:tcPr>
          <w:p w14:paraId="2E7E738F" w14:textId="77777777" w:rsidR="00A770B4" w:rsidRPr="00E840DA" w:rsidRDefault="00A770B4" w:rsidP="00A770B4">
            <w:pPr>
              <w:spacing w:line="360" w:lineRule="auto"/>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Jutiapa</w:t>
            </w:r>
          </w:p>
        </w:tc>
        <w:tc>
          <w:tcPr>
            <w:tcW w:w="1281" w:type="dxa"/>
            <w:tcBorders>
              <w:top w:val="nil"/>
              <w:left w:val="nil"/>
              <w:bottom w:val="single" w:sz="4" w:space="0" w:color="auto"/>
              <w:right w:val="single" w:sz="4" w:space="0" w:color="auto"/>
            </w:tcBorders>
            <w:shd w:val="clear" w:color="auto" w:fill="auto"/>
            <w:noWrap/>
            <w:vAlign w:val="bottom"/>
            <w:hideMark/>
          </w:tcPr>
          <w:p w14:paraId="4423EE7F"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17</w:t>
            </w:r>
          </w:p>
        </w:tc>
        <w:tc>
          <w:tcPr>
            <w:tcW w:w="1633" w:type="dxa"/>
            <w:tcBorders>
              <w:top w:val="nil"/>
              <w:left w:val="nil"/>
              <w:bottom w:val="single" w:sz="4" w:space="0" w:color="auto"/>
              <w:right w:val="single" w:sz="4" w:space="0" w:color="auto"/>
            </w:tcBorders>
            <w:shd w:val="clear" w:color="auto" w:fill="auto"/>
            <w:noWrap/>
            <w:vAlign w:val="bottom"/>
          </w:tcPr>
          <w:p w14:paraId="318144CC"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w:t>
            </w:r>
          </w:p>
        </w:tc>
        <w:tc>
          <w:tcPr>
            <w:tcW w:w="1417" w:type="dxa"/>
            <w:tcBorders>
              <w:top w:val="nil"/>
              <w:left w:val="nil"/>
              <w:bottom w:val="single" w:sz="4" w:space="0" w:color="auto"/>
              <w:right w:val="single" w:sz="4" w:space="0" w:color="auto"/>
            </w:tcBorders>
            <w:shd w:val="clear" w:color="auto" w:fill="auto"/>
            <w:vAlign w:val="bottom"/>
          </w:tcPr>
          <w:p w14:paraId="47390499" w14:textId="62DB09E3"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17</w:t>
            </w:r>
          </w:p>
        </w:tc>
        <w:tc>
          <w:tcPr>
            <w:tcW w:w="1418" w:type="dxa"/>
            <w:tcBorders>
              <w:top w:val="nil"/>
              <w:left w:val="nil"/>
              <w:bottom w:val="single" w:sz="4" w:space="0" w:color="auto"/>
              <w:right w:val="single" w:sz="4" w:space="0" w:color="auto"/>
            </w:tcBorders>
            <w:shd w:val="clear" w:color="auto" w:fill="auto"/>
            <w:noWrap/>
            <w:vAlign w:val="bottom"/>
          </w:tcPr>
          <w:p w14:paraId="71724E27" w14:textId="7BA96DE2"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0</w:t>
            </w:r>
          </w:p>
        </w:tc>
      </w:tr>
      <w:tr w:rsidR="00A770B4" w:rsidRPr="00A770B4" w14:paraId="3049ACCE" w14:textId="77777777" w:rsidTr="00A049B9">
        <w:trPr>
          <w:trHeight w:val="315"/>
          <w:jc w:val="center"/>
        </w:trPr>
        <w:tc>
          <w:tcPr>
            <w:tcW w:w="590" w:type="dxa"/>
            <w:tcBorders>
              <w:top w:val="nil"/>
              <w:left w:val="single" w:sz="4" w:space="0" w:color="auto"/>
              <w:bottom w:val="single" w:sz="4" w:space="0" w:color="auto"/>
              <w:right w:val="single" w:sz="4" w:space="0" w:color="auto"/>
            </w:tcBorders>
            <w:shd w:val="clear" w:color="000000" w:fill="DDEBF7"/>
            <w:noWrap/>
            <w:vAlign w:val="center"/>
            <w:hideMark/>
          </w:tcPr>
          <w:p w14:paraId="60BB5956"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12</w:t>
            </w:r>
          </w:p>
        </w:tc>
        <w:tc>
          <w:tcPr>
            <w:tcW w:w="1803" w:type="dxa"/>
            <w:tcBorders>
              <w:top w:val="nil"/>
              <w:left w:val="nil"/>
              <w:bottom w:val="single" w:sz="4" w:space="0" w:color="auto"/>
              <w:right w:val="single" w:sz="4" w:space="0" w:color="auto"/>
            </w:tcBorders>
            <w:shd w:val="clear" w:color="000000" w:fill="DDEBF7"/>
            <w:noWrap/>
            <w:vAlign w:val="center"/>
            <w:hideMark/>
          </w:tcPr>
          <w:p w14:paraId="0E5F1768" w14:textId="77777777" w:rsidR="00A770B4" w:rsidRPr="00E840DA" w:rsidRDefault="00A770B4" w:rsidP="00A770B4">
            <w:pPr>
              <w:spacing w:line="360" w:lineRule="auto"/>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Petén</w:t>
            </w:r>
          </w:p>
        </w:tc>
        <w:tc>
          <w:tcPr>
            <w:tcW w:w="1281" w:type="dxa"/>
            <w:tcBorders>
              <w:top w:val="nil"/>
              <w:left w:val="nil"/>
              <w:bottom w:val="single" w:sz="4" w:space="0" w:color="auto"/>
              <w:right w:val="single" w:sz="4" w:space="0" w:color="auto"/>
            </w:tcBorders>
            <w:shd w:val="clear" w:color="000000" w:fill="DDEBF7"/>
            <w:noWrap/>
            <w:vAlign w:val="bottom"/>
            <w:hideMark/>
          </w:tcPr>
          <w:p w14:paraId="7111981E"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14</w:t>
            </w:r>
          </w:p>
        </w:tc>
        <w:tc>
          <w:tcPr>
            <w:tcW w:w="1633" w:type="dxa"/>
            <w:tcBorders>
              <w:top w:val="nil"/>
              <w:left w:val="nil"/>
              <w:bottom w:val="single" w:sz="4" w:space="0" w:color="auto"/>
              <w:right w:val="single" w:sz="4" w:space="0" w:color="auto"/>
            </w:tcBorders>
            <w:shd w:val="clear" w:color="000000" w:fill="DDEBF7"/>
            <w:noWrap/>
            <w:vAlign w:val="bottom"/>
          </w:tcPr>
          <w:p w14:paraId="4B059E99"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w:t>
            </w:r>
          </w:p>
        </w:tc>
        <w:tc>
          <w:tcPr>
            <w:tcW w:w="1417" w:type="dxa"/>
            <w:tcBorders>
              <w:top w:val="nil"/>
              <w:left w:val="nil"/>
              <w:bottom w:val="single" w:sz="4" w:space="0" w:color="auto"/>
              <w:right w:val="single" w:sz="4" w:space="0" w:color="auto"/>
            </w:tcBorders>
            <w:shd w:val="clear" w:color="000000" w:fill="DDEBF7"/>
            <w:vAlign w:val="bottom"/>
          </w:tcPr>
          <w:p w14:paraId="31A23C68" w14:textId="6F22CDA2"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14</w:t>
            </w:r>
          </w:p>
        </w:tc>
        <w:tc>
          <w:tcPr>
            <w:tcW w:w="1418" w:type="dxa"/>
            <w:tcBorders>
              <w:top w:val="nil"/>
              <w:left w:val="nil"/>
              <w:bottom w:val="single" w:sz="4" w:space="0" w:color="auto"/>
              <w:right w:val="single" w:sz="4" w:space="0" w:color="auto"/>
            </w:tcBorders>
            <w:shd w:val="clear" w:color="000000" w:fill="DDEBF7"/>
            <w:noWrap/>
            <w:vAlign w:val="bottom"/>
          </w:tcPr>
          <w:p w14:paraId="37F4400B" w14:textId="6659D035"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0</w:t>
            </w:r>
          </w:p>
        </w:tc>
      </w:tr>
      <w:tr w:rsidR="00A770B4" w:rsidRPr="00A770B4" w14:paraId="49A2617E" w14:textId="77777777" w:rsidTr="00A049B9">
        <w:trPr>
          <w:trHeight w:val="315"/>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15772744"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lastRenderedPageBreak/>
              <w:t>13</w:t>
            </w:r>
          </w:p>
        </w:tc>
        <w:tc>
          <w:tcPr>
            <w:tcW w:w="1803" w:type="dxa"/>
            <w:tcBorders>
              <w:top w:val="nil"/>
              <w:left w:val="nil"/>
              <w:bottom w:val="single" w:sz="4" w:space="0" w:color="auto"/>
              <w:right w:val="single" w:sz="4" w:space="0" w:color="auto"/>
            </w:tcBorders>
            <w:shd w:val="clear" w:color="auto" w:fill="auto"/>
            <w:noWrap/>
            <w:vAlign w:val="center"/>
            <w:hideMark/>
          </w:tcPr>
          <w:p w14:paraId="172A19AC" w14:textId="77777777" w:rsidR="00A770B4" w:rsidRPr="00E840DA" w:rsidRDefault="00A770B4" w:rsidP="00A770B4">
            <w:pPr>
              <w:spacing w:line="360" w:lineRule="auto"/>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 xml:space="preserve">Quetzaltenango </w:t>
            </w:r>
          </w:p>
        </w:tc>
        <w:tc>
          <w:tcPr>
            <w:tcW w:w="1281" w:type="dxa"/>
            <w:tcBorders>
              <w:top w:val="nil"/>
              <w:left w:val="nil"/>
              <w:bottom w:val="single" w:sz="4" w:space="0" w:color="auto"/>
              <w:right w:val="single" w:sz="4" w:space="0" w:color="auto"/>
            </w:tcBorders>
            <w:shd w:val="clear" w:color="auto" w:fill="auto"/>
            <w:noWrap/>
            <w:vAlign w:val="bottom"/>
            <w:hideMark/>
          </w:tcPr>
          <w:p w14:paraId="45279747"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24</w:t>
            </w:r>
          </w:p>
        </w:tc>
        <w:tc>
          <w:tcPr>
            <w:tcW w:w="1633" w:type="dxa"/>
            <w:tcBorders>
              <w:top w:val="nil"/>
              <w:left w:val="nil"/>
              <w:bottom w:val="single" w:sz="4" w:space="0" w:color="auto"/>
              <w:right w:val="single" w:sz="4" w:space="0" w:color="auto"/>
            </w:tcBorders>
            <w:shd w:val="clear" w:color="auto" w:fill="auto"/>
            <w:noWrap/>
            <w:vAlign w:val="bottom"/>
          </w:tcPr>
          <w:p w14:paraId="1AE356B0"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w:t>
            </w:r>
          </w:p>
        </w:tc>
        <w:tc>
          <w:tcPr>
            <w:tcW w:w="1417" w:type="dxa"/>
            <w:tcBorders>
              <w:top w:val="nil"/>
              <w:left w:val="nil"/>
              <w:bottom w:val="single" w:sz="4" w:space="0" w:color="auto"/>
              <w:right w:val="single" w:sz="4" w:space="0" w:color="auto"/>
            </w:tcBorders>
            <w:shd w:val="clear" w:color="auto" w:fill="auto"/>
            <w:vAlign w:val="bottom"/>
          </w:tcPr>
          <w:p w14:paraId="1E8153E3" w14:textId="672CE757"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24</w:t>
            </w:r>
          </w:p>
        </w:tc>
        <w:tc>
          <w:tcPr>
            <w:tcW w:w="1418" w:type="dxa"/>
            <w:tcBorders>
              <w:top w:val="nil"/>
              <w:left w:val="nil"/>
              <w:bottom w:val="single" w:sz="4" w:space="0" w:color="auto"/>
              <w:right w:val="single" w:sz="4" w:space="0" w:color="auto"/>
            </w:tcBorders>
            <w:shd w:val="clear" w:color="auto" w:fill="auto"/>
            <w:noWrap/>
            <w:vAlign w:val="bottom"/>
          </w:tcPr>
          <w:p w14:paraId="627BFCE9" w14:textId="4F68018A"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0</w:t>
            </w:r>
          </w:p>
        </w:tc>
      </w:tr>
      <w:tr w:rsidR="00A770B4" w:rsidRPr="00A770B4" w14:paraId="23FD6120" w14:textId="77777777" w:rsidTr="00A049B9">
        <w:trPr>
          <w:trHeight w:val="315"/>
          <w:jc w:val="center"/>
        </w:trPr>
        <w:tc>
          <w:tcPr>
            <w:tcW w:w="590" w:type="dxa"/>
            <w:tcBorders>
              <w:top w:val="nil"/>
              <w:left w:val="single" w:sz="4" w:space="0" w:color="auto"/>
              <w:bottom w:val="single" w:sz="4" w:space="0" w:color="auto"/>
              <w:right w:val="single" w:sz="4" w:space="0" w:color="auto"/>
            </w:tcBorders>
            <w:shd w:val="clear" w:color="000000" w:fill="DDEBF7"/>
            <w:noWrap/>
            <w:vAlign w:val="center"/>
            <w:hideMark/>
          </w:tcPr>
          <w:p w14:paraId="7582F95C"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14</w:t>
            </w:r>
          </w:p>
        </w:tc>
        <w:tc>
          <w:tcPr>
            <w:tcW w:w="1803" w:type="dxa"/>
            <w:tcBorders>
              <w:top w:val="nil"/>
              <w:left w:val="nil"/>
              <w:bottom w:val="single" w:sz="4" w:space="0" w:color="auto"/>
              <w:right w:val="single" w:sz="4" w:space="0" w:color="auto"/>
            </w:tcBorders>
            <w:shd w:val="clear" w:color="000000" w:fill="DDEBF7"/>
            <w:noWrap/>
            <w:vAlign w:val="center"/>
            <w:hideMark/>
          </w:tcPr>
          <w:p w14:paraId="3CA52F6A" w14:textId="77777777" w:rsidR="00A770B4" w:rsidRPr="00E840DA" w:rsidRDefault="00A770B4" w:rsidP="00A770B4">
            <w:pPr>
              <w:spacing w:line="360" w:lineRule="auto"/>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 xml:space="preserve">Quiché  </w:t>
            </w:r>
          </w:p>
        </w:tc>
        <w:tc>
          <w:tcPr>
            <w:tcW w:w="1281" w:type="dxa"/>
            <w:tcBorders>
              <w:top w:val="nil"/>
              <w:left w:val="nil"/>
              <w:bottom w:val="single" w:sz="4" w:space="0" w:color="auto"/>
              <w:right w:val="single" w:sz="4" w:space="0" w:color="auto"/>
            </w:tcBorders>
            <w:shd w:val="clear" w:color="000000" w:fill="DDEBF7"/>
            <w:noWrap/>
            <w:vAlign w:val="bottom"/>
            <w:hideMark/>
          </w:tcPr>
          <w:p w14:paraId="2818CC0D"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21</w:t>
            </w:r>
          </w:p>
        </w:tc>
        <w:tc>
          <w:tcPr>
            <w:tcW w:w="1633" w:type="dxa"/>
            <w:tcBorders>
              <w:top w:val="nil"/>
              <w:left w:val="nil"/>
              <w:bottom w:val="single" w:sz="4" w:space="0" w:color="auto"/>
              <w:right w:val="single" w:sz="4" w:space="0" w:color="auto"/>
            </w:tcBorders>
            <w:shd w:val="clear" w:color="000000" w:fill="DDEBF7"/>
            <w:noWrap/>
            <w:vAlign w:val="bottom"/>
          </w:tcPr>
          <w:p w14:paraId="5A58E0B1"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w:t>
            </w:r>
          </w:p>
        </w:tc>
        <w:tc>
          <w:tcPr>
            <w:tcW w:w="1417" w:type="dxa"/>
            <w:tcBorders>
              <w:top w:val="nil"/>
              <w:left w:val="nil"/>
              <w:bottom w:val="single" w:sz="4" w:space="0" w:color="auto"/>
              <w:right w:val="single" w:sz="4" w:space="0" w:color="auto"/>
            </w:tcBorders>
            <w:shd w:val="clear" w:color="000000" w:fill="DDEBF7"/>
            <w:vAlign w:val="bottom"/>
          </w:tcPr>
          <w:p w14:paraId="1EB0DB91" w14:textId="516E0F04"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17</w:t>
            </w:r>
          </w:p>
        </w:tc>
        <w:tc>
          <w:tcPr>
            <w:tcW w:w="1418" w:type="dxa"/>
            <w:tcBorders>
              <w:top w:val="nil"/>
              <w:left w:val="nil"/>
              <w:bottom w:val="single" w:sz="4" w:space="0" w:color="auto"/>
              <w:right w:val="single" w:sz="4" w:space="0" w:color="auto"/>
            </w:tcBorders>
            <w:shd w:val="clear" w:color="000000" w:fill="DDEBF7"/>
            <w:noWrap/>
            <w:vAlign w:val="bottom"/>
          </w:tcPr>
          <w:p w14:paraId="01E4076C" w14:textId="4FFF779D"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4</w:t>
            </w:r>
          </w:p>
        </w:tc>
      </w:tr>
      <w:tr w:rsidR="00A770B4" w:rsidRPr="00A770B4" w14:paraId="13EE265E" w14:textId="77777777" w:rsidTr="00A049B9">
        <w:trPr>
          <w:trHeight w:val="315"/>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4A83C685"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15</w:t>
            </w:r>
          </w:p>
        </w:tc>
        <w:tc>
          <w:tcPr>
            <w:tcW w:w="1803" w:type="dxa"/>
            <w:tcBorders>
              <w:top w:val="nil"/>
              <w:left w:val="nil"/>
              <w:bottom w:val="single" w:sz="4" w:space="0" w:color="auto"/>
              <w:right w:val="single" w:sz="4" w:space="0" w:color="auto"/>
            </w:tcBorders>
            <w:shd w:val="clear" w:color="auto" w:fill="auto"/>
            <w:noWrap/>
            <w:vAlign w:val="center"/>
            <w:hideMark/>
          </w:tcPr>
          <w:p w14:paraId="3C63A825" w14:textId="77777777" w:rsidR="00A770B4" w:rsidRPr="00E840DA" w:rsidRDefault="00A770B4" w:rsidP="00A770B4">
            <w:pPr>
              <w:spacing w:line="360" w:lineRule="auto"/>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Retalhuleu</w:t>
            </w:r>
          </w:p>
        </w:tc>
        <w:tc>
          <w:tcPr>
            <w:tcW w:w="1281" w:type="dxa"/>
            <w:tcBorders>
              <w:top w:val="nil"/>
              <w:left w:val="nil"/>
              <w:bottom w:val="single" w:sz="4" w:space="0" w:color="auto"/>
              <w:right w:val="single" w:sz="4" w:space="0" w:color="auto"/>
            </w:tcBorders>
            <w:shd w:val="clear" w:color="auto" w:fill="auto"/>
            <w:noWrap/>
            <w:vAlign w:val="bottom"/>
            <w:hideMark/>
          </w:tcPr>
          <w:p w14:paraId="56366663"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9</w:t>
            </w:r>
          </w:p>
        </w:tc>
        <w:tc>
          <w:tcPr>
            <w:tcW w:w="1633" w:type="dxa"/>
            <w:tcBorders>
              <w:top w:val="nil"/>
              <w:left w:val="nil"/>
              <w:bottom w:val="single" w:sz="4" w:space="0" w:color="auto"/>
              <w:right w:val="single" w:sz="4" w:space="0" w:color="auto"/>
            </w:tcBorders>
            <w:shd w:val="clear" w:color="auto" w:fill="auto"/>
            <w:noWrap/>
            <w:vAlign w:val="bottom"/>
          </w:tcPr>
          <w:p w14:paraId="0002C0BB"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w:t>
            </w:r>
          </w:p>
        </w:tc>
        <w:tc>
          <w:tcPr>
            <w:tcW w:w="1417" w:type="dxa"/>
            <w:tcBorders>
              <w:top w:val="nil"/>
              <w:left w:val="nil"/>
              <w:bottom w:val="single" w:sz="4" w:space="0" w:color="auto"/>
              <w:right w:val="single" w:sz="4" w:space="0" w:color="auto"/>
            </w:tcBorders>
            <w:shd w:val="clear" w:color="auto" w:fill="auto"/>
            <w:vAlign w:val="bottom"/>
          </w:tcPr>
          <w:p w14:paraId="04A87478" w14:textId="14702B62"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9</w:t>
            </w:r>
          </w:p>
        </w:tc>
        <w:tc>
          <w:tcPr>
            <w:tcW w:w="1418" w:type="dxa"/>
            <w:tcBorders>
              <w:top w:val="nil"/>
              <w:left w:val="nil"/>
              <w:bottom w:val="single" w:sz="4" w:space="0" w:color="auto"/>
              <w:right w:val="single" w:sz="4" w:space="0" w:color="auto"/>
            </w:tcBorders>
            <w:shd w:val="clear" w:color="auto" w:fill="auto"/>
            <w:noWrap/>
            <w:vAlign w:val="bottom"/>
          </w:tcPr>
          <w:p w14:paraId="4D88CB5A" w14:textId="74C4F399"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0</w:t>
            </w:r>
          </w:p>
        </w:tc>
      </w:tr>
      <w:tr w:rsidR="00A770B4" w:rsidRPr="00A770B4" w14:paraId="67DBBB7A" w14:textId="77777777" w:rsidTr="00A049B9">
        <w:trPr>
          <w:trHeight w:val="315"/>
          <w:jc w:val="center"/>
        </w:trPr>
        <w:tc>
          <w:tcPr>
            <w:tcW w:w="590" w:type="dxa"/>
            <w:tcBorders>
              <w:top w:val="nil"/>
              <w:left w:val="single" w:sz="4" w:space="0" w:color="auto"/>
              <w:bottom w:val="single" w:sz="4" w:space="0" w:color="auto"/>
              <w:right w:val="single" w:sz="4" w:space="0" w:color="auto"/>
            </w:tcBorders>
            <w:shd w:val="clear" w:color="000000" w:fill="DDEBF7"/>
            <w:noWrap/>
            <w:vAlign w:val="center"/>
            <w:hideMark/>
          </w:tcPr>
          <w:p w14:paraId="3242A962"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16</w:t>
            </w:r>
          </w:p>
        </w:tc>
        <w:tc>
          <w:tcPr>
            <w:tcW w:w="1803" w:type="dxa"/>
            <w:tcBorders>
              <w:top w:val="nil"/>
              <w:left w:val="nil"/>
              <w:bottom w:val="single" w:sz="4" w:space="0" w:color="auto"/>
              <w:right w:val="single" w:sz="4" w:space="0" w:color="auto"/>
            </w:tcBorders>
            <w:shd w:val="clear" w:color="000000" w:fill="DDEBF7"/>
            <w:noWrap/>
            <w:vAlign w:val="center"/>
            <w:hideMark/>
          </w:tcPr>
          <w:p w14:paraId="4268E826" w14:textId="77777777" w:rsidR="00A770B4" w:rsidRPr="00E840DA" w:rsidRDefault="00A770B4" w:rsidP="00A770B4">
            <w:pPr>
              <w:spacing w:line="360" w:lineRule="auto"/>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Sacatepéquez</w:t>
            </w:r>
          </w:p>
        </w:tc>
        <w:tc>
          <w:tcPr>
            <w:tcW w:w="1281" w:type="dxa"/>
            <w:tcBorders>
              <w:top w:val="nil"/>
              <w:left w:val="nil"/>
              <w:bottom w:val="single" w:sz="4" w:space="0" w:color="auto"/>
              <w:right w:val="single" w:sz="4" w:space="0" w:color="auto"/>
            </w:tcBorders>
            <w:shd w:val="clear" w:color="000000" w:fill="DDEBF7"/>
            <w:noWrap/>
            <w:vAlign w:val="bottom"/>
            <w:hideMark/>
          </w:tcPr>
          <w:p w14:paraId="4D9EC196"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16</w:t>
            </w:r>
          </w:p>
        </w:tc>
        <w:tc>
          <w:tcPr>
            <w:tcW w:w="1633" w:type="dxa"/>
            <w:tcBorders>
              <w:top w:val="nil"/>
              <w:left w:val="nil"/>
              <w:bottom w:val="single" w:sz="4" w:space="0" w:color="auto"/>
              <w:right w:val="single" w:sz="4" w:space="0" w:color="auto"/>
            </w:tcBorders>
            <w:shd w:val="clear" w:color="000000" w:fill="DDEBF7"/>
            <w:noWrap/>
            <w:vAlign w:val="bottom"/>
          </w:tcPr>
          <w:p w14:paraId="5E7571C7"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w:t>
            </w:r>
          </w:p>
        </w:tc>
        <w:tc>
          <w:tcPr>
            <w:tcW w:w="1417" w:type="dxa"/>
            <w:tcBorders>
              <w:top w:val="nil"/>
              <w:left w:val="nil"/>
              <w:bottom w:val="single" w:sz="4" w:space="0" w:color="auto"/>
              <w:right w:val="single" w:sz="4" w:space="0" w:color="auto"/>
            </w:tcBorders>
            <w:shd w:val="clear" w:color="000000" w:fill="DDEBF7"/>
            <w:vAlign w:val="bottom"/>
          </w:tcPr>
          <w:p w14:paraId="5A9ADAC6" w14:textId="3080E88E"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16</w:t>
            </w:r>
          </w:p>
        </w:tc>
        <w:tc>
          <w:tcPr>
            <w:tcW w:w="1418" w:type="dxa"/>
            <w:tcBorders>
              <w:top w:val="nil"/>
              <w:left w:val="nil"/>
              <w:bottom w:val="single" w:sz="4" w:space="0" w:color="auto"/>
              <w:right w:val="single" w:sz="4" w:space="0" w:color="auto"/>
            </w:tcBorders>
            <w:shd w:val="clear" w:color="000000" w:fill="DDEBF7"/>
            <w:noWrap/>
            <w:vAlign w:val="bottom"/>
          </w:tcPr>
          <w:p w14:paraId="01C7C4F6" w14:textId="60BEE292"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0</w:t>
            </w:r>
          </w:p>
        </w:tc>
      </w:tr>
      <w:tr w:rsidR="00A770B4" w:rsidRPr="00A770B4" w14:paraId="67519F62" w14:textId="77777777" w:rsidTr="00A049B9">
        <w:trPr>
          <w:trHeight w:val="287"/>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73B4144E"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17</w:t>
            </w:r>
          </w:p>
        </w:tc>
        <w:tc>
          <w:tcPr>
            <w:tcW w:w="1803" w:type="dxa"/>
            <w:tcBorders>
              <w:top w:val="nil"/>
              <w:left w:val="nil"/>
              <w:bottom w:val="single" w:sz="4" w:space="0" w:color="auto"/>
              <w:right w:val="single" w:sz="4" w:space="0" w:color="auto"/>
            </w:tcBorders>
            <w:shd w:val="clear" w:color="auto" w:fill="auto"/>
            <w:noWrap/>
            <w:vAlign w:val="center"/>
            <w:hideMark/>
          </w:tcPr>
          <w:p w14:paraId="5E7BF523" w14:textId="77777777" w:rsidR="00A770B4" w:rsidRPr="00E840DA" w:rsidRDefault="00A770B4" w:rsidP="00A770B4">
            <w:pPr>
              <w:spacing w:line="360" w:lineRule="auto"/>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 xml:space="preserve">San Marcos </w:t>
            </w:r>
          </w:p>
        </w:tc>
        <w:tc>
          <w:tcPr>
            <w:tcW w:w="1281" w:type="dxa"/>
            <w:tcBorders>
              <w:top w:val="nil"/>
              <w:left w:val="nil"/>
              <w:bottom w:val="single" w:sz="4" w:space="0" w:color="auto"/>
              <w:right w:val="single" w:sz="4" w:space="0" w:color="auto"/>
            </w:tcBorders>
            <w:shd w:val="clear" w:color="auto" w:fill="auto"/>
            <w:noWrap/>
            <w:vAlign w:val="bottom"/>
            <w:hideMark/>
          </w:tcPr>
          <w:p w14:paraId="547822D8"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30</w:t>
            </w:r>
          </w:p>
        </w:tc>
        <w:tc>
          <w:tcPr>
            <w:tcW w:w="1633" w:type="dxa"/>
            <w:tcBorders>
              <w:top w:val="nil"/>
              <w:left w:val="nil"/>
              <w:bottom w:val="single" w:sz="4" w:space="0" w:color="auto"/>
              <w:right w:val="single" w:sz="4" w:space="0" w:color="auto"/>
            </w:tcBorders>
            <w:shd w:val="clear" w:color="auto" w:fill="auto"/>
            <w:noWrap/>
            <w:vAlign w:val="bottom"/>
          </w:tcPr>
          <w:p w14:paraId="1FDD9E39"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w:t>
            </w:r>
          </w:p>
        </w:tc>
        <w:tc>
          <w:tcPr>
            <w:tcW w:w="1417" w:type="dxa"/>
            <w:tcBorders>
              <w:top w:val="nil"/>
              <w:left w:val="nil"/>
              <w:bottom w:val="single" w:sz="4" w:space="0" w:color="auto"/>
              <w:right w:val="single" w:sz="4" w:space="0" w:color="auto"/>
            </w:tcBorders>
            <w:shd w:val="clear" w:color="auto" w:fill="auto"/>
            <w:vAlign w:val="bottom"/>
          </w:tcPr>
          <w:p w14:paraId="140BBDD0" w14:textId="1EBCF1F0"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27</w:t>
            </w:r>
          </w:p>
        </w:tc>
        <w:tc>
          <w:tcPr>
            <w:tcW w:w="1418" w:type="dxa"/>
            <w:tcBorders>
              <w:top w:val="nil"/>
              <w:left w:val="nil"/>
              <w:bottom w:val="single" w:sz="4" w:space="0" w:color="auto"/>
              <w:right w:val="single" w:sz="4" w:space="0" w:color="auto"/>
            </w:tcBorders>
            <w:shd w:val="clear" w:color="auto" w:fill="auto"/>
            <w:noWrap/>
            <w:vAlign w:val="bottom"/>
          </w:tcPr>
          <w:p w14:paraId="217D8485" w14:textId="28A334E6"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3</w:t>
            </w:r>
          </w:p>
        </w:tc>
      </w:tr>
      <w:tr w:rsidR="00A770B4" w:rsidRPr="00A770B4" w14:paraId="7131924A" w14:textId="77777777" w:rsidTr="00A049B9">
        <w:trPr>
          <w:trHeight w:val="315"/>
          <w:jc w:val="center"/>
        </w:trPr>
        <w:tc>
          <w:tcPr>
            <w:tcW w:w="590" w:type="dxa"/>
            <w:tcBorders>
              <w:top w:val="nil"/>
              <w:left w:val="single" w:sz="4" w:space="0" w:color="auto"/>
              <w:bottom w:val="single" w:sz="4" w:space="0" w:color="auto"/>
              <w:right w:val="single" w:sz="4" w:space="0" w:color="auto"/>
            </w:tcBorders>
            <w:shd w:val="clear" w:color="000000" w:fill="DDEBF7"/>
            <w:noWrap/>
            <w:vAlign w:val="center"/>
            <w:hideMark/>
          </w:tcPr>
          <w:p w14:paraId="415C4DDD"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18</w:t>
            </w:r>
          </w:p>
        </w:tc>
        <w:tc>
          <w:tcPr>
            <w:tcW w:w="1803" w:type="dxa"/>
            <w:tcBorders>
              <w:top w:val="nil"/>
              <w:left w:val="nil"/>
              <w:bottom w:val="single" w:sz="4" w:space="0" w:color="auto"/>
              <w:right w:val="single" w:sz="4" w:space="0" w:color="auto"/>
            </w:tcBorders>
            <w:shd w:val="clear" w:color="000000" w:fill="DDEBF7"/>
            <w:noWrap/>
            <w:vAlign w:val="center"/>
            <w:hideMark/>
          </w:tcPr>
          <w:p w14:paraId="0D23FA45" w14:textId="77777777" w:rsidR="00A770B4" w:rsidRPr="00E840DA" w:rsidRDefault="00A770B4" w:rsidP="00A770B4">
            <w:pPr>
              <w:spacing w:line="360" w:lineRule="auto"/>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Santa Rosa</w:t>
            </w:r>
          </w:p>
        </w:tc>
        <w:tc>
          <w:tcPr>
            <w:tcW w:w="1281" w:type="dxa"/>
            <w:tcBorders>
              <w:top w:val="nil"/>
              <w:left w:val="nil"/>
              <w:bottom w:val="single" w:sz="4" w:space="0" w:color="auto"/>
              <w:right w:val="single" w:sz="4" w:space="0" w:color="auto"/>
            </w:tcBorders>
            <w:shd w:val="clear" w:color="000000" w:fill="DDEBF7"/>
            <w:noWrap/>
            <w:vAlign w:val="bottom"/>
            <w:hideMark/>
          </w:tcPr>
          <w:p w14:paraId="3844DA85"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14</w:t>
            </w:r>
          </w:p>
        </w:tc>
        <w:tc>
          <w:tcPr>
            <w:tcW w:w="1633" w:type="dxa"/>
            <w:tcBorders>
              <w:top w:val="nil"/>
              <w:left w:val="nil"/>
              <w:bottom w:val="single" w:sz="4" w:space="0" w:color="auto"/>
              <w:right w:val="single" w:sz="4" w:space="0" w:color="auto"/>
            </w:tcBorders>
            <w:shd w:val="clear" w:color="000000" w:fill="DDEBF7"/>
            <w:noWrap/>
            <w:vAlign w:val="bottom"/>
          </w:tcPr>
          <w:p w14:paraId="447FF5A9"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w:t>
            </w:r>
          </w:p>
        </w:tc>
        <w:tc>
          <w:tcPr>
            <w:tcW w:w="1417" w:type="dxa"/>
            <w:tcBorders>
              <w:top w:val="nil"/>
              <w:left w:val="nil"/>
              <w:bottom w:val="single" w:sz="4" w:space="0" w:color="auto"/>
              <w:right w:val="single" w:sz="4" w:space="0" w:color="auto"/>
            </w:tcBorders>
            <w:shd w:val="clear" w:color="000000" w:fill="DDEBF7"/>
            <w:vAlign w:val="bottom"/>
          </w:tcPr>
          <w:p w14:paraId="7C0029F6" w14:textId="31F71F95"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14</w:t>
            </w:r>
          </w:p>
        </w:tc>
        <w:tc>
          <w:tcPr>
            <w:tcW w:w="1418" w:type="dxa"/>
            <w:tcBorders>
              <w:top w:val="nil"/>
              <w:left w:val="nil"/>
              <w:bottom w:val="single" w:sz="4" w:space="0" w:color="auto"/>
              <w:right w:val="single" w:sz="4" w:space="0" w:color="auto"/>
            </w:tcBorders>
            <w:shd w:val="clear" w:color="000000" w:fill="DDEBF7"/>
            <w:noWrap/>
            <w:vAlign w:val="bottom"/>
          </w:tcPr>
          <w:p w14:paraId="2D56ACD7" w14:textId="7A8C6E8D"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0</w:t>
            </w:r>
          </w:p>
        </w:tc>
      </w:tr>
      <w:tr w:rsidR="00A770B4" w:rsidRPr="00A770B4" w14:paraId="2A5BADCD" w14:textId="77777777" w:rsidTr="00A049B9">
        <w:trPr>
          <w:trHeight w:val="315"/>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15C60717"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19</w:t>
            </w:r>
          </w:p>
        </w:tc>
        <w:tc>
          <w:tcPr>
            <w:tcW w:w="1803" w:type="dxa"/>
            <w:tcBorders>
              <w:top w:val="nil"/>
              <w:left w:val="nil"/>
              <w:bottom w:val="single" w:sz="4" w:space="0" w:color="auto"/>
              <w:right w:val="single" w:sz="4" w:space="0" w:color="auto"/>
            </w:tcBorders>
            <w:shd w:val="clear" w:color="auto" w:fill="auto"/>
            <w:noWrap/>
            <w:vAlign w:val="center"/>
            <w:hideMark/>
          </w:tcPr>
          <w:p w14:paraId="690AA78A" w14:textId="77777777" w:rsidR="00A770B4" w:rsidRPr="00E840DA" w:rsidRDefault="00A770B4" w:rsidP="00A770B4">
            <w:pPr>
              <w:spacing w:line="360" w:lineRule="auto"/>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 xml:space="preserve">Sololá </w:t>
            </w:r>
          </w:p>
        </w:tc>
        <w:tc>
          <w:tcPr>
            <w:tcW w:w="1281" w:type="dxa"/>
            <w:tcBorders>
              <w:top w:val="nil"/>
              <w:left w:val="nil"/>
              <w:bottom w:val="single" w:sz="4" w:space="0" w:color="auto"/>
              <w:right w:val="single" w:sz="4" w:space="0" w:color="auto"/>
            </w:tcBorders>
            <w:shd w:val="clear" w:color="auto" w:fill="auto"/>
            <w:noWrap/>
            <w:vAlign w:val="bottom"/>
            <w:hideMark/>
          </w:tcPr>
          <w:p w14:paraId="58CA3D16"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19</w:t>
            </w:r>
          </w:p>
        </w:tc>
        <w:tc>
          <w:tcPr>
            <w:tcW w:w="1633" w:type="dxa"/>
            <w:tcBorders>
              <w:top w:val="nil"/>
              <w:left w:val="nil"/>
              <w:bottom w:val="single" w:sz="4" w:space="0" w:color="auto"/>
              <w:right w:val="single" w:sz="4" w:space="0" w:color="auto"/>
            </w:tcBorders>
            <w:shd w:val="clear" w:color="auto" w:fill="auto"/>
            <w:noWrap/>
            <w:vAlign w:val="bottom"/>
          </w:tcPr>
          <w:p w14:paraId="61965AAB"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w:t>
            </w:r>
          </w:p>
        </w:tc>
        <w:tc>
          <w:tcPr>
            <w:tcW w:w="1417" w:type="dxa"/>
            <w:tcBorders>
              <w:top w:val="nil"/>
              <w:left w:val="nil"/>
              <w:bottom w:val="single" w:sz="4" w:space="0" w:color="auto"/>
              <w:right w:val="single" w:sz="4" w:space="0" w:color="auto"/>
            </w:tcBorders>
            <w:shd w:val="clear" w:color="auto" w:fill="auto"/>
            <w:vAlign w:val="bottom"/>
          </w:tcPr>
          <w:p w14:paraId="60213E9E" w14:textId="7E3AC9D8"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21</w:t>
            </w:r>
            <w:r w:rsidRPr="00A770B4">
              <w:rPr>
                <w:rFonts w:ascii="Times New Roman" w:eastAsia="Times New Roman" w:hAnsi="Times New Roman" w:cs="Times New Roman"/>
                <w:b/>
                <w:color w:val="000000"/>
                <w:sz w:val="20"/>
                <w:szCs w:val="20"/>
                <w:lang w:eastAsia="es-GT"/>
              </w:rPr>
              <w:t>*</w:t>
            </w:r>
          </w:p>
        </w:tc>
        <w:tc>
          <w:tcPr>
            <w:tcW w:w="1418" w:type="dxa"/>
            <w:tcBorders>
              <w:top w:val="nil"/>
              <w:left w:val="nil"/>
              <w:bottom w:val="single" w:sz="4" w:space="0" w:color="auto"/>
              <w:right w:val="single" w:sz="4" w:space="0" w:color="auto"/>
            </w:tcBorders>
            <w:shd w:val="clear" w:color="auto" w:fill="auto"/>
            <w:noWrap/>
            <w:vAlign w:val="bottom"/>
          </w:tcPr>
          <w:p w14:paraId="766C0DD5" w14:textId="2CB2F6CE"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0</w:t>
            </w:r>
          </w:p>
        </w:tc>
      </w:tr>
      <w:tr w:rsidR="00A770B4" w:rsidRPr="00A770B4" w14:paraId="4CBC8EAE" w14:textId="77777777" w:rsidTr="00A049B9">
        <w:trPr>
          <w:trHeight w:val="315"/>
          <w:jc w:val="center"/>
        </w:trPr>
        <w:tc>
          <w:tcPr>
            <w:tcW w:w="590" w:type="dxa"/>
            <w:tcBorders>
              <w:top w:val="nil"/>
              <w:left w:val="single" w:sz="4" w:space="0" w:color="auto"/>
              <w:bottom w:val="single" w:sz="4" w:space="0" w:color="auto"/>
              <w:right w:val="single" w:sz="4" w:space="0" w:color="auto"/>
            </w:tcBorders>
            <w:shd w:val="clear" w:color="000000" w:fill="DDEBF7"/>
            <w:noWrap/>
            <w:vAlign w:val="center"/>
            <w:hideMark/>
          </w:tcPr>
          <w:p w14:paraId="1A274A0C"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20</w:t>
            </w:r>
          </w:p>
        </w:tc>
        <w:tc>
          <w:tcPr>
            <w:tcW w:w="1803" w:type="dxa"/>
            <w:tcBorders>
              <w:top w:val="nil"/>
              <w:left w:val="nil"/>
              <w:bottom w:val="single" w:sz="4" w:space="0" w:color="auto"/>
              <w:right w:val="single" w:sz="4" w:space="0" w:color="auto"/>
            </w:tcBorders>
            <w:shd w:val="clear" w:color="000000" w:fill="DDEBF7"/>
            <w:noWrap/>
            <w:vAlign w:val="center"/>
            <w:hideMark/>
          </w:tcPr>
          <w:p w14:paraId="70506727" w14:textId="77777777" w:rsidR="00A770B4" w:rsidRPr="00E840DA" w:rsidRDefault="00A770B4" w:rsidP="00A770B4">
            <w:pPr>
              <w:spacing w:line="360" w:lineRule="auto"/>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Suchitepéquez</w:t>
            </w:r>
          </w:p>
        </w:tc>
        <w:tc>
          <w:tcPr>
            <w:tcW w:w="1281" w:type="dxa"/>
            <w:tcBorders>
              <w:top w:val="nil"/>
              <w:left w:val="nil"/>
              <w:bottom w:val="single" w:sz="4" w:space="0" w:color="auto"/>
              <w:right w:val="single" w:sz="4" w:space="0" w:color="auto"/>
            </w:tcBorders>
            <w:shd w:val="clear" w:color="000000" w:fill="DDEBF7"/>
            <w:noWrap/>
            <w:vAlign w:val="bottom"/>
            <w:hideMark/>
          </w:tcPr>
          <w:p w14:paraId="5792373B"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21</w:t>
            </w:r>
          </w:p>
        </w:tc>
        <w:tc>
          <w:tcPr>
            <w:tcW w:w="1633" w:type="dxa"/>
            <w:tcBorders>
              <w:top w:val="nil"/>
              <w:left w:val="nil"/>
              <w:bottom w:val="single" w:sz="4" w:space="0" w:color="auto"/>
              <w:right w:val="single" w:sz="4" w:space="0" w:color="auto"/>
            </w:tcBorders>
            <w:shd w:val="clear" w:color="000000" w:fill="DDEBF7"/>
            <w:noWrap/>
            <w:vAlign w:val="bottom"/>
          </w:tcPr>
          <w:p w14:paraId="1F5DBA36"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w:t>
            </w:r>
          </w:p>
        </w:tc>
        <w:tc>
          <w:tcPr>
            <w:tcW w:w="1417" w:type="dxa"/>
            <w:tcBorders>
              <w:top w:val="nil"/>
              <w:left w:val="nil"/>
              <w:bottom w:val="single" w:sz="4" w:space="0" w:color="auto"/>
              <w:right w:val="single" w:sz="4" w:space="0" w:color="auto"/>
            </w:tcBorders>
            <w:shd w:val="clear" w:color="000000" w:fill="DDEBF7"/>
            <w:vAlign w:val="bottom"/>
          </w:tcPr>
          <w:p w14:paraId="69BD730B" w14:textId="39B619CE"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21</w:t>
            </w:r>
          </w:p>
        </w:tc>
        <w:tc>
          <w:tcPr>
            <w:tcW w:w="1418" w:type="dxa"/>
            <w:tcBorders>
              <w:top w:val="nil"/>
              <w:left w:val="nil"/>
              <w:bottom w:val="single" w:sz="4" w:space="0" w:color="auto"/>
              <w:right w:val="single" w:sz="4" w:space="0" w:color="auto"/>
            </w:tcBorders>
            <w:shd w:val="clear" w:color="000000" w:fill="DDEBF7"/>
            <w:noWrap/>
            <w:vAlign w:val="bottom"/>
          </w:tcPr>
          <w:p w14:paraId="23F36D80" w14:textId="5D3D693C"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0</w:t>
            </w:r>
          </w:p>
        </w:tc>
      </w:tr>
      <w:tr w:rsidR="00A770B4" w:rsidRPr="00A770B4" w14:paraId="737410B0" w14:textId="77777777" w:rsidTr="00A049B9">
        <w:trPr>
          <w:trHeight w:val="315"/>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78BA987A"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21</w:t>
            </w:r>
          </w:p>
        </w:tc>
        <w:tc>
          <w:tcPr>
            <w:tcW w:w="1803" w:type="dxa"/>
            <w:tcBorders>
              <w:top w:val="nil"/>
              <w:left w:val="nil"/>
              <w:bottom w:val="single" w:sz="4" w:space="0" w:color="auto"/>
              <w:right w:val="single" w:sz="4" w:space="0" w:color="auto"/>
            </w:tcBorders>
            <w:shd w:val="clear" w:color="auto" w:fill="auto"/>
            <w:noWrap/>
            <w:vAlign w:val="center"/>
            <w:hideMark/>
          </w:tcPr>
          <w:p w14:paraId="29787669" w14:textId="77777777" w:rsidR="00A770B4" w:rsidRPr="00E840DA" w:rsidRDefault="00A770B4" w:rsidP="00A770B4">
            <w:pPr>
              <w:spacing w:line="360" w:lineRule="auto"/>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 xml:space="preserve">Totonicapán </w:t>
            </w:r>
          </w:p>
        </w:tc>
        <w:tc>
          <w:tcPr>
            <w:tcW w:w="1281" w:type="dxa"/>
            <w:tcBorders>
              <w:top w:val="nil"/>
              <w:left w:val="nil"/>
              <w:bottom w:val="single" w:sz="4" w:space="0" w:color="auto"/>
              <w:right w:val="single" w:sz="4" w:space="0" w:color="auto"/>
            </w:tcBorders>
            <w:shd w:val="clear" w:color="auto" w:fill="auto"/>
            <w:noWrap/>
            <w:vAlign w:val="bottom"/>
            <w:hideMark/>
          </w:tcPr>
          <w:p w14:paraId="0D6357D0"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8</w:t>
            </w:r>
          </w:p>
        </w:tc>
        <w:tc>
          <w:tcPr>
            <w:tcW w:w="1633" w:type="dxa"/>
            <w:tcBorders>
              <w:top w:val="nil"/>
              <w:left w:val="nil"/>
              <w:bottom w:val="single" w:sz="4" w:space="0" w:color="auto"/>
              <w:right w:val="single" w:sz="4" w:space="0" w:color="auto"/>
            </w:tcBorders>
            <w:shd w:val="clear" w:color="auto" w:fill="auto"/>
            <w:noWrap/>
            <w:vAlign w:val="bottom"/>
          </w:tcPr>
          <w:p w14:paraId="372C8CD9"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w:t>
            </w:r>
          </w:p>
        </w:tc>
        <w:tc>
          <w:tcPr>
            <w:tcW w:w="1417" w:type="dxa"/>
            <w:tcBorders>
              <w:top w:val="nil"/>
              <w:left w:val="nil"/>
              <w:bottom w:val="single" w:sz="4" w:space="0" w:color="auto"/>
              <w:right w:val="single" w:sz="4" w:space="0" w:color="auto"/>
            </w:tcBorders>
            <w:shd w:val="clear" w:color="auto" w:fill="auto"/>
            <w:vAlign w:val="bottom"/>
          </w:tcPr>
          <w:p w14:paraId="432422D8" w14:textId="16C87C34"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8</w:t>
            </w:r>
          </w:p>
        </w:tc>
        <w:tc>
          <w:tcPr>
            <w:tcW w:w="1418" w:type="dxa"/>
            <w:tcBorders>
              <w:top w:val="nil"/>
              <w:left w:val="nil"/>
              <w:bottom w:val="single" w:sz="4" w:space="0" w:color="auto"/>
              <w:right w:val="single" w:sz="4" w:space="0" w:color="auto"/>
            </w:tcBorders>
            <w:shd w:val="clear" w:color="auto" w:fill="auto"/>
            <w:noWrap/>
            <w:vAlign w:val="bottom"/>
          </w:tcPr>
          <w:p w14:paraId="5C599348" w14:textId="68699BFB"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0</w:t>
            </w:r>
          </w:p>
        </w:tc>
      </w:tr>
      <w:tr w:rsidR="00A770B4" w:rsidRPr="00A770B4" w14:paraId="51CDA14B" w14:textId="77777777" w:rsidTr="00A049B9">
        <w:trPr>
          <w:trHeight w:val="288"/>
          <w:jc w:val="center"/>
        </w:trPr>
        <w:tc>
          <w:tcPr>
            <w:tcW w:w="590" w:type="dxa"/>
            <w:tcBorders>
              <w:top w:val="nil"/>
              <w:left w:val="single" w:sz="4" w:space="0" w:color="auto"/>
              <w:bottom w:val="single" w:sz="4" w:space="0" w:color="auto"/>
              <w:right w:val="single" w:sz="4" w:space="0" w:color="auto"/>
            </w:tcBorders>
            <w:shd w:val="clear" w:color="000000" w:fill="DDEBF7"/>
            <w:noWrap/>
            <w:vAlign w:val="center"/>
            <w:hideMark/>
          </w:tcPr>
          <w:p w14:paraId="46B1207B" w14:textId="33BECF5F"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q</w:t>
            </w:r>
          </w:p>
        </w:tc>
        <w:tc>
          <w:tcPr>
            <w:tcW w:w="1803" w:type="dxa"/>
            <w:tcBorders>
              <w:top w:val="nil"/>
              <w:left w:val="nil"/>
              <w:bottom w:val="single" w:sz="4" w:space="0" w:color="auto"/>
              <w:right w:val="single" w:sz="4" w:space="0" w:color="auto"/>
            </w:tcBorders>
            <w:shd w:val="clear" w:color="000000" w:fill="DDEBF7"/>
            <w:noWrap/>
            <w:vAlign w:val="center"/>
            <w:hideMark/>
          </w:tcPr>
          <w:p w14:paraId="1437E1EF" w14:textId="77777777" w:rsidR="00A770B4" w:rsidRPr="00E840DA" w:rsidRDefault="00A770B4" w:rsidP="00A770B4">
            <w:pPr>
              <w:spacing w:line="360" w:lineRule="auto"/>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Zacapa</w:t>
            </w:r>
          </w:p>
        </w:tc>
        <w:tc>
          <w:tcPr>
            <w:tcW w:w="1281" w:type="dxa"/>
            <w:tcBorders>
              <w:top w:val="nil"/>
              <w:left w:val="nil"/>
              <w:bottom w:val="single" w:sz="4" w:space="0" w:color="auto"/>
              <w:right w:val="single" w:sz="4" w:space="0" w:color="auto"/>
            </w:tcBorders>
            <w:shd w:val="clear" w:color="000000" w:fill="DDEBF7"/>
            <w:noWrap/>
            <w:vAlign w:val="bottom"/>
            <w:hideMark/>
          </w:tcPr>
          <w:p w14:paraId="3EE339BC"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11</w:t>
            </w:r>
          </w:p>
        </w:tc>
        <w:tc>
          <w:tcPr>
            <w:tcW w:w="1633" w:type="dxa"/>
            <w:tcBorders>
              <w:top w:val="nil"/>
              <w:left w:val="nil"/>
              <w:bottom w:val="single" w:sz="4" w:space="0" w:color="auto"/>
              <w:right w:val="single" w:sz="4" w:space="0" w:color="auto"/>
            </w:tcBorders>
            <w:shd w:val="clear" w:color="000000" w:fill="DDEBF7"/>
            <w:noWrap/>
            <w:vAlign w:val="bottom"/>
          </w:tcPr>
          <w:p w14:paraId="2E2AA5B5"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1</w:t>
            </w:r>
          </w:p>
        </w:tc>
        <w:tc>
          <w:tcPr>
            <w:tcW w:w="1417" w:type="dxa"/>
            <w:tcBorders>
              <w:top w:val="nil"/>
              <w:left w:val="nil"/>
              <w:bottom w:val="single" w:sz="4" w:space="0" w:color="auto"/>
              <w:right w:val="single" w:sz="4" w:space="0" w:color="auto"/>
            </w:tcBorders>
            <w:shd w:val="clear" w:color="000000" w:fill="DDEBF7"/>
            <w:vAlign w:val="bottom"/>
          </w:tcPr>
          <w:p w14:paraId="3523E460" w14:textId="143DE523"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11</w:t>
            </w:r>
          </w:p>
        </w:tc>
        <w:tc>
          <w:tcPr>
            <w:tcW w:w="1418" w:type="dxa"/>
            <w:tcBorders>
              <w:top w:val="nil"/>
              <w:left w:val="nil"/>
              <w:bottom w:val="single" w:sz="4" w:space="0" w:color="auto"/>
              <w:right w:val="single" w:sz="4" w:space="0" w:color="auto"/>
            </w:tcBorders>
            <w:shd w:val="clear" w:color="000000" w:fill="DDEBF7"/>
            <w:noWrap/>
            <w:vAlign w:val="bottom"/>
          </w:tcPr>
          <w:p w14:paraId="3CFD05A0" w14:textId="0B180D05" w:rsidR="00A770B4" w:rsidRPr="00A770B4" w:rsidRDefault="00A770B4" w:rsidP="00A770B4">
            <w:pPr>
              <w:spacing w:line="360" w:lineRule="auto"/>
              <w:jc w:val="center"/>
              <w:rPr>
                <w:rFonts w:ascii="Times New Roman" w:eastAsia="Times New Roman" w:hAnsi="Times New Roman" w:cs="Times New Roman"/>
                <w:color w:val="000000"/>
                <w:sz w:val="20"/>
                <w:szCs w:val="20"/>
                <w:lang w:eastAsia="es-GT"/>
              </w:rPr>
            </w:pPr>
            <w:r w:rsidRPr="00A770B4">
              <w:rPr>
                <w:rFonts w:ascii="Times New Roman" w:eastAsia="Times New Roman" w:hAnsi="Times New Roman" w:cs="Times New Roman"/>
                <w:color w:val="000000"/>
                <w:sz w:val="20"/>
                <w:szCs w:val="20"/>
                <w:lang w:eastAsia="es-GT"/>
              </w:rPr>
              <w:t>0</w:t>
            </w:r>
          </w:p>
        </w:tc>
      </w:tr>
      <w:tr w:rsidR="00A770B4" w:rsidRPr="00A770B4" w14:paraId="35A94DBC" w14:textId="77777777" w:rsidTr="00A049B9">
        <w:trPr>
          <w:trHeight w:val="274"/>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58B18FBD" w14:textId="77777777" w:rsidR="00A770B4" w:rsidRPr="00E840DA" w:rsidRDefault="00A770B4" w:rsidP="00A770B4">
            <w:pPr>
              <w:spacing w:line="360" w:lineRule="auto"/>
              <w:jc w:val="cente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color w:val="000000"/>
                <w:sz w:val="20"/>
                <w:szCs w:val="20"/>
                <w:lang w:eastAsia="es-GT"/>
              </w:rPr>
              <w:t> </w:t>
            </w:r>
          </w:p>
        </w:tc>
        <w:tc>
          <w:tcPr>
            <w:tcW w:w="1803" w:type="dxa"/>
            <w:tcBorders>
              <w:top w:val="nil"/>
              <w:left w:val="nil"/>
              <w:bottom w:val="single" w:sz="4" w:space="0" w:color="auto"/>
              <w:right w:val="single" w:sz="4" w:space="0" w:color="auto"/>
            </w:tcBorders>
            <w:shd w:val="clear" w:color="auto" w:fill="auto"/>
            <w:noWrap/>
            <w:vAlign w:val="bottom"/>
            <w:hideMark/>
          </w:tcPr>
          <w:p w14:paraId="2EE4292B" w14:textId="77777777" w:rsidR="00A770B4" w:rsidRPr="00E840DA" w:rsidRDefault="00A770B4" w:rsidP="00A770B4">
            <w:pPr>
              <w:spacing w:line="360" w:lineRule="auto"/>
              <w:jc w:val="center"/>
              <w:rPr>
                <w:rFonts w:ascii="Times New Roman" w:eastAsia="Times New Roman" w:hAnsi="Times New Roman" w:cs="Times New Roman"/>
                <w:b/>
                <w:color w:val="000000"/>
                <w:sz w:val="20"/>
                <w:szCs w:val="20"/>
                <w:lang w:eastAsia="es-GT"/>
              </w:rPr>
            </w:pPr>
            <w:r w:rsidRPr="00E840DA">
              <w:rPr>
                <w:rFonts w:ascii="Times New Roman" w:eastAsia="Times New Roman" w:hAnsi="Times New Roman" w:cs="Times New Roman"/>
                <w:b/>
                <w:color w:val="000000"/>
                <w:sz w:val="20"/>
                <w:szCs w:val="20"/>
                <w:lang w:eastAsia="es-GT"/>
              </w:rPr>
              <w:t>Total </w:t>
            </w:r>
          </w:p>
        </w:tc>
        <w:tc>
          <w:tcPr>
            <w:tcW w:w="1281" w:type="dxa"/>
            <w:tcBorders>
              <w:top w:val="nil"/>
              <w:left w:val="nil"/>
              <w:bottom w:val="single" w:sz="4" w:space="0" w:color="auto"/>
              <w:right w:val="single" w:sz="4" w:space="0" w:color="auto"/>
            </w:tcBorders>
            <w:shd w:val="clear" w:color="auto" w:fill="auto"/>
            <w:noWrap/>
            <w:vAlign w:val="bottom"/>
            <w:hideMark/>
          </w:tcPr>
          <w:p w14:paraId="020C127E" w14:textId="77777777" w:rsidR="00A770B4" w:rsidRPr="00E840DA" w:rsidRDefault="00A770B4" w:rsidP="00A770B4">
            <w:pPr>
              <w:spacing w:line="360" w:lineRule="auto"/>
              <w:jc w:val="center"/>
              <w:rPr>
                <w:rFonts w:ascii="Times New Roman" w:eastAsia="Times New Roman" w:hAnsi="Times New Roman" w:cs="Times New Roman"/>
                <w:b/>
                <w:color w:val="000000"/>
                <w:sz w:val="20"/>
                <w:szCs w:val="20"/>
                <w:lang w:eastAsia="es-GT"/>
              </w:rPr>
            </w:pPr>
            <w:r w:rsidRPr="00E840DA">
              <w:rPr>
                <w:rFonts w:ascii="Times New Roman" w:eastAsia="Times New Roman" w:hAnsi="Times New Roman" w:cs="Times New Roman"/>
                <w:b/>
                <w:color w:val="000000"/>
                <w:sz w:val="20"/>
                <w:szCs w:val="20"/>
                <w:lang w:eastAsia="es-GT"/>
              </w:rPr>
              <w:t>340</w:t>
            </w:r>
          </w:p>
        </w:tc>
        <w:tc>
          <w:tcPr>
            <w:tcW w:w="1633" w:type="dxa"/>
            <w:tcBorders>
              <w:top w:val="nil"/>
              <w:left w:val="nil"/>
              <w:bottom w:val="single" w:sz="4" w:space="0" w:color="auto"/>
              <w:right w:val="single" w:sz="4" w:space="0" w:color="auto"/>
            </w:tcBorders>
            <w:shd w:val="clear" w:color="auto" w:fill="auto"/>
            <w:noWrap/>
            <w:vAlign w:val="bottom"/>
            <w:hideMark/>
          </w:tcPr>
          <w:p w14:paraId="242E2445" w14:textId="77777777" w:rsidR="00A770B4" w:rsidRPr="00E840DA" w:rsidRDefault="00A770B4" w:rsidP="00A770B4">
            <w:pPr>
              <w:spacing w:line="360" w:lineRule="auto"/>
              <w:jc w:val="center"/>
              <w:rPr>
                <w:rFonts w:ascii="Times New Roman" w:eastAsia="Times New Roman" w:hAnsi="Times New Roman" w:cs="Times New Roman"/>
                <w:b/>
                <w:color w:val="000000"/>
                <w:sz w:val="20"/>
                <w:szCs w:val="20"/>
                <w:lang w:eastAsia="es-GT"/>
              </w:rPr>
            </w:pPr>
            <w:r w:rsidRPr="00E840DA">
              <w:rPr>
                <w:rFonts w:ascii="Times New Roman" w:eastAsia="Times New Roman" w:hAnsi="Times New Roman" w:cs="Times New Roman"/>
                <w:b/>
                <w:color w:val="000000"/>
                <w:sz w:val="20"/>
                <w:szCs w:val="20"/>
                <w:lang w:eastAsia="es-GT"/>
              </w:rPr>
              <w:t>22</w:t>
            </w:r>
          </w:p>
        </w:tc>
        <w:tc>
          <w:tcPr>
            <w:tcW w:w="1417" w:type="dxa"/>
            <w:tcBorders>
              <w:top w:val="nil"/>
              <w:left w:val="nil"/>
              <w:bottom w:val="single" w:sz="4" w:space="0" w:color="auto"/>
              <w:right w:val="single" w:sz="4" w:space="0" w:color="auto"/>
            </w:tcBorders>
            <w:shd w:val="clear" w:color="auto" w:fill="auto"/>
            <w:vAlign w:val="bottom"/>
          </w:tcPr>
          <w:p w14:paraId="19324343" w14:textId="64B2790C" w:rsidR="00A770B4" w:rsidRPr="00AE7F94" w:rsidRDefault="00A770B4" w:rsidP="00A770B4">
            <w:pPr>
              <w:spacing w:line="360" w:lineRule="auto"/>
              <w:jc w:val="center"/>
              <w:rPr>
                <w:rFonts w:ascii="Times New Roman" w:eastAsia="Times New Roman" w:hAnsi="Times New Roman" w:cs="Times New Roman"/>
                <w:b/>
                <w:color w:val="000000"/>
                <w:sz w:val="20"/>
                <w:szCs w:val="20"/>
                <w:lang w:eastAsia="es-GT"/>
              </w:rPr>
            </w:pPr>
            <w:r w:rsidRPr="00AE7F94">
              <w:rPr>
                <w:rFonts w:ascii="Times New Roman" w:eastAsia="Times New Roman" w:hAnsi="Times New Roman" w:cs="Times New Roman"/>
                <w:b/>
                <w:color w:val="000000"/>
                <w:sz w:val="20"/>
                <w:szCs w:val="20"/>
                <w:lang w:eastAsia="es-GT"/>
              </w:rPr>
              <w:t>334**</w:t>
            </w:r>
          </w:p>
        </w:tc>
        <w:tc>
          <w:tcPr>
            <w:tcW w:w="1418" w:type="dxa"/>
            <w:tcBorders>
              <w:top w:val="nil"/>
              <w:left w:val="nil"/>
              <w:bottom w:val="single" w:sz="4" w:space="0" w:color="auto"/>
              <w:right w:val="single" w:sz="4" w:space="0" w:color="auto"/>
            </w:tcBorders>
            <w:shd w:val="clear" w:color="auto" w:fill="auto"/>
            <w:noWrap/>
            <w:vAlign w:val="bottom"/>
            <w:hideMark/>
          </w:tcPr>
          <w:p w14:paraId="384B23CD" w14:textId="777F2B71" w:rsidR="00A770B4" w:rsidRPr="00AE7F94" w:rsidRDefault="00A770B4" w:rsidP="00A770B4">
            <w:pPr>
              <w:spacing w:line="360" w:lineRule="auto"/>
              <w:jc w:val="center"/>
              <w:rPr>
                <w:rFonts w:ascii="Times New Roman" w:eastAsia="Times New Roman" w:hAnsi="Times New Roman" w:cs="Times New Roman"/>
                <w:b/>
                <w:color w:val="000000"/>
                <w:sz w:val="20"/>
                <w:szCs w:val="20"/>
                <w:lang w:eastAsia="es-GT"/>
              </w:rPr>
            </w:pPr>
            <w:r w:rsidRPr="00AE7F94">
              <w:rPr>
                <w:rFonts w:ascii="Times New Roman" w:eastAsia="Times New Roman" w:hAnsi="Times New Roman" w:cs="Times New Roman"/>
                <w:b/>
                <w:color w:val="000000"/>
                <w:sz w:val="20"/>
                <w:szCs w:val="20"/>
                <w:lang w:eastAsia="es-GT"/>
              </w:rPr>
              <w:t>8</w:t>
            </w:r>
          </w:p>
        </w:tc>
      </w:tr>
      <w:tr w:rsidR="00A770B4" w:rsidRPr="00E840DA" w14:paraId="1348A621" w14:textId="77777777" w:rsidTr="00A049B9">
        <w:trPr>
          <w:trHeight w:val="620"/>
          <w:jc w:val="center"/>
        </w:trPr>
        <w:tc>
          <w:tcPr>
            <w:tcW w:w="814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7EC1B" w14:textId="77777777" w:rsidR="00A770B4" w:rsidRPr="00E840DA" w:rsidRDefault="00A770B4" w:rsidP="00A770B4">
            <w:pP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b/>
                <w:color w:val="000000"/>
                <w:sz w:val="20"/>
                <w:szCs w:val="20"/>
                <w:lang w:eastAsia="es-GT"/>
              </w:rPr>
              <w:t>*</w:t>
            </w:r>
            <w:r w:rsidRPr="00E840DA">
              <w:rPr>
                <w:rFonts w:ascii="Times New Roman" w:eastAsia="Times New Roman" w:hAnsi="Times New Roman" w:cs="Times New Roman"/>
                <w:color w:val="000000"/>
                <w:sz w:val="20"/>
                <w:szCs w:val="20"/>
                <w:lang w:eastAsia="es-GT"/>
              </w:rPr>
              <w:t xml:space="preserve"> En los municipios de Santa Catarina </w:t>
            </w:r>
            <w:proofErr w:type="spellStart"/>
            <w:r w:rsidRPr="00E840DA">
              <w:rPr>
                <w:rFonts w:ascii="Times New Roman" w:eastAsia="Times New Roman" w:hAnsi="Times New Roman" w:cs="Times New Roman"/>
                <w:color w:val="000000"/>
                <w:sz w:val="20"/>
                <w:szCs w:val="20"/>
                <w:lang w:eastAsia="es-GT"/>
              </w:rPr>
              <w:t>Ixtahuacán</w:t>
            </w:r>
            <w:proofErr w:type="spellEnd"/>
            <w:r w:rsidRPr="00E840DA">
              <w:rPr>
                <w:rFonts w:ascii="Times New Roman" w:eastAsia="Times New Roman" w:hAnsi="Times New Roman" w:cs="Times New Roman"/>
                <w:color w:val="000000"/>
                <w:sz w:val="20"/>
                <w:szCs w:val="20"/>
                <w:lang w:eastAsia="es-GT"/>
              </w:rPr>
              <w:t xml:space="preserve"> y </w:t>
            </w:r>
            <w:proofErr w:type="spellStart"/>
            <w:r w:rsidRPr="00E840DA">
              <w:rPr>
                <w:rFonts w:ascii="Times New Roman" w:eastAsia="Times New Roman" w:hAnsi="Times New Roman" w:cs="Times New Roman"/>
                <w:color w:val="000000"/>
                <w:sz w:val="20"/>
                <w:szCs w:val="20"/>
                <w:lang w:eastAsia="es-GT"/>
              </w:rPr>
              <w:t>Nahualá</w:t>
            </w:r>
            <w:proofErr w:type="spellEnd"/>
            <w:r w:rsidRPr="00E840DA">
              <w:rPr>
                <w:rFonts w:ascii="Times New Roman" w:eastAsia="Times New Roman" w:hAnsi="Times New Roman" w:cs="Times New Roman"/>
                <w:color w:val="000000"/>
                <w:sz w:val="20"/>
                <w:szCs w:val="20"/>
                <w:lang w:eastAsia="es-GT"/>
              </w:rPr>
              <w:t xml:space="preserve"> del departamento de Sololá, se conforman dos COMUSAN, una en la cabecera municipal y otra en la región de boca costa.</w:t>
            </w:r>
          </w:p>
          <w:p w14:paraId="1FC9943D" w14:textId="47D482E0" w:rsidR="00A770B4" w:rsidRPr="00E840DA" w:rsidRDefault="00A770B4" w:rsidP="00A770B4">
            <w:pPr>
              <w:rPr>
                <w:rFonts w:ascii="Times New Roman" w:eastAsia="Times New Roman" w:hAnsi="Times New Roman" w:cs="Times New Roman"/>
                <w:color w:val="000000"/>
                <w:sz w:val="20"/>
                <w:szCs w:val="20"/>
                <w:lang w:eastAsia="es-GT"/>
              </w:rPr>
            </w:pPr>
            <w:r w:rsidRPr="00E840DA">
              <w:rPr>
                <w:rFonts w:ascii="Times New Roman" w:eastAsia="Times New Roman" w:hAnsi="Times New Roman" w:cs="Times New Roman"/>
                <w:b/>
                <w:color w:val="000000"/>
                <w:sz w:val="20"/>
                <w:szCs w:val="20"/>
                <w:lang w:eastAsia="es-GT"/>
              </w:rPr>
              <w:t xml:space="preserve">** </w:t>
            </w:r>
            <w:r w:rsidRPr="00E840DA">
              <w:rPr>
                <w:rFonts w:ascii="Times New Roman" w:hAnsi="Times New Roman" w:cs="Times New Roman"/>
                <w:sz w:val="20"/>
                <w:szCs w:val="20"/>
                <w:lang w:val="es-ES"/>
              </w:rPr>
              <w:t xml:space="preserve">Datos </w:t>
            </w:r>
            <w:r>
              <w:rPr>
                <w:rFonts w:ascii="Times New Roman" w:hAnsi="Times New Roman" w:cs="Times New Roman"/>
                <w:sz w:val="20"/>
                <w:szCs w:val="20"/>
                <w:lang w:val="es-ES"/>
              </w:rPr>
              <w:t xml:space="preserve">a </w:t>
            </w:r>
            <w:r w:rsidRPr="00485A23">
              <w:rPr>
                <w:rFonts w:ascii="Times New Roman" w:hAnsi="Times New Roman" w:cs="Times New Roman"/>
                <w:sz w:val="20"/>
                <w:szCs w:val="20"/>
                <w:lang w:val="es-ES"/>
              </w:rPr>
              <w:t>diciembre de 2021</w:t>
            </w:r>
          </w:p>
        </w:tc>
      </w:tr>
    </w:tbl>
    <w:p w14:paraId="30DCFF8C" w14:textId="3438B724" w:rsidR="00416B95" w:rsidRPr="009549CF" w:rsidRDefault="00E840DA" w:rsidP="00416B95">
      <w:pPr>
        <w:pStyle w:val="Textoindependiente"/>
        <w:spacing w:line="360" w:lineRule="auto"/>
        <w:jc w:val="both"/>
        <w:rPr>
          <w:rFonts w:ascii="Times New Roman" w:hAnsi="Times New Roman" w:cs="Times New Roman"/>
          <w:sz w:val="18"/>
          <w:szCs w:val="24"/>
          <w:lang w:val="es-ES"/>
        </w:rPr>
      </w:pPr>
      <w:r w:rsidRPr="009549CF">
        <w:rPr>
          <w:rFonts w:ascii="Times New Roman" w:hAnsi="Times New Roman" w:cs="Times New Roman"/>
          <w:sz w:val="18"/>
          <w:szCs w:val="24"/>
          <w:lang w:val="es-ES"/>
        </w:rPr>
        <w:t xml:space="preserve"> </w:t>
      </w:r>
      <w:r w:rsidR="00731B5A">
        <w:rPr>
          <w:rFonts w:ascii="Times New Roman" w:hAnsi="Times New Roman" w:cs="Times New Roman"/>
          <w:sz w:val="18"/>
          <w:szCs w:val="24"/>
          <w:lang w:val="es-ES"/>
        </w:rPr>
        <w:tab/>
      </w:r>
      <w:r w:rsidR="00A770B4" w:rsidRPr="009549CF">
        <w:rPr>
          <w:rFonts w:ascii="Times New Roman" w:hAnsi="Times New Roman" w:cs="Times New Roman"/>
          <w:sz w:val="18"/>
          <w:szCs w:val="24"/>
          <w:lang w:val="es-ES"/>
        </w:rPr>
        <w:t>Fuente: DFI/SESAN e</w:t>
      </w:r>
      <w:r w:rsidR="00416B95" w:rsidRPr="009549CF">
        <w:rPr>
          <w:rFonts w:ascii="Times New Roman" w:hAnsi="Times New Roman" w:cs="Times New Roman"/>
          <w:sz w:val="18"/>
          <w:szCs w:val="24"/>
          <w:lang w:val="es-ES"/>
        </w:rPr>
        <w:t xml:space="preserve">laboración </w:t>
      </w:r>
      <w:r w:rsidR="00A770B4" w:rsidRPr="009549CF">
        <w:rPr>
          <w:rFonts w:ascii="Times New Roman" w:hAnsi="Times New Roman" w:cs="Times New Roman"/>
          <w:sz w:val="18"/>
          <w:szCs w:val="24"/>
          <w:lang w:val="es-ES"/>
        </w:rPr>
        <w:t>p</w:t>
      </w:r>
      <w:r w:rsidR="00416B95" w:rsidRPr="009549CF">
        <w:rPr>
          <w:rFonts w:ascii="Times New Roman" w:hAnsi="Times New Roman" w:cs="Times New Roman"/>
          <w:sz w:val="18"/>
          <w:szCs w:val="24"/>
          <w:lang w:val="es-ES"/>
        </w:rPr>
        <w:t>ropia SESAN</w:t>
      </w:r>
    </w:p>
    <w:p w14:paraId="28312A96" w14:textId="77777777" w:rsidR="00A62098" w:rsidRDefault="00A62098" w:rsidP="00485A23">
      <w:pPr>
        <w:widowControl w:val="0"/>
        <w:autoSpaceDE w:val="0"/>
        <w:autoSpaceDN w:val="0"/>
        <w:spacing w:line="360" w:lineRule="auto"/>
        <w:jc w:val="both"/>
        <w:rPr>
          <w:rFonts w:ascii="Times New Roman" w:eastAsia="Lato" w:hAnsi="Times New Roman" w:cs="Times New Roman"/>
          <w:sz w:val="18"/>
          <w:lang w:val="es-ES" w:eastAsia="en-GB" w:bidi="en-GB"/>
        </w:rPr>
      </w:pPr>
    </w:p>
    <w:p w14:paraId="73AA2659" w14:textId="013B742B" w:rsidR="00CB6A2A" w:rsidRDefault="00485A23" w:rsidP="00485A23">
      <w:pPr>
        <w:widowControl w:val="0"/>
        <w:autoSpaceDE w:val="0"/>
        <w:autoSpaceDN w:val="0"/>
        <w:spacing w:line="360" w:lineRule="auto"/>
        <w:jc w:val="both"/>
        <w:rPr>
          <w:rFonts w:ascii="Times New Roman" w:eastAsia="Lato" w:hAnsi="Times New Roman" w:cs="Times New Roman"/>
          <w:lang w:val="es-ES" w:eastAsia="en-GB" w:bidi="en-GB"/>
        </w:rPr>
      </w:pPr>
      <w:r w:rsidRPr="00485A23">
        <w:rPr>
          <w:rFonts w:ascii="Times New Roman" w:eastAsia="Lato" w:hAnsi="Times New Roman" w:cs="Times New Roman"/>
          <w:lang w:val="es-ES" w:eastAsia="en-GB" w:bidi="en-GB"/>
        </w:rPr>
        <w:t xml:space="preserve">La SESAN </w:t>
      </w:r>
      <w:r w:rsidR="009A755E">
        <w:rPr>
          <w:rFonts w:ascii="Times New Roman" w:eastAsia="Lato" w:hAnsi="Times New Roman" w:cs="Times New Roman"/>
          <w:lang w:val="es-ES" w:eastAsia="en-GB" w:bidi="en-GB"/>
        </w:rPr>
        <w:t xml:space="preserve">por medio de </w:t>
      </w:r>
      <w:r w:rsidRPr="00485A23">
        <w:rPr>
          <w:rFonts w:ascii="Times New Roman" w:eastAsia="Lato" w:hAnsi="Times New Roman" w:cs="Times New Roman"/>
          <w:lang w:val="es-ES" w:eastAsia="en-GB" w:bidi="en-GB"/>
        </w:rPr>
        <w:t xml:space="preserve">los monitores municipales ha promovido la apertura y fortalecimiento de las </w:t>
      </w:r>
      <w:r w:rsidR="00CB6A2A">
        <w:rPr>
          <w:rFonts w:ascii="Times New Roman" w:eastAsia="Lato" w:hAnsi="Times New Roman" w:cs="Times New Roman"/>
          <w:lang w:val="es-ES" w:eastAsia="en-GB" w:bidi="en-GB"/>
        </w:rPr>
        <w:t>Ofi</w:t>
      </w:r>
      <w:r w:rsidRPr="00485A23">
        <w:rPr>
          <w:rFonts w:ascii="Times New Roman" w:eastAsia="Lato" w:hAnsi="Times New Roman" w:cs="Times New Roman"/>
          <w:lang w:val="es-ES" w:eastAsia="en-GB" w:bidi="en-GB"/>
        </w:rPr>
        <w:t xml:space="preserve">cinas </w:t>
      </w:r>
      <w:r w:rsidR="00CB6A2A" w:rsidRPr="00485A23">
        <w:rPr>
          <w:rFonts w:ascii="Times New Roman" w:eastAsia="Lato" w:hAnsi="Times New Roman" w:cs="Times New Roman"/>
          <w:lang w:val="es-ES" w:eastAsia="en-GB" w:bidi="en-GB"/>
        </w:rPr>
        <w:t>en S</w:t>
      </w:r>
      <w:r w:rsidR="00CB6A2A">
        <w:rPr>
          <w:rFonts w:ascii="Times New Roman" w:eastAsia="Lato" w:hAnsi="Times New Roman" w:cs="Times New Roman"/>
          <w:lang w:val="es-ES" w:eastAsia="en-GB" w:bidi="en-GB"/>
        </w:rPr>
        <w:t xml:space="preserve">eguridad Alimentaria y Nutricional (OMSAN) </w:t>
      </w:r>
      <w:r w:rsidRPr="00485A23">
        <w:rPr>
          <w:rFonts w:ascii="Times New Roman" w:eastAsia="Lato" w:hAnsi="Times New Roman" w:cs="Times New Roman"/>
          <w:lang w:val="es-ES" w:eastAsia="en-GB" w:bidi="en-GB"/>
        </w:rPr>
        <w:t xml:space="preserve">y </w:t>
      </w:r>
      <w:r w:rsidR="00CB6A2A">
        <w:rPr>
          <w:rFonts w:ascii="Times New Roman" w:eastAsia="Lato" w:hAnsi="Times New Roman" w:cs="Times New Roman"/>
          <w:lang w:val="es-ES" w:eastAsia="en-GB" w:bidi="en-GB"/>
        </w:rPr>
        <w:t>las Direcciones</w:t>
      </w:r>
      <w:r w:rsidR="00CB6A2A" w:rsidRPr="00485A23">
        <w:rPr>
          <w:rFonts w:ascii="Times New Roman" w:eastAsia="Lato" w:hAnsi="Times New Roman" w:cs="Times New Roman"/>
          <w:lang w:val="es-ES" w:eastAsia="en-GB" w:bidi="en-GB"/>
        </w:rPr>
        <w:t xml:space="preserve"> en Seguridad Alimentaria y Nutricional </w:t>
      </w:r>
      <w:r w:rsidR="00CB6A2A">
        <w:rPr>
          <w:rFonts w:ascii="Times New Roman" w:eastAsia="Lato" w:hAnsi="Times New Roman" w:cs="Times New Roman"/>
          <w:lang w:val="es-ES" w:eastAsia="en-GB" w:bidi="en-GB"/>
        </w:rPr>
        <w:t xml:space="preserve">(DIMSAN) </w:t>
      </w:r>
      <w:r w:rsidRPr="00485A23">
        <w:rPr>
          <w:rFonts w:ascii="Times New Roman" w:eastAsia="Lato" w:hAnsi="Times New Roman" w:cs="Times New Roman"/>
          <w:lang w:val="es-ES" w:eastAsia="en-GB" w:bidi="en-GB"/>
        </w:rPr>
        <w:t>en los diferentes municipios del país. Con base al tercer informe cuatrimestral de las delegaciones depar</w:t>
      </w:r>
      <w:r w:rsidR="00C45586">
        <w:rPr>
          <w:rFonts w:ascii="Times New Roman" w:eastAsia="Lato" w:hAnsi="Times New Roman" w:cs="Times New Roman"/>
          <w:lang w:val="es-ES" w:eastAsia="en-GB" w:bidi="en-GB"/>
        </w:rPr>
        <w:t xml:space="preserve">tamentales, se ha realizado la apertura de </w:t>
      </w:r>
      <w:r w:rsidRPr="00485A23">
        <w:rPr>
          <w:rFonts w:ascii="Times New Roman" w:eastAsia="Lato" w:hAnsi="Times New Roman" w:cs="Times New Roman"/>
          <w:lang w:val="es-ES" w:eastAsia="en-GB" w:bidi="en-GB"/>
        </w:rPr>
        <w:t>1</w:t>
      </w:r>
      <w:r w:rsidR="00972556">
        <w:rPr>
          <w:rFonts w:ascii="Times New Roman" w:eastAsia="Lato" w:hAnsi="Times New Roman" w:cs="Times New Roman"/>
          <w:lang w:val="es-ES" w:eastAsia="en-GB" w:bidi="en-GB"/>
        </w:rPr>
        <w:t>5</w:t>
      </w:r>
      <w:r w:rsidRPr="00485A23">
        <w:rPr>
          <w:rFonts w:ascii="Times New Roman" w:eastAsia="Lato" w:hAnsi="Times New Roman" w:cs="Times New Roman"/>
          <w:lang w:val="es-ES" w:eastAsia="en-GB" w:bidi="en-GB"/>
        </w:rPr>
        <w:t xml:space="preserve"> </w:t>
      </w:r>
      <w:r w:rsidR="00CB6A2A">
        <w:rPr>
          <w:rFonts w:ascii="Times New Roman" w:eastAsia="Lato" w:hAnsi="Times New Roman" w:cs="Times New Roman"/>
          <w:lang w:val="es-ES" w:eastAsia="en-GB" w:bidi="en-GB"/>
        </w:rPr>
        <w:t xml:space="preserve">OMSAN </w:t>
      </w:r>
      <w:r w:rsidRPr="00485A23">
        <w:rPr>
          <w:rFonts w:ascii="Times New Roman" w:eastAsia="Lato" w:hAnsi="Times New Roman" w:cs="Times New Roman"/>
          <w:lang w:val="es-ES" w:eastAsia="en-GB" w:bidi="en-GB"/>
        </w:rPr>
        <w:t xml:space="preserve">para hacer un total a nivel nacional de 105 y la apertura de </w:t>
      </w:r>
      <w:r w:rsidR="00C45586">
        <w:rPr>
          <w:rFonts w:ascii="Times New Roman" w:eastAsia="Lato" w:hAnsi="Times New Roman" w:cs="Times New Roman"/>
          <w:lang w:val="es-ES" w:eastAsia="en-GB" w:bidi="en-GB"/>
        </w:rPr>
        <w:t xml:space="preserve">una </w:t>
      </w:r>
      <w:r w:rsidR="00CB6A2A">
        <w:rPr>
          <w:rFonts w:ascii="Times New Roman" w:eastAsia="Lato" w:hAnsi="Times New Roman" w:cs="Times New Roman"/>
          <w:lang w:val="es-ES" w:eastAsia="en-GB" w:bidi="en-GB"/>
        </w:rPr>
        <w:t>DIM</w:t>
      </w:r>
      <w:r w:rsidR="002D4F08">
        <w:rPr>
          <w:rFonts w:ascii="Times New Roman" w:eastAsia="Lato" w:hAnsi="Times New Roman" w:cs="Times New Roman"/>
          <w:lang w:val="es-ES" w:eastAsia="en-GB" w:bidi="en-GB"/>
        </w:rPr>
        <w:t>S</w:t>
      </w:r>
      <w:r w:rsidR="00CB6A2A">
        <w:rPr>
          <w:rFonts w:ascii="Times New Roman" w:eastAsia="Lato" w:hAnsi="Times New Roman" w:cs="Times New Roman"/>
          <w:lang w:val="es-ES" w:eastAsia="en-GB" w:bidi="en-GB"/>
        </w:rPr>
        <w:t>AN</w:t>
      </w:r>
      <w:r w:rsidR="00C45586">
        <w:rPr>
          <w:rFonts w:ascii="Times New Roman" w:eastAsia="Lato" w:hAnsi="Times New Roman" w:cs="Times New Roman"/>
          <w:lang w:val="es-ES" w:eastAsia="en-GB" w:bidi="en-GB"/>
        </w:rPr>
        <w:t xml:space="preserve"> </w:t>
      </w:r>
      <w:r w:rsidRPr="00485A23">
        <w:rPr>
          <w:rFonts w:ascii="Times New Roman" w:eastAsia="Lato" w:hAnsi="Times New Roman" w:cs="Times New Roman"/>
          <w:lang w:val="es-ES" w:eastAsia="en-GB" w:bidi="en-GB"/>
        </w:rPr>
        <w:t xml:space="preserve">que suman 22 a nivel nacional </w:t>
      </w:r>
      <w:r w:rsidR="009A755E">
        <w:rPr>
          <w:rFonts w:ascii="Times New Roman" w:eastAsia="Lato" w:hAnsi="Times New Roman" w:cs="Times New Roman"/>
          <w:lang w:val="es-ES" w:eastAsia="en-GB" w:bidi="en-GB"/>
        </w:rPr>
        <w:t xml:space="preserve">contando con </w:t>
      </w:r>
      <w:r w:rsidRPr="00485A23">
        <w:rPr>
          <w:rFonts w:ascii="Times New Roman" w:eastAsia="Lato" w:hAnsi="Times New Roman" w:cs="Times New Roman"/>
          <w:lang w:val="es-ES" w:eastAsia="en-GB" w:bidi="en-GB"/>
        </w:rPr>
        <w:t>financiamiento propio municipal para su funcionamiento.</w:t>
      </w:r>
    </w:p>
    <w:p w14:paraId="60E44786" w14:textId="77777777" w:rsidR="00A62098" w:rsidRPr="00A62098" w:rsidRDefault="00A62098" w:rsidP="00485A23">
      <w:pPr>
        <w:widowControl w:val="0"/>
        <w:autoSpaceDE w:val="0"/>
        <w:autoSpaceDN w:val="0"/>
        <w:spacing w:line="360" w:lineRule="auto"/>
        <w:jc w:val="both"/>
        <w:rPr>
          <w:rFonts w:ascii="Times New Roman" w:eastAsia="Lato" w:hAnsi="Times New Roman" w:cs="Times New Roman"/>
          <w:sz w:val="10"/>
          <w:lang w:val="es-ES" w:eastAsia="en-GB" w:bidi="en-GB"/>
        </w:rPr>
      </w:pPr>
    </w:p>
    <w:p w14:paraId="029ABE61" w14:textId="10B084EB" w:rsidR="00CB6A2A" w:rsidRPr="00A049B9" w:rsidRDefault="00CB6A2A" w:rsidP="00CB6A2A">
      <w:pPr>
        <w:widowControl w:val="0"/>
        <w:autoSpaceDE w:val="0"/>
        <w:autoSpaceDN w:val="0"/>
        <w:spacing w:line="360" w:lineRule="auto"/>
        <w:jc w:val="center"/>
        <w:rPr>
          <w:rFonts w:ascii="Times New Roman" w:eastAsia="Lato" w:hAnsi="Times New Roman" w:cs="Times New Roman"/>
          <w:b/>
          <w:lang w:val="es-ES" w:eastAsia="en-GB" w:bidi="en-GB"/>
        </w:rPr>
      </w:pPr>
      <w:r w:rsidRPr="00A049B9">
        <w:rPr>
          <w:rFonts w:ascii="Times New Roman" w:eastAsia="Lato" w:hAnsi="Times New Roman" w:cs="Times New Roman"/>
          <w:b/>
          <w:lang w:val="es-ES" w:eastAsia="en-GB" w:bidi="en-GB"/>
        </w:rPr>
        <w:t xml:space="preserve">Cuadro No. 7 </w:t>
      </w:r>
      <w:r w:rsidR="009549CF">
        <w:rPr>
          <w:rFonts w:ascii="Times New Roman" w:eastAsia="Lato" w:hAnsi="Times New Roman" w:cs="Times New Roman"/>
          <w:b/>
          <w:lang w:val="es-ES" w:eastAsia="en-GB" w:bidi="en-GB"/>
        </w:rPr>
        <w:t xml:space="preserve">Número de </w:t>
      </w:r>
      <w:r w:rsidRPr="00A049B9">
        <w:rPr>
          <w:rFonts w:ascii="Times New Roman" w:eastAsia="Lato" w:hAnsi="Times New Roman" w:cs="Times New Roman"/>
          <w:b/>
          <w:lang w:val="es-ES" w:eastAsia="en-GB" w:bidi="en-GB"/>
        </w:rPr>
        <w:t>OMSAN/DIMSAN</w:t>
      </w:r>
    </w:p>
    <w:p w14:paraId="3D1B967C" w14:textId="54190666" w:rsidR="00CB6A2A" w:rsidRPr="00A049B9" w:rsidRDefault="00CB6A2A" w:rsidP="00CB6A2A">
      <w:pPr>
        <w:widowControl w:val="0"/>
        <w:autoSpaceDE w:val="0"/>
        <w:autoSpaceDN w:val="0"/>
        <w:spacing w:line="360" w:lineRule="auto"/>
        <w:jc w:val="center"/>
        <w:rPr>
          <w:rFonts w:ascii="Times New Roman" w:eastAsia="Lato" w:hAnsi="Times New Roman" w:cs="Times New Roman"/>
          <w:b/>
          <w:lang w:val="es-ES" w:eastAsia="en-GB" w:bidi="en-GB"/>
        </w:rPr>
      </w:pPr>
      <w:r w:rsidRPr="00A049B9">
        <w:rPr>
          <w:rFonts w:ascii="Times New Roman" w:eastAsia="Lato" w:hAnsi="Times New Roman" w:cs="Times New Roman"/>
          <w:b/>
          <w:lang w:val="es-ES" w:eastAsia="en-GB" w:bidi="en-GB"/>
        </w:rPr>
        <w:t>Periodo septiembre a diciembre de 2021</w:t>
      </w:r>
    </w:p>
    <w:tbl>
      <w:tblPr>
        <w:tblpPr w:leftFromText="141" w:rightFromText="141" w:vertAnchor="text" w:horzAnchor="margin" w:tblpXSpec="center" w:tblpY="180"/>
        <w:tblW w:w="6480" w:type="dxa"/>
        <w:tblCellMar>
          <w:left w:w="70" w:type="dxa"/>
          <w:right w:w="70" w:type="dxa"/>
        </w:tblCellMar>
        <w:tblLook w:val="04A0" w:firstRow="1" w:lastRow="0" w:firstColumn="1" w:lastColumn="0" w:noHBand="0" w:noVBand="1"/>
      </w:tblPr>
      <w:tblGrid>
        <w:gridCol w:w="535"/>
        <w:gridCol w:w="2265"/>
        <w:gridCol w:w="1178"/>
        <w:gridCol w:w="2502"/>
      </w:tblGrid>
      <w:tr w:rsidR="00485A23" w:rsidRPr="00485A23" w14:paraId="05FC8669" w14:textId="77777777" w:rsidTr="00A62098">
        <w:trPr>
          <w:trHeight w:val="300"/>
        </w:trPr>
        <w:tc>
          <w:tcPr>
            <w:tcW w:w="53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2876F021" w14:textId="77777777" w:rsidR="00485A23" w:rsidRPr="00485A23" w:rsidRDefault="00485A23" w:rsidP="00485A23">
            <w:pPr>
              <w:jc w:val="center"/>
              <w:rPr>
                <w:rFonts w:ascii="Times New Roman" w:eastAsia="Times New Roman" w:hAnsi="Times New Roman" w:cs="Times New Roman"/>
                <w:b/>
                <w:bCs/>
                <w:color w:val="000000"/>
                <w:sz w:val="20"/>
                <w:szCs w:val="22"/>
                <w:lang w:eastAsia="es-GT"/>
              </w:rPr>
            </w:pPr>
            <w:r w:rsidRPr="00485A23">
              <w:rPr>
                <w:rFonts w:ascii="Times New Roman" w:eastAsia="Times New Roman" w:hAnsi="Times New Roman" w:cs="Times New Roman"/>
                <w:b/>
                <w:bCs/>
                <w:color w:val="000000"/>
                <w:sz w:val="20"/>
                <w:szCs w:val="22"/>
                <w:lang w:eastAsia="es-GT"/>
              </w:rPr>
              <w:t>No.</w:t>
            </w:r>
          </w:p>
        </w:tc>
        <w:tc>
          <w:tcPr>
            <w:tcW w:w="2265"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75E6E426" w14:textId="77777777" w:rsidR="00485A23" w:rsidRPr="00485A23" w:rsidRDefault="00485A23" w:rsidP="00485A23">
            <w:pPr>
              <w:jc w:val="center"/>
              <w:rPr>
                <w:rFonts w:ascii="Times New Roman" w:eastAsia="Times New Roman" w:hAnsi="Times New Roman" w:cs="Times New Roman"/>
                <w:b/>
                <w:bCs/>
                <w:color w:val="000000"/>
                <w:sz w:val="20"/>
                <w:szCs w:val="22"/>
                <w:lang w:eastAsia="es-GT"/>
              </w:rPr>
            </w:pPr>
            <w:r w:rsidRPr="00485A23">
              <w:rPr>
                <w:rFonts w:ascii="Times New Roman" w:eastAsia="Times New Roman" w:hAnsi="Times New Roman" w:cs="Times New Roman"/>
                <w:b/>
                <w:bCs/>
                <w:color w:val="000000"/>
                <w:sz w:val="20"/>
                <w:szCs w:val="22"/>
                <w:lang w:eastAsia="es-GT"/>
              </w:rPr>
              <w:t>Departamentos</w:t>
            </w:r>
          </w:p>
        </w:tc>
        <w:tc>
          <w:tcPr>
            <w:tcW w:w="1178"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35CB6E8E" w14:textId="77777777" w:rsidR="00485A23" w:rsidRPr="00485A23" w:rsidRDefault="00485A23" w:rsidP="00485A23">
            <w:pPr>
              <w:jc w:val="center"/>
              <w:rPr>
                <w:rFonts w:ascii="Times New Roman" w:eastAsia="Times New Roman" w:hAnsi="Times New Roman" w:cs="Times New Roman"/>
                <w:b/>
                <w:bCs/>
                <w:color w:val="000000"/>
                <w:sz w:val="20"/>
                <w:szCs w:val="22"/>
                <w:lang w:eastAsia="es-GT"/>
              </w:rPr>
            </w:pPr>
            <w:r w:rsidRPr="00485A23">
              <w:rPr>
                <w:rFonts w:ascii="Times New Roman" w:eastAsia="Times New Roman" w:hAnsi="Times New Roman" w:cs="Times New Roman"/>
                <w:b/>
                <w:bCs/>
                <w:color w:val="000000"/>
                <w:sz w:val="20"/>
                <w:szCs w:val="22"/>
                <w:lang w:eastAsia="es-GT"/>
              </w:rPr>
              <w:t>OMSAN</w:t>
            </w:r>
          </w:p>
        </w:tc>
        <w:tc>
          <w:tcPr>
            <w:tcW w:w="2502"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585D1507" w14:textId="44CE4681" w:rsidR="00485A23" w:rsidRPr="00485A23" w:rsidRDefault="00485A23" w:rsidP="00FE281D">
            <w:pPr>
              <w:jc w:val="center"/>
              <w:rPr>
                <w:rFonts w:ascii="Times New Roman" w:eastAsia="Times New Roman" w:hAnsi="Times New Roman" w:cs="Times New Roman"/>
                <w:b/>
                <w:bCs/>
                <w:color w:val="000000"/>
                <w:sz w:val="20"/>
                <w:szCs w:val="22"/>
                <w:lang w:eastAsia="es-GT"/>
              </w:rPr>
            </w:pPr>
            <w:r w:rsidRPr="00485A23">
              <w:rPr>
                <w:rFonts w:ascii="Times New Roman" w:eastAsia="Times New Roman" w:hAnsi="Times New Roman" w:cs="Times New Roman"/>
                <w:b/>
                <w:bCs/>
                <w:color w:val="000000"/>
                <w:sz w:val="20"/>
                <w:szCs w:val="22"/>
                <w:lang w:eastAsia="es-GT"/>
              </w:rPr>
              <w:t>DIMSAN</w:t>
            </w:r>
          </w:p>
        </w:tc>
      </w:tr>
      <w:tr w:rsidR="00485A23" w:rsidRPr="00485A23" w14:paraId="14FBDCF3" w14:textId="77777777" w:rsidTr="00CB6A2A">
        <w:trPr>
          <w:trHeight w:val="300"/>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3BD2DF4" w14:textId="77777777" w:rsidR="00485A23" w:rsidRPr="00485A23" w:rsidRDefault="00485A23" w:rsidP="00485A23">
            <w:pPr>
              <w:jc w:val="cente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1</w:t>
            </w:r>
          </w:p>
        </w:tc>
        <w:tc>
          <w:tcPr>
            <w:tcW w:w="2265" w:type="dxa"/>
            <w:tcBorders>
              <w:top w:val="nil"/>
              <w:left w:val="nil"/>
              <w:bottom w:val="single" w:sz="4" w:space="0" w:color="auto"/>
              <w:right w:val="single" w:sz="4" w:space="0" w:color="auto"/>
            </w:tcBorders>
            <w:shd w:val="clear" w:color="auto" w:fill="auto"/>
            <w:noWrap/>
            <w:vAlign w:val="center"/>
            <w:hideMark/>
          </w:tcPr>
          <w:p w14:paraId="4B98D23D" w14:textId="77777777" w:rsidR="00485A23" w:rsidRPr="00485A23" w:rsidRDefault="00485A23" w:rsidP="00485A23">
            <w:pP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Alta Verapaz</w:t>
            </w:r>
          </w:p>
        </w:tc>
        <w:tc>
          <w:tcPr>
            <w:tcW w:w="1178" w:type="dxa"/>
            <w:tcBorders>
              <w:top w:val="nil"/>
              <w:left w:val="nil"/>
              <w:bottom w:val="single" w:sz="4" w:space="0" w:color="auto"/>
              <w:right w:val="single" w:sz="4" w:space="0" w:color="auto"/>
            </w:tcBorders>
            <w:shd w:val="clear" w:color="auto" w:fill="auto"/>
            <w:noWrap/>
            <w:vAlign w:val="center"/>
            <w:hideMark/>
          </w:tcPr>
          <w:p w14:paraId="40C65DE1" w14:textId="77777777" w:rsidR="00485A23" w:rsidRPr="00485A23" w:rsidRDefault="00485A23" w:rsidP="00485A23">
            <w:pPr>
              <w:jc w:val="cente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0</w:t>
            </w:r>
          </w:p>
        </w:tc>
        <w:tc>
          <w:tcPr>
            <w:tcW w:w="2502" w:type="dxa"/>
            <w:tcBorders>
              <w:top w:val="nil"/>
              <w:left w:val="nil"/>
              <w:bottom w:val="single" w:sz="4" w:space="0" w:color="auto"/>
              <w:right w:val="single" w:sz="4" w:space="0" w:color="auto"/>
            </w:tcBorders>
            <w:shd w:val="clear" w:color="auto" w:fill="auto"/>
            <w:noWrap/>
            <w:vAlign w:val="center"/>
            <w:hideMark/>
          </w:tcPr>
          <w:p w14:paraId="150C53E9" w14:textId="77777777" w:rsidR="00485A23" w:rsidRPr="00485A23" w:rsidRDefault="00485A23" w:rsidP="00485A23">
            <w:pPr>
              <w:jc w:val="cente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1</w:t>
            </w:r>
          </w:p>
        </w:tc>
      </w:tr>
      <w:tr w:rsidR="00485A23" w:rsidRPr="00485A23" w14:paraId="784D5306" w14:textId="77777777" w:rsidTr="00CB6A2A">
        <w:trPr>
          <w:trHeight w:val="300"/>
        </w:trPr>
        <w:tc>
          <w:tcPr>
            <w:tcW w:w="535" w:type="dxa"/>
            <w:tcBorders>
              <w:top w:val="nil"/>
              <w:left w:val="single" w:sz="4" w:space="0" w:color="auto"/>
              <w:bottom w:val="single" w:sz="4" w:space="0" w:color="auto"/>
              <w:right w:val="single" w:sz="4" w:space="0" w:color="auto"/>
            </w:tcBorders>
            <w:shd w:val="clear" w:color="000000" w:fill="DDEBF7"/>
            <w:noWrap/>
            <w:vAlign w:val="center"/>
            <w:hideMark/>
          </w:tcPr>
          <w:p w14:paraId="1D581ECF" w14:textId="77777777" w:rsidR="00485A23" w:rsidRPr="00485A23" w:rsidRDefault="00485A23" w:rsidP="00485A23">
            <w:pPr>
              <w:jc w:val="cente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2</w:t>
            </w:r>
          </w:p>
        </w:tc>
        <w:tc>
          <w:tcPr>
            <w:tcW w:w="2265" w:type="dxa"/>
            <w:tcBorders>
              <w:top w:val="nil"/>
              <w:left w:val="nil"/>
              <w:bottom w:val="single" w:sz="4" w:space="0" w:color="auto"/>
              <w:right w:val="single" w:sz="4" w:space="0" w:color="auto"/>
            </w:tcBorders>
            <w:shd w:val="clear" w:color="000000" w:fill="DDEBF7"/>
            <w:noWrap/>
            <w:vAlign w:val="center"/>
            <w:hideMark/>
          </w:tcPr>
          <w:p w14:paraId="58A2BE72" w14:textId="77777777" w:rsidR="00485A23" w:rsidRPr="00485A23" w:rsidRDefault="00485A23" w:rsidP="00485A23">
            <w:pP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Escuintla</w:t>
            </w:r>
          </w:p>
        </w:tc>
        <w:tc>
          <w:tcPr>
            <w:tcW w:w="1178" w:type="dxa"/>
            <w:tcBorders>
              <w:top w:val="nil"/>
              <w:left w:val="nil"/>
              <w:bottom w:val="single" w:sz="4" w:space="0" w:color="auto"/>
              <w:right w:val="single" w:sz="4" w:space="0" w:color="auto"/>
            </w:tcBorders>
            <w:shd w:val="clear" w:color="000000" w:fill="DDEBF7"/>
            <w:noWrap/>
            <w:vAlign w:val="center"/>
            <w:hideMark/>
          </w:tcPr>
          <w:p w14:paraId="7670EDAF" w14:textId="77777777" w:rsidR="00485A23" w:rsidRPr="00485A23" w:rsidRDefault="00485A23" w:rsidP="00485A23">
            <w:pPr>
              <w:jc w:val="cente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6</w:t>
            </w:r>
          </w:p>
        </w:tc>
        <w:tc>
          <w:tcPr>
            <w:tcW w:w="2502" w:type="dxa"/>
            <w:tcBorders>
              <w:top w:val="nil"/>
              <w:left w:val="nil"/>
              <w:bottom w:val="single" w:sz="4" w:space="0" w:color="auto"/>
              <w:right w:val="single" w:sz="4" w:space="0" w:color="auto"/>
            </w:tcBorders>
            <w:shd w:val="clear" w:color="000000" w:fill="DDEBF7"/>
            <w:noWrap/>
            <w:vAlign w:val="center"/>
            <w:hideMark/>
          </w:tcPr>
          <w:p w14:paraId="655B3D58" w14:textId="77777777" w:rsidR="00485A23" w:rsidRPr="00485A23" w:rsidRDefault="00485A23" w:rsidP="00485A23">
            <w:pPr>
              <w:jc w:val="cente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0</w:t>
            </w:r>
          </w:p>
        </w:tc>
      </w:tr>
      <w:tr w:rsidR="00485A23" w:rsidRPr="00485A23" w14:paraId="21A02428" w14:textId="77777777" w:rsidTr="00CB6A2A">
        <w:trPr>
          <w:trHeight w:val="300"/>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9770943" w14:textId="77777777" w:rsidR="00485A23" w:rsidRPr="00485A23" w:rsidRDefault="00485A23" w:rsidP="00485A23">
            <w:pPr>
              <w:jc w:val="cente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3</w:t>
            </w:r>
          </w:p>
        </w:tc>
        <w:tc>
          <w:tcPr>
            <w:tcW w:w="2265" w:type="dxa"/>
            <w:tcBorders>
              <w:top w:val="nil"/>
              <w:left w:val="nil"/>
              <w:bottom w:val="single" w:sz="4" w:space="0" w:color="auto"/>
              <w:right w:val="single" w:sz="4" w:space="0" w:color="auto"/>
            </w:tcBorders>
            <w:shd w:val="clear" w:color="auto" w:fill="auto"/>
            <w:noWrap/>
            <w:vAlign w:val="center"/>
            <w:hideMark/>
          </w:tcPr>
          <w:p w14:paraId="76AB2162" w14:textId="77777777" w:rsidR="00485A23" w:rsidRPr="00485A23" w:rsidRDefault="00485A23" w:rsidP="00485A23">
            <w:pP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Huehuetenango</w:t>
            </w:r>
          </w:p>
        </w:tc>
        <w:tc>
          <w:tcPr>
            <w:tcW w:w="1178" w:type="dxa"/>
            <w:tcBorders>
              <w:top w:val="nil"/>
              <w:left w:val="nil"/>
              <w:bottom w:val="single" w:sz="4" w:space="0" w:color="auto"/>
              <w:right w:val="single" w:sz="4" w:space="0" w:color="auto"/>
            </w:tcBorders>
            <w:shd w:val="clear" w:color="auto" w:fill="auto"/>
            <w:noWrap/>
            <w:vAlign w:val="center"/>
            <w:hideMark/>
          </w:tcPr>
          <w:p w14:paraId="1E2CA8D6" w14:textId="77777777" w:rsidR="00485A23" w:rsidRPr="00485A23" w:rsidRDefault="00485A23" w:rsidP="00485A23">
            <w:pPr>
              <w:jc w:val="cente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2</w:t>
            </w:r>
          </w:p>
        </w:tc>
        <w:tc>
          <w:tcPr>
            <w:tcW w:w="2502" w:type="dxa"/>
            <w:tcBorders>
              <w:top w:val="nil"/>
              <w:left w:val="nil"/>
              <w:bottom w:val="single" w:sz="4" w:space="0" w:color="auto"/>
              <w:right w:val="single" w:sz="4" w:space="0" w:color="auto"/>
            </w:tcBorders>
            <w:shd w:val="clear" w:color="auto" w:fill="auto"/>
            <w:noWrap/>
            <w:vAlign w:val="center"/>
            <w:hideMark/>
          </w:tcPr>
          <w:p w14:paraId="3255D383" w14:textId="77777777" w:rsidR="00485A23" w:rsidRPr="00485A23" w:rsidRDefault="00485A23" w:rsidP="00485A23">
            <w:pPr>
              <w:jc w:val="cente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0</w:t>
            </w:r>
          </w:p>
        </w:tc>
      </w:tr>
      <w:tr w:rsidR="00485A23" w:rsidRPr="00485A23" w14:paraId="6DD89FD6" w14:textId="77777777" w:rsidTr="00CB6A2A">
        <w:trPr>
          <w:trHeight w:val="300"/>
        </w:trPr>
        <w:tc>
          <w:tcPr>
            <w:tcW w:w="535" w:type="dxa"/>
            <w:tcBorders>
              <w:top w:val="nil"/>
              <w:left w:val="single" w:sz="4" w:space="0" w:color="auto"/>
              <w:bottom w:val="single" w:sz="4" w:space="0" w:color="auto"/>
              <w:right w:val="single" w:sz="4" w:space="0" w:color="auto"/>
            </w:tcBorders>
            <w:shd w:val="clear" w:color="000000" w:fill="DDEBF7"/>
            <w:noWrap/>
            <w:vAlign w:val="center"/>
            <w:hideMark/>
          </w:tcPr>
          <w:p w14:paraId="1797C4A9" w14:textId="77777777" w:rsidR="00485A23" w:rsidRPr="00485A23" w:rsidRDefault="00485A23" w:rsidP="00485A23">
            <w:pPr>
              <w:jc w:val="cente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4</w:t>
            </w:r>
          </w:p>
        </w:tc>
        <w:tc>
          <w:tcPr>
            <w:tcW w:w="2265" w:type="dxa"/>
            <w:tcBorders>
              <w:top w:val="nil"/>
              <w:left w:val="nil"/>
              <w:bottom w:val="single" w:sz="4" w:space="0" w:color="auto"/>
              <w:right w:val="single" w:sz="4" w:space="0" w:color="auto"/>
            </w:tcBorders>
            <w:shd w:val="clear" w:color="000000" w:fill="DDEBF7"/>
            <w:noWrap/>
            <w:vAlign w:val="center"/>
            <w:hideMark/>
          </w:tcPr>
          <w:p w14:paraId="34604EBA" w14:textId="77777777" w:rsidR="00485A23" w:rsidRPr="00485A23" w:rsidRDefault="00485A23" w:rsidP="00485A23">
            <w:pP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Petén</w:t>
            </w:r>
          </w:p>
        </w:tc>
        <w:tc>
          <w:tcPr>
            <w:tcW w:w="1178" w:type="dxa"/>
            <w:tcBorders>
              <w:top w:val="nil"/>
              <w:left w:val="nil"/>
              <w:bottom w:val="single" w:sz="4" w:space="0" w:color="auto"/>
              <w:right w:val="single" w:sz="4" w:space="0" w:color="auto"/>
            </w:tcBorders>
            <w:shd w:val="clear" w:color="000000" w:fill="DDEBF7"/>
            <w:noWrap/>
            <w:vAlign w:val="center"/>
            <w:hideMark/>
          </w:tcPr>
          <w:p w14:paraId="6DB90C69" w14:textId="77777777" w:rsidR="00485A23" w:rsidRPr="00485A23" w:rsidRDefault="00485A23" w:rsidP="00485A23">
            <w:pPr>
              <w:jc w:val="cente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1</w:t>
            </w:r>
          </w:p>
        </w:tc>
        <w:tc>
          <w:tcPr>
            <w:tcW w:w="2502" w:type="dxa"/>
            <w:tcBorders>
              <w:top w:val="nil"/>
              <w:left w:val="nil"/>
              <w:bottom w:val="single" w:sz="4" w:space="0" w:color="auto"/>
              <w:right w:val="single" w:sz="4" w:space="0" w:color="auto"/>
            </w:tcBorders>
            <w:shd w:val="clear" w:color="000000" w:fill="DDEBF7"/>
            <w:noWrap/>
            <w:vAlign w:val="center"/>
            <w:hideMark/>
          </w:tcPr>
          <w:p w14:paraId="6F1E05FD" w14:textId="77777777" w:rsidR="00485A23" w:rsidRPr="00485A23" w:rsidRDefault="00485A23" w:rsidP="00485A23">
            <w:pPr>
              <w:jc w:val="cente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0</w:t>
            </w:r>
          </w:p>
        </w:tc>
      </w:tr>
      <w:tr w:rsidR="00485A23" w:rsidRPr="00485A23" w14:paraId="5BAC4038" w14:textId="77777777" w:rsidTr="00CB6A2A">
        <w:trPr>
          <w:trHeight w:val="300"/>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A78C85C" w14:textId="77777777" w:rsidR="00485A23" w:rsidRPr="00485A23" w:rsidRDefault="00485A23" w:rsidP="00485A23">
            <w:pPr>
              <w:jc w:val="cente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5</w:t>
            </w:r>
          </w:p>
        </w:tc>
        <w:tc>
          <w:tcPr>
            <w:tcW w:w="2265" w:type="dxa"/>
            <w:tcBorders>
              <w:top w:val="nil"/>
              <w:left w:val="nil"/>
              <w:bottom w:val="single" w:sz="4" w:space="0" w:color="auto"/>
              <w:right w:val="single" w:sz="4" w:space="0" w:color="auto"/>
            </w:tcBorders>
            <w:shd w:val="clear" w:color="auto" w:fill="auto"/>
            <w:noWrap/>
            <w:vAlign w:val="center"/>
            <w:hideMark/>
          </w:tcPr>
          <w:p w14:paraId="76AB2F62" w14:textId="77777777" w:rsidR="00485A23" w:rsidRPr="00485A23" w:rsidRDefault="00485A23" w:rsidP="00485A23">
            <w:pP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Quetzaltenango</w:t>
            </w:r>
          </w:p>
        </w:tc>
        <w:tc>
          <w:tcPr>
            <w:tcW w:w="1178" w:type="dxa"/>
            <w:tcBorders>
              <w:top w:val="nil"/>
              <w:left w:val="nil"/>
              <w:bottom w:val="single" w:sz="4" w:space="0" w:color="auto"/>
              <w:right w:val="single" w:sz="4" w:space="0" w:color="auto"/>
            </w:tcBorders>
            <w:shd w:val="clear" w:color="auto" w:fill="auto"/>
            <w:noWrap/>
            <w:vAlign w:val="center"/>
            <w:hideMark/>
          </w:tcPr>
          <w:p w14:paraId="2045CB20" w14:textId="77777777" w:rsidR="00485A23" w:rsidRPr="00485A23" w:rsidRDefault="00485A23" w:rsidP="00485A23">
            <w:pPr>
              <w:jc w:val="cente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1</w:t>
            </w:r>
          </w:p>
        </w:tc>
        <w:tc>
          <w:tcPr>
            <w:tcW w:w="2502" w:type="dxa"/>
            <w:tcBorders>
              <w:top w:val="nil"/>
              <w:left w:val="nil"/>
              <w:bottom w:val="single" w:sz="4" w:space="0" w:color="auto"/>
              <w:right w:val="single" w:sz="4" w:space="0" w:color="auto"/>
            </w:tcBorders>
            <w:shd w:val="clear" w:color="auto" w:fill="auto"/>
            <w:noWrap/>
            <w:vAlign w:val="center"/>
            <w:hideMark/>
          </w:tcPr>
          <w:p w14:paraId="308E3C4E" w14:textId="77777777" w:rsidR="00485A23" w:rsidRPr="00485A23" w:rsidRDefault="00485A23" w:rsidP="00485A23">
            <w:pPr>
              <w:jc w:val="cente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0</w:t>
            </w:r>
          </w:p>
        </w:tc>
      </w:tr>
      <w:tr w:rsidR="00485A23" w:rsidRPr="00485A23" w14:paraId="6DBC4C14" w14:textId="77777777" w:rsidTr="00CB6A2A">
        <w:trPr>
          <w:trHeight w:val="300"/>
        </w:trPr>
        <w:tc>
          <w:tcPr>
            <w:tcW w:w="535" w:type="dxa"/>
            <w:tcBorders>
              <w:top w:val="nil"/>
              <w:left w:val="single" w:sz="4" w:space="0" w:color="auto"/>
              <w:bottom w:val="single" w:sz="4" w:space="0" w:color="auto"/>
              <w:right w:val="single" w:sz="4" w:space="0" w:color="auto"/>
            </w:tcBorders>
            <w:shd w:val="clear" w:color="000000" w:fill="DDEBF7"/>
            <w:noWrap/>
            <w:vAlign w:val="center"/>
            <w:hideMark/>
          </w:tcPr>
          <w:p w14:paraId="7A2893E9" w14:textId="77777777" w:rsidR="00485A23" w:rsidRPr="00485A23" w:rsidRDefault="00485A23" w:rsidP="00485A23">
            <w:pPr>
              <w:jc w:val="cente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6</w:t>
            </w:r>
          </w:p>
        </w:tc>
        <w:tc>
          <w:tcPr>
            <w:tcW w:w="2265" w:type="dxa"/>
            <w:tcBorders>
              <w:top w:val="nil"/>
              <w:left w:val="nil"/>
              <w:bottom w:val="single" w:sz="4" w:space="0" w:color="auto"/>
              <w:right w:val="single" w:sz="4" w:space="0" w:color="auto"/>
            </w:tcBorders>
            <w:shd w:val="clear" w:color="000000" w:fill="DDEBF7"/>
            <w:noWrap/>
            <w:vAlign w:val="center"/>
            <w:hideMark/>
          </w:tcPr>
          <w:p w14:paraId="01BF3D3F" w14:textId="77777777" w:rsidR="00485A23" w:rsidRPr="00485A23" w:rsidRDefault="00485A23" w:rsidP="00485A23">
            <w:pP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Sacatepéquez</w:t>
            </w:r>
          </w:p>
        </w:tc>
        <w:tc>
          <w:tcPr>
            <w:tcW w:w="1178" w:type="dxa"/>
            <w:tcBorders>
              <w:top w:val="nil"/>
              <w:left w:val="nil"/>
              <w:bottom w:val="single" w:sz="4" w:space="0" w:color="auto"/>
              <w:right w:val="single" w:sz="4" w:space="0" w:color="auto"/>
            </w:tcBorders>
            <w:shd w:val="clear" w:color="000000" w:fill="DDEBF7"/>
            <w:noWrap/>
            <w:vAlign w:val="center"/>
            <w:hideMark/>
          </w:tcPr>
          <w:p w14:paraId="209D4712" w14:textId="77777777" w:rsidR="00485A23" w:rsidRPr="00485A23" w:rsidRDefault="00485A23" w:rsidP="00485A23">
            <w:pPr>
              <w:jc w:val="cente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1</w:t>
            </w:r>
          </w:p>
        </w:tc>
        <w:tc>
          <w:tcPr>
            <w:tcW w:w="2502" w:type="dxa"/>
            <w:tcBorders>
              <w:top w:val="nil"/>
              <w:left w:val="nil"/>
              <w:bottom w:val="single" w:sz="4" w:space="0" w:color="auto"/>
              <w:right w:val="single" w:sz="4" w:space="0" w:color="auto"/>
            </w:tcBorders>
            <w:shd w:val="clear" w:color="000000" w:fill="DDEBF7"/>
            <w:noWrap/>
            <w:vAlign w:val="center"/>
            <w:hideMark/>
          </w:tcPr>
          <w:p w14:paraId="4CBC4552" w14:textId="77777777" w:rsidR="00485A23" w:rsidRPr="00485A23" w:rsidRDefault="00485A23" w:rsidP="00485A23">
            <w:pPr>
              <w:jc w:val="cente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0</w:t>
            </w:r>
          </w:p>
        </w:tc>
      </w:tr>
      <w:tr w:rsidR="00485A23" w:rsidRPr="00485A23" w14:paraId="48477204" w14:textId="77777777" w:rsidTr="00CB6A2A">
        <w:trPr>
          <w:trHeight w:val="300"/>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BBF8DAE" w14:textId="77777777" w:rsidR="00485A23" w:rsidRPr="00485A23" w:rsidRDefault="00485A23" w:rsidP="00485A23">
            <w:pPr>
              <w:jc w:val="cente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7</w:t>
            </w:r>
          </w:p>
        </w:tc>
        <w:tc>
          <w:tcPr>
            <w:tcW w:w="2265" w:type="dxa"/>
            <w:tcBorders>
              <w:top w:val="nil"/>
              <w:left w:val="nil"/>
              <w:bottom w:val="single" w:sz="4" w:space="0" w:color="auto"/>
              <w:right w:val="single" w:sz="4" w:space="0" w:color="auto"/>
            </w:tcBorders>
            <w:shd w:val="clear" w:color="auto" w:fill="auto"/>
            <w:noWrap/>
            <w:vAlign w:val="center"/>
            <w:hideMark/>
          </w:tcPr>
          <w:p w14:paraId="2EAB3423" w14:textId="77777777" w:rsidR="00485A23" w:rsidRPr="00485A23" w:rsidRDefault="00485A23" w:rsidP="00485A23">
            <w:pP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Sololá</w:t>
            </w:r>
          </w:p>
        </w:tc>
        <w:tc>
          <w:tcPr>
            <w:tcW w:w="1178" w:type="dxa"/>
            <w:tcBorders>
              <w:top w:val="nil"/>
              <w:left w:val="nil"/>
              <w:bottom w:val="single" w:sz="4" w:space="0" w:color="auto"/>
              <w:right w:val="single" w:sz="4" w:space="0" w:color="auto"/>
            </w:tcBorders>
            <w:shd w:val="clear" w:color="auto" w:fill="auto"/>
            <w:noWrap/>
            <w:vAlign w:val="center"/>
            <w:hideMark/>
          </w:tcPr>
          <w:p w14:paraId="78FBFA27" w14:textId="77777777" w:rsidR="00485A23" w:rsidRPr="00485A23" w:rsidRDefault="00485A23" w:rsidP="00485A23">
            <w:pPr>
              <w:jc w:val="cente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2</w:t>
            </w:r>
          </w:p>
        </w:tc>
        <w:tc>
          <w:tcPr>
            <w:tcW w:w="2502" w:type="dxa"/>
            <w:tcBorders>
              <w:top w:val="nil"/>
              <w:left w:val="nil"/>
              <w:bottom w:val="single" w:sz="4" w:space="0" w:color="auto"/>
              <w:right w:val="single" w:sz="4" w:space="0" w:color="auto"/>
            </w:tcBorders>
            <w:shd w:val="clear" w:color="auto" w:fill="auto"/>
            <w:noWrap/>
            <w:vAlign w:val="center"/>
            <w:hideMark/>
          </w:tcPr>
          <w:p w14:paraId="75B8A965" w14:textId="77777777" w:rsidR="00485A23" w:rsidRPr="00485A23" w:rsidRDefault="00485A23" w:rsidP="00485A23">
            <w:pPr>
              <w:jc w:val="cente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0</w:t>
            </w:r>
          </w:p>
        </w:tc>
      </w:tr>
      <w:tr w:rsidR="00485A23" w:rsidRPr="00485A23" w14:paraId="20932A5A" w14:textId="77777777" w:rsidTr="00CB6A2A">
        <w:trPr>
          <w:trHeight w:val="300"/>
        </w:trPr>
        <w:tc>
          <w:tcPr>
            <w:tcW w:w="535" w:type="dxa"/>
            <w:tcBorders>
              <w:top w:val="nil"/>
              <w:left w:val="single" w:sz="4" w:space="0" w:color="auto"/>
              <w:bottom w:val="single" w:sz="4" w:space="0" w:color="auto"/>
              <w:right w:val="single" w:sz="4" w:space="0" w:color="auto"/>
            </w:tcBorders>
            <w:shd w:val="clear" w:color="000000" w:fill="DDEBF7"/>
            <w:noWrap/>
            <w:vAlign w:val="center"/>
            <w:hideMark/>
          </w:tcPr>
          <w:p w14:paraId="77EDD3B3" w14:textId="77777777" w:rsidR="00485A23" w:rsidRPr="00485A23" w:rsidRDefault="00485A23" w:rsidP="00485A23">
            <w:pPr>
              <w:jc w:val="cente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8</w:t>
            </w:r>
          </w:p>
        </w:tc>
        <w:tc>
          <w:tcPr>
            <w:tcW w:w="2265" w:type="dxa"/>
            <w:tcBorders>
              <w:top w:val="nil"/>
              <w:left w:val="nil"/>
              <w:bottom w:val="single" w:sz="4" w:space="0" w:color="auto"/>
              <w:right w:val="single" w:sz="4" w:space="0" w:color="auto"/>
            </w:tcBorders>
            <w:shd w:val="clear" w:color="000000" w:fill="DDEBF7"/>
            <w:noWrap/>
            <w:vAlign w:val="center"/>
            <w:hideMark/>
          </w:tcPr>
          <w:p w14:paraId="79DF6878" w14:textId="77777777" w:rsidR="00485A23" w:rsidRPr="00485A23" w:rsidRDefault="00485A23" w:rsidP="00485A23">
            <w:pP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Suchitepéquez</w:t>
            </w:r>
          </w:p>
        </w:tc>
        <w:tc>
          <w:tcPr>
            <w:tcW w:w="1178" w:type="dxa"/>
            <w:tcBorders>
              <w:top w:val="nil"/>
              <w:left w:val="nil"/>
              <w:bottom w:val="single" w:sz="4" w:space="0" w:color="auto"/>
              <w:right w:val="single" w:sz="4" w:space="0" w:color="auto"/>
            </w:tcBorders>
            <w:shd w:val="clear" w:color="000000" w:fill="DDEBF7"/>
            <w:noWrap/>
            <w:vAlign w:val="center"/>
            <w:hideMark/>
          </w:tcPr>
          <w:p w14:paraId="0AB7B9E9" w14:textId="77777777" w:rsidR="00485A23" w:rsidRPr="00485A23" w:rsidRDefault="00485A23" w:rsidP="00485A23">
            <w:pPr>
              <w:jc w:val="cente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2</w:t>
            </w:r>
          </w:p>
        </w:tc>
        <w:tc>
          <w:tcPr>
            <w:tcW w:w="2502" w:type="dxa"/>
            <w:tcBorders>
              <w:top w:val="nil"/>
              <w:left w:val="nil"/>
              <w:bottom w:val="single" w:sz="4" w:space="0" w:color="auto"/>
              <w:right w:val="single" w:sz="4" w:space="0" w:color="auto"/>
            </w:tcBorders>
            <w:shd w:val="clear" w:color="000000" w:fill="DDEBF7"/>
            <w:noWrap/>
            <w:vAlign w:val="center"/>
            <w:hideMark/>
          </w:tcPr>
          <w:p w14:paraId="4563CBED" w14:textId="77777777" w:rsidR="00485A23" w:rsidRPr="00485A23" w:rsidRDefault="00485A23" w:rsidP="00485A23">
            <w:pPr>
              <w:jc w:val="cente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0</w:t>
            </w:r>
          </w:p>
        </w:tc>
      </w:tr>
      <w:tr w:rsidR="00485A23" w:rsidRPr="00485A23" w14:paraId="496EC772" w14:textId="77777777" w:rsidTr="00CB6A2A">
        <w:trPr>
          <w:trHeight w:val="300"/>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48CC7DB6" w14:textId="77777777" w:rsidR="00485A23" w:rsidRPr="00485A23" w:rsidRDefault="00485A23" w:rsidP="00485A23">
            <w:pPr>
              <w:rPr>
                <w:rFonts w:ascii="Times New Roman" w:eastAsia="Times New Roman" w:hAnsi="Times New Roman" w:cs="Times New Roman"/>
                <w:color w:val="000000"/>
                <w:sz w:val="20"/>
                <w:szCs w:val="22"/>
                <w:lang w:eastAsia="es-GT"/>
              </w:rPr>
            </w:pPr>
            <w:r w:rsidRPr="00485A23">
              <w:rPr>
                <w:rFonts w:ascii="Times New Roman" w:eastAsia="Times New Roman" w:hAnsi="Times New Roman" w:cs="Times New Roman"/>
                <w:color w:val="000000"/>
                <w:sz w:val="20"/>
                <w:szCs w:val="22"/>
                <w:lang w:eastAsia="es-GT"/>
              </w:rPr>
              <w:t> </w:t>
            </w:r>
          </w:p>
        </w:tc>
        <w:tc>
          <w:tcPr>
            <w:tcW w:w="2265" w:type="dxa"/>
            <w:tcBorders>
              <w:top w:val="nil"/>
              <w:left w:val="nil"/>
              <w:bottom w:val="single" w:sz="4" w:space="0" w:color="auto"/>
              <w:right w:val="single" w:sz="4" w:space="0" w:color="auto"/>
            </w:tcBorders>
            <w:shd w:val="clear" w:color="auto" w:fill="auto"/>
            <w:noWrap/>
            <w:vAlign w:val="center"/>
            <w:hideMark/>
          </w:tcPr>
          <w:p w14:paraId="67FF7FBD" w14:textId="77777777" w:rsidR="00485A23" w:rsidRPr="00485A23" w:rsidRDefault="00485A23" w:rsidP="00485A23">
            <w:pPr>
              <w:jc w:val="center"/>
              <w:rPr>
                <w:rFonts w:ascii="Times New Roman" w:eastAsia="Times New Roman" w:hAnsi="Times New Roman" w:cs="Times New Roman"/>
                <w:b/>
                <w:bCs/>
                <w:color w:val="000000"/>
                <w:sz w:val="20"/>
                <w:szCs w:val="22"/>
                <w:lang w:eastAsia="es-GT"/>
              </w:rPr>
            </w:pPr>
            <w:r w:rsidRPr="00485A23">
              <w:rPr>
                <w:rFonts w:ascii="Times New Roman" w:eastAsia="Times New Roman" w:hAnsi="Times New Roman" w:cs="Times New Roman"/>
                <w:b/>
                <w:bCs/>
                <w:color w:val="000000"/>
                <w:sz w:val="20"/>
                <w:szCs w:val="22"/>
                <w:lang w:eastAsia="es-GT"/>
              </w:rPr>
              <w:t>Totales</w:t>
            </w:r>
          </w:p>
        </w:tc>
        <w:tc>
          <w:tcPr>
            <w:tcW w:w="1178" w:type="dxa"/>
            <w:tcBorders>
              <w:top w:val="nil"/>
              <w:left w:val="nil"/>
              <w:bottom w:val="single" w:sz="4" w:space="0" w:color="auto"/>
              <w:right w:val="single" w:sz="4" w:space="0" w:color="auto"/>
            </w:tcBorders>
            <w:shd w:val="clear" w:color="auto" w:fill="auto"/>
            <w:noWrap/>
            <w:vAlign w:val="center"/>
            <w:hideMark/>
          </w:tcPr>
          <w:p w14:paraId="4FD46095" w14:textId="77777777" w:rsidR="00485A23" w:rsidRPr="00485A23" w:rsidRDefault="00485A23" w:rsidP="00485A23">
            <w:pPr>
              <w:jc w:val="center"/>
              <w:rPr>
                <w:rFonts w:ascii="Times New Roman" w:eastAsia="Times New Roman" w:hAnsi="Times New Roman" w:cs="Times New Roman"/>
                <w:b/>
                <w:bCs/>
                <w:color w:val="000000"/>
                <w:sz w:val="20"/>
                <w:szCs w:val="22"/>
                <w:lang w:eastAsia="es-GT"/>
              </w:rPr>
            </w:pPr>
            <w:r w:rsidRPr="00485A23">
              <w:rPr>
                <w:rFonts w:ascii="Times New Roman" w:eastAsia="Times New Roman" w:hAnsi="Times New Roman" w:cs="Times New Roman"/>
                <w:b/>
                <w:bCs/>
                <w:color w:val="000000"/>
                <w:sz w:val="20"/>
                <w:szCs w:val="22"/>
                <w:lang w:eastAsia="es-GT"/>
              </w:rPr>
              <w:t>15</w:t>
            </w:r>
          </w:p>
        </w:tc>
        <w:tc>
          <w:tcPr>
            <w:tcW w:w="2502" w:type="dxa"/>
            <w:tcBorders>
              <w:top w:val="nil"/>
              <w:left w:val="nil"/>
              <w:bottom w:val="single" w:sz="4" w:space="0" w:color="auto"/>
              <w:right w:val="single" w:sz="4" w:space="0" w:color="auto"/>
            </w:tcBorders>
            <w:shd w:val="clear" w:color="auto" w:fill="auto"/>
            <w:noWrap/>
            <w:vAlign w:val="center"/>
            <w:hideMark/>
          </w:tcPr>
          <w:p w14:paraId="218A15B0" w14:textId="77777777" w:rsidR="00485A23" w:rsidRPr="00485A23" w:rsidRDefault="00485A23" w:rsidP="00485A23">
            <w:pPr>
              <w:jc w:val="center"/>
              <w:rPr>
                <w:rFonts w:ascii="Times New Roman" w:eastAsia="Times New Roman" w:hAnsi="Times New Roman" w:cs="Times New Roman"/>
                <w:b/>
                <w:bCs/>
                <w:color w:val="000000"/>
                <w:sz w:val="20"/>
                <w:szCs w:val="22"/>
                <w:lang w:eastAsia="es-GT"/>
              </w:rPr>
            </w:pPr>
            <w:r w:rsidRPr="00485A23">
              <w:rPr>
                <w:rFonts w:ascii="Times New Roman" w:eastAsia="Times New Roman" w:hAnsi="Times New Roman" w:cs="Times New Roman"/>
                <w:b/>
                <w:bCs/>
                <w:color w:val="000000"/>
                <w:sz w:val="20"/>
                <w:szCs w:val="22"/>
                <w:lang w:eastAsia="es-GT"/>
              </w:rPr>
              <w:t>1</w:t>
            </w:r>
          </w:p>
        </w:tc>
      </w:tr>
    </w:tbl>
    <w:p w14:paraId="39E63755" w14:textId="77777777" w:rsidR="00485A23" w:rsidRPr="00485A23" w:rsidRDefault="00485A23" w:rsidP="00485A23">
      <w:pPr>
        <w:tabs>
          <w:tab w:val="left" w:pos="5070"/>
        </w:tabs>
        <w:spacing w:line="360" w:lineRule="auto"/>
        <w:jc w:val="both"/>
        <w:rPr>
          <w:lang w:val="es-ES" w:eastAsia="en-GB" w:bidi="en-GB"/>
        </w:rPr>
      </w:pPr>
      <w:r w:rsidRPr="00485A23">
        <w:rPr>
          <w:lang w:val="es-ES" w:eastAsia="en-GB" w:bidi="en-GB"/>
        </w:rPr>
        <w:fldChar w:fldCharType="begin"/>
      </w:r>
      <w:r w:rsidRPr="00485A23">
        <w:rPr>
          <w:lang w:val="es-ES" w:eastAsia="en-GB" w:bidi="en-GB"/>
        </w:rPr>
        <w:instrText xml:space="preserve"> LINK Excel.Sheet.12 "C:\\Users\\ozapeta\\Documents\\SESAN\\2021\\OMSAN DISAN\\CONSOLIDADO OMSAN y DISAN por municipio 2021 Diciembre.xlsx" Hoja1!F1C1:F14C4 \a \f 4 \h  \* MERGEFORMAT </w:instrText>
      </w:r>
      <w:r w:rsidRPr="00485A23">
        <w:rPr>
          <w:lang w:val="es-ES" w:eastAsia="en-GB" w:bidi="en-GB"/>
        </w:rPr>
        <w:fldChar w:fldCharType="separate"/>
      </w:r>
    </w:p>
    <w:p w14:paraId="4FE58654" w14:textId="77777777" w:rsidR="00485A23" w:rsidRPr="00485A23" w:rsidRDefault="00485A23" w:rsidP="00485A23">
      <w:pPr>
        <w:spacing w:line="360" w:lineRule="auto"/>
        <w:ind w:left="708"/>
        <w:jc w:val="both"/>
        <w:rPr>
          <w:rFonts w:ascii="Arial" w:eastAsia="Lato" w:hAnsi="Arial" w:cs="Arial"/>
          <w:b/>
          <w:sz w:val="22"/>
          <w:szCs w:val="22"/>
          <w:lang w:val="es-ES" w:eastAsia="en-GB" w:bidi="en-GB"/>
        </w:rPr>
      </w:pPr>
      <w:r w:rsidRPr="00485A23">
        <w:rPr>
          <w:rFonts w:ascii="Arial" w:eastAsia="Lato" w:hAnsi="Arial" w:cs="Arial"/>
          <w:sz w:val="22"/>
          <w:szCs w:val="22"/>
          <w:lang w:val="es-ES" w:eastAsia="en-GB" w:bidi="en-GB"/>
        </w:rPr>
        <w:fldChar w:fldCharType="end"/>
      </w:r>
    </w:p>
    <w:p w14:paraId="335F252D" w14:textId="77777777" w:rsidR="00485A23" w:rsidRPr="00485A23" w:rsidRDefault="00485A23" w:rsidP="00485A23">
      <w:pPr>
        <w:spacing w:line="360" w:lineRule="auto"/>
        <w:ind w:left="708"/>
        <w:jc w:val="both"/>
        <w:rPr>
          <w:rFonts w:ascii="Arial" w:eastAsia="Lato" w:hAnsi="Arial" w:cs="Arial"/>
          <w:b/>
          <w:sz w:val="22"/>
          <w:szCs w:val="22"/>
          <w:lang w:val="es-ES" w:eastAsia="en-GB" w:bidi="en-GB"/>
        </w:rPr>
      </w:pPr>
      <w:r w:rsidRPr="00485A23">
        <w:rPr>
          <w:rFonts w:ascii="Arial" w:eastAsia="Lato" w:hAnsi="Arial" w:cs="Arial"/>
          <w:b/>
          <w:sz w:val="22"/>
          <w:szCs w:val="22"/>
          <w:lang w:val="es-ES" w:eastAsia="en-GB" w:bidi="en-GB"/>
        </w:rPr>
        <w:t xml:space="preserve">       </w:t>
      </w:r>
    </w:p>
    <w:p w14:paraId="6421EEF6" w14:textId="77777777" w:rsidR="00485A23" w:rsidRPr="00485A23" w:rsidRDefault="00485A23" w:rsidP="00485A23">
      <w:pPr>
        <w:spacing w:line="360" w:lineRule="auto"/>
        <w:ind w:left="708"/>
        <w:jc w:val="both"/>
        <w:rPr>
          <w:rFonts w:ascii="Arial" w:eastAsia="Lato" w:hAnsi="Arial" w:cs="Arial"/>
          <w:b/>
          <w:sz w:val="22"/>
          <w:szCs w:val="22"/>
          <w:lang w:val="es-ES" w:eastAsia="en-GB" w:bidi="en-GB"/>
        </w:rPr>
      </w:pPr>
    </w:p>
    <w:p w14:paraId="04D93561" w14:textId="77777777" w:rsidR="00485A23" w:rsidRPr="00485A23" w:rsidRDefault="00485A23" w:rsidP="00485A23">
      <w:pPr>
        <w:spacing w:line="360" w:lineRule="auto"/>
        <w:ind w:left="708"/>
        <w:jc w:val="both"/>
        <w:rPr>
          <w:rFonts w:ascii="Arial" w:eastAsia="Lato" w:hAnsi="Arial" w:cs="Arial"/>
          <w:b/>
          <w:sz w:val="22"/>
          <w:szCs w:val="22"/>
          <w:lang w:val="es-ES" w:eastAsia="en-GB" w:bidi="en-GB"/>
        </w:rPr>
      </w:pPr>
    </w:p>
    <w:p w14:paraId="1BE16DD5" w14:textId="77777777" w:rsidR="00485A23" w:rsidRPr="00485A23" w:rsidRDefault="00485A23" w:rsidP="00485A23">
      <w:pPr>
        <w:spacing w:line="360" w:lineRule="auto"/>
        <w:ind w:left="708"/>
        <w:jc w:val="both"/>
        <w:rPr>
          <w:rFonts w:ascii="Arial" w:eastAsia="Lato" w:hAnsi="Arial" w:cs="Arial"/>
          <w:b/>
          <w:sz w:val="22"/>
          <w:szCs w:val="22"/>
          <w:lang w:val="es-ES" w:eastAsia="en-GB" w:bidi="en-GB"/>
        </w:rPr>
      </w:pPr>
    </w:p>
    <w:p w14:paraId="323F4292" w14:textId="77777777" w:rsidR="00485A23" w:rsidRPr="00485A23" w:rsidRDefault="00485A23" w:rsidP="00485A23">
      <w:pPr>
        <w:spacing w:line="360" w:lineRule="auto"/>
        <w:ind w:left="708"/>
        <w:jc w:val="both"/>
        <w:rPr>
          <w:rFonts w:ascii="Arial" w:eastAsia="Lato" w:hAnsi="Arial" w:cs="Arial"/>
          <w:b/>
          <w:sz w:val="22"/>
          <w:szCs w:val="22"/>
          <w:lang w:val="es-ES" w:eastAsia="en-GB" w:bidi="en-GB"/>
        </w:rPr>
      </w:pPr>
    </w:p>
    <w:p w14:paraId="3FE9ABBD" w14:textId="77777777" w:rsidR="00485A23" w:rsidRPr="00485A23" w:rsidRDefault="00485A23" w:rsidP="00485A23">
      <w:pPr>
        <w:spacing w:line="360" w:lineRule="auto"/>
        <w:ind w:left="708"/>
        <w:jc w:val="both"/>
        <w:rPr>
          <w:rFonts w:ascii="Arial" w:eastAsia="Lato" w:hAnsi="Arial" w:cs="Arial"/>
          <w:b/>
          <w:sz w:val="22"/>
          <w:szCs w:val="22"/>
          <w:lang w:val="es-ES" w:eastAsia="en-GB" w:bidi="en-GB"/>
        </w:rPr>
      </w:pPr>
    </w:p>
    <w:p w14:paraId="026E3D31" w14:textId="77777777" w:rsidR="00485A23" w:rsidRPr="00485A23" w:rsidRDefault="00485A23" w:rsidP="00485A23">
      <w:pPr>
        <w:spacing w:line="360" w:lineRule="auto"/>
        <w:ind w:left="708"/>
        <w:jc w:val="both"/>
        <w:rPr>
          <w:rFonts w:ascii="Arial" w:eastAsia="Lato" w:hAnsi="Arial" w:cs="Arial"/>
          <w:b/>
          <w:sz w:val="22"/>
          <w:szCs w:val="22"/>
          <w:lang w:val="es-ES" w:eastAsia="en-GB" w:bidi="en-GB"/>
        </w:rPr>
      </w:pPr>
    </w:p>
    <w:p w14:paraId="51E0F560" w14:textId="156D9720" w:rsidR="00485A23" w:rsidRDefault="00485A23" w:rsidP="00485A23">
      <w:pPr>
        <w:spacing w:line="360" w:lineRule="auto"/>
        <w:ind w:left="708"/>
        <w:jc w:val="both"/>
        <w:rPr>
          <w:rFonts w:ascii="Times New Roman" w:eastAsia="Lato" w:hAnsi="Times New Roman" w:cs="Times New Roman"/>
          <w:sz w:val="18"/>
          <w:szCs w:val="20"/>
          <w:lang w:val="es-ES" w:eastAsia="en-GB" w:bidi="en-GB"/>
        </w:rPr>
      </w:pPr>
      <w:r w:rsidRPr="00731B5A">
        <w:rPr>
          <w:rFonts w:ascii="Times New Roman" w:eastAsia="Lato" w:hAnsi="Times New Roman" w:cs="Times New Roman"/>
          <w:sz w:val="20"/>
          <w:szCs w:val="20"/>
          <w:lang w:val="es-ES" w:eastAsia="en-GB" w:bidi="en-GB"/>
        </w:rPr>
        <w:t xml:space="preserve">        </w:t>
      </w:r>
      <w:r w:rsidRPr="00731B5A">
        <w:rPr>
          <w:rFonts w:ascii="Times New Roman" w:eastAsia="Lato" w:hAnsi="Times New Roman" w:cs="Times New Roman"/>
          <w:sz w:val="18"/>
          <w:szCs w:val="20"/>
          <w:lang w:val="es-ES" w:eastAsia="en-GB" w:bidi="en-GB"/>
        </w:rPr>
        <w:t>Fuente: DFI</w:t>
      </w:r>
      <w:r w:rsidR="00A770B4" w:rsidRPr="00731B5A">
        <w:rPr>
          <w:rFonts w:ascii="Times New Roman" w:eastAsia="Lato" w:hAnsi="Times New Roman" w:cs="Times New Roman"/>
          <w:sz w:val="18"/>
          <w:szCs w:val="20"/>
          <w:lang w:val="es-ES" w:eastAsia="en-GB" w:bidi="en-GB"/>
        </w:rPr>
        <w:t>/SESAN, i</w:t>
      </w:r>
      <w:r w:rsidRPr="00731B5A">
        <w:rPr>
          <w:rFonts w:ascii="Times New Roman" w:eastAsia="Lato" w:hAnsi="Times New Roman" w:cs="Times New Roman"/>
          <w:sz w:val="18"/>
          <w:szCs w:val="20"/>
          <w:lang w:val="es-ES" w:eastAsia="en-GB" w:bidi="en-GB"/>
        </w:rPr>
        <w:t>nformación al 30 de diciembre de 2021</w:t>
      </w:r>
      <w:r w:rsidR="00A770B4" w:rsidRPr="00731B5A">
        <w:rPr>
          <w:rFonts w:ascii="Times New Roman" w:eastAsia="Lato" w:hAnsi="Times New Roman" w:cs="Times New Roman"/>
          <w:sz w:val="18"/>
          <w:szCs w:val="20"/>
          <w:lang w:val="es-ES" w:eastAsia="en-GB" w:bidi="en-GB"/>
        </w:rPr>
        <w:t>. Elaboración propia SESAN</w:t>
      </w:r>
    </w:p>
    <w:p w14:paraId="580954FB" w14:textId="77777777" w:rsidR="00A30F12" w:rsidRDefault="00A30F12" w:rsidP="00485A23">
      <w:pPr>
        <w:spacing w:line="360" w:lineRule="auto"/>
        <w:ind w:left="708"/>
        <w:jc w:val="both"/>
        <w:rPr>
          <w:rFonts w:ascii="Times New Roman" w:eastAsia="Lato" w:hAnsi="Times New Roman" w:cs="Times New Roman"/>
          <w:sz w:val="18"/>
          <w:szCs w:val="20"/>
          <w:lang w:val="es-ES" w:eastAsia="en-GB" w:bidi="en-GB"/>
        </w:rPr>
      </w:pPr>
    </w:p>
    <w:p w14:paraId="50BDB92D" w14:textId="77777777" w:rsidR="00A30F12" w:rsidRDefault="00A30F12" w:rsidP="00485A23">
      <w:pPr>
        <w:spacing w:line="360" w:lineRule="auto"/>
        <w:ind w:left="708"/>
        <w:jc w:val="both"/>
        <w:rPr>
          <w:rFonts w:ascii="Times New Roman" w:eastAsia="Lato" w:hAnsi="Times New Roman" w:cs="Times New Roman"/>
          <w:sz w:val="18"/>
          <w:szCs w:val="20"/>
          <w:lang w:val="es-ES" w:eastAsia="en-GB" w:bidi="en-GB"/>
        </w:rPr>
      </w:pPr>
    </w:p>
    <w:bookmarkEnd w:id="0"/>
    <w:p w14:paraId="036E1A3E" w14:textId="2822BF15" w:rsidR="00A30F12" w:rsidRPr="00C46E59" w:rsidRDefault="00A30F12" w:rsidP="00A30F12">
      <w:pPr>
        <w:keepNext/>
        <w:keepLines/>
        <w:tabs>
          <w:tab w:val="num" w:pos="360"/>
        </w:tabs>
        <w:spacing w:line="360" w:lineRule="auto"/>
        <w:outlineLvl w:val="0"/>
        <w:rPr>
          <w:rFonts w:ascii="Times New Roman" w:hAnsi="Times New Roman" w:cs="Times New Roman"/>
        </w:rPr>
      </w:pPr>
      <w:r w:rsidRPr="00C46E59">
        <w:rPr>
          <w:rFonts w:ascii="Times New Roman" w:eastAsia="Times New Roman" w:hAnsi="Times New Roman" w:cs="Times New Roman"/>
          <w:b/>
          <w:bCs/>
          <w:noProof/>
          <w:color w:val="FFFFFF" w:themeColor="background1"/>
          <w:lang w:eastAsia="es-GT"/>
        </w:rPr>
        <w:lastRenderedPageBreak/>
        <mc:AlternateContent>
          <mc:Choice Requires="wps">
            <w:drawing>
              <wp:anchor distT="0" distB="0" distL="114300" distR="114300" simplePos="0" relativeHeight="251740160" behindDoc="1" locked="0" layoutInCell="1" allowOverlap="1" wp14:anchorId="7E24C5DF" wp14:editId="63C7F206">
                <wp:simplePos x="0" y="0"/>
                <wp:positionH relativeFrom="margin">
                  <wp:align>right</wp:align>
                </wp:positionH>
                <wp:positionV relativeFrom="paragraph">
                  <wp:posOffset>-49335</wp:posOffset>
                </wp:positionV>
                <wp:extent cx="5433646" cy="378070"/>
                <wp:effectExtent l="0" t="0" r="0" b="3175"/>
                <wp:wrapNone/>
                <wp:docPr id="11" name="Rectángulo 11"/>
                <wp:cNvGraphicFramePr/>
                <a:graphic xmlns:a="http://schemas.openxmlformats.org/drawingml/2006/main">
                  <a:graphicData uri="http://schemas.microsoft.com/office/word/2010/wordprocessingShape">
                    <wps:wsp>
                      <wps:cNvSpPr/>
                      <wps:spPr>
                        <a:xfrm>
                          <a:off x="0" y="0"/>
                          <a:ext cx="5433646" cy="378070"/>
                        </a:xfrm>
                        <a:prstGeom prst="rect">
                          <a:avLst/>
                        </a:prstGeom>
                        <a:solidFill>
                          <a:srgbClr val="00B0F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C5E4F" id="Rectángulo 11" o:spid="_x0000_s1026" style="position:absolute;margin-left:376.65pt;margin-top:-3.9pt;width:427.85pt;height:29.75pt;z-index:-251576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" fillcolor="#00b0f0" stroked="f">
                <w10:wrap anchorx="margin"/>
              </v:rect>
            </w:pict>
          </mc:Fallback>
        </mc:AlternateContent>
      </w:r>
      <w:r w:rsidRPr="00C46E59">
        <w:rPr>
          <w:rFonts w:ascii="Times New Roman" w:eastAsia="Times New Roman" w:hAnsi="Times New Roman" w:cs="Times New Roman"/>
          <w:b/>
          <w:bCs/>
          <w:noProof/>
          <w:color w:val="FFFFFF" w:themeColor="background1"/>
          <w:lang w:eastAsia="es-GT"/>
        </w:rPr>
        <mc:AlternateContent>
          <mc:Choice Requires="wps">
            <w:drawing>
              <wp:anchor distT="0" distB="0" distL="114300" distR="114300" simplePos="0" relativeHeight="251741184" behindDoc="1" locked="0" layoutInCell="1" allowOverlap="1" wp14:anchorId="089CAD52" wp14:editId="7DB1CDCB">
                <wp:simplePos x="0" y="0"/>
                <wp:positionH relativeFrom="column">
                  <wp:posOffset>-38100</wp:posOffset>
                </wp:positionH>
                <wp:positionV relativeFrom="paragraph">
                  <wp:posOffset>-76835</wp:posOffset>
                </wp:positionV>
                <wp:extent cx="238125" cy="495300"/>
                <wp:effectExtent l="0" t="0" r="9525" b="0"/>
                <wp:wrapNone/>
                <wp:docPr id="12" name="Rectángulo 12"/>
                <wp:cNvGraphicFramePr/>
                <a:graphic xmlns:a="http://schemas.openxmlformats.org/drawingml/2006/main">
                  <a:graphicData uri="http://schemas.microsoft.com/office/word/2010/wordprocessingShape">
                    <wps:wsp>
                      <wps:cNvSpPr/>
                      <wps:spPr>
                        <a:xfrm>
                          <a:off x="0" y="0"/>
                          <a:ext cx="238125" cy="495300"/>
                        </a:xfrm>
                        <a:prstGeom prst="rect">
                          <a:avLst/>
                        </a:prstGeom>
                        <a:solidFill>
                          <a:srgbClr val="0070C0"/>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532DE" id="Rectángulo 12" o:spid="_x0000_s1026" style="position:absolute;margin-left:-3pt;margin-top:-6.05pt;width:18.75pt;height:39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" fillcolor="#0070c0" stroked="f"/>
            </w:pict>
          </mc:Fallback>
        </mc:AlternateContent>
      </w:r>
      <w:r>
        <w:rPr>
          <w:rFonts w:ascii="Times New Roman" w:eastAsia="Times New Roman" w:hAnsi="Times New Roman" w:cs="Times New Roman"/>
          <w:b/>
          <w:bCs/>
          <w:color w:val="FFFFFF" w:themeColor="background1"/>
          <w:lang w:val="es-419" w:eastAsia="en-US"/>
        </w:rPr>
        <w:t>4</w:t>
      </w:r>
      <w:r w:rsidRPr="00C46E59">
        <w:rPr>
          <w:rFonts w:ascii="Times New Roman" w:eastAsia="Times New Roman" w:hAnsi="Times New Roman" w:cs="Times New Roman"/>
          <w:b/>
          <w:bCs/>
          <w:color w:val="FFFFFF" w:themeColor="background1"/>
          <w:lang w:val="es-419" w:eastAsia="en-US"/>
        </w:rPr>
        <w:t xml:space="preserve">.  </w:t>
      </w:r>
      <w:r>
        <w:rPr>
          <w:rFonts w:ascii="Times New Roman" w:eastAsia="Times New Roman" w:hAnsi="Times New Roman" w:cs="Times New Roman"/>
          <w:b/>
          <w:bCs/>
          <w:color w:val="FFFFFF" w:themeColor="background1"/>
          <w:lang w:val="es-419" w:eastAsia="en-US"/>
        </w:rPr>
        <w:t xml:space="preserve">CONSOLIDADO DE </w:t>
      </w:r>
      <w:r w:rsidRPr="00C46E59">
        <w:rPr>
          <w:rFonts w:ascii="Times New Roman" w:eastAsia="Times New Roman" w:hAnsi="Times New Roman" w:cs="Times New Roman"/>
          <w:b/>
          <w:bCs/>
          <w:color w:val="FFFFFF" w:themeColor="background1"/>
          <w:lang w:val="es-419" w:eastAsia="en-US"/>
        </w:rPr>
        <w:t xml:space="preserve">LOGROS INSTITUCIONALES </w:t>
      </w:r>
    </w:p>
    <w:p w14:paraId="31F17279" w14:textId="77777777" w:rsidR="00A30F12" w:rsidRPr="00C46E59" w:rsidRDefault="00A30F12" w:rsidP="00A30F12">
      <w:pPr>
        <w:rPr>
          <w:rFonts w:ascii="Times New Roman" w:hAnsi="Times New Roman" w:cs="Times New Roman"/>
        </w:rPr>
      </w:pPr>
    </w:p>
    <w:p w14:paraId="1B5FBCA2" w14:textId="77777777" w:rsidR="00EC75D4" w:rsidRDefault="00EC75D4" w:rsidP="00EC75D4">
      <w:pPr>
        <w:jc w:val="both"/>
      </w:pPr>
    </w:p>
    <w:p w14:paraId="2FCBF65A" w14:textId="77777777" w:rsidR="00000000" w:rsidRPr="00EC75D4" w:rsidRDefault="00133AAB" w:rsidP="00EC75D4">
      <w:pPr>
        <w:jc w:val="both"/>
        <w:rPr>
          <w:rFonts w:ascii="Times New Roman" w:hAnsi="Times New Roman" w:cs="Times New Roman"/>
          <w:b/>
          <w:color w:val="548DD4" w:themeColor="text2" w:themeTint="99"/>
        </w:rPr>
      </w:pPr>
      <w:r w:rsidRPr="00EC75D4">
        <w:rPr>
          <w:rFonts w:ascii="Times New Roman" w:hAnsi="Times New Roman" w:cs="Times New Roman"/>
          <w:b/>
          <w:color w:val="548DD4" w:themeColor="text2" w:themeTint="99"/>
        </w:rPr>
        <w:t>Proceso de actualización de la Política Nacional de SAN (POLSAN)</w:t>
      </w:r>
    </w:p>
    <w:p w14:paraId="3EB69B95" w14:textId="77777777" w:rsidR="00000000" w:rsidRPr="00EC75D4" w:rsidRDefault="00133AAB" w:rsidP="00133AAB">
      <w:pPr>
        <w:numPr>
          <w:ilvl w:val="1"/>
          <w:numId w:val="4"/>
        </w:numPr>
        <w:jc w:val="both"/>
        <w:rPr>
          <w:rFonts w:ascii="Times New Roman" w:hAnsi="Times New Roman" w:cs="Times New Roman"/>
        </w:rPr>
      </w:pPr>
      <w:r w:rsidRPr="00EC75D4">
        <w:rPr>
          <w:rFonts w:ascii="Times New Roman" w:hAnsi="Times New Roman" w:cs="Times New Roman"/>
        </w:rPr>
        <w:t>Más de 4,000 actores consultados en todos los órganos del SINASAN</w:t>
      </w:r>
    </w:p>
    <w:p w14:paraId="7E7B8881" w14:textId="77777777" w:rsidR="00000000" w:rsidRPr="00EC75D4" w:rsidRDefault="00133AAB" w:rsidP="00133AAB">
      <w:pPr>
        <w:numPr>
          <w:ilvl w:val="1"/>
          <w:numId w:val="4"/>
        </w:numPr>
        <w:jc w:val="both"/>
        <w:rPr>
          <w:rFonts w:ascii="Times New Roman" w:hAnsi="Times New Roman" w:cs="Times New Roman"/>
        </w:rPr>
      </w:pPr>
      <w:r w:rsidRPr="00EC75D4">
        <w:rPr>
          <w:rFonts w:ascii="Times New Roman" w:hAnsi="Times New Roman" w:cs="Times New Roman"/>
        </w:rPr>
        <w:t>Ocho talleres regionales de consulta a instancias gubernamentales, no gubernamentales y sociedad civil</w:t>
      </w:r>
    </w:p>
    <w:p w14:paraId="6430B3D9" w14:textId="77777777" w:rsidR="00000000" w:rsidRPr="00EC75D4" w:rsidRDefault="00133AAB" w:rsidP="00133AAB">
      <w:pPr>
        <w:numPr>
          <w:ilvl w:val="1"/>
          <w:numId w:val="4"/>
        </w:numPr>
        <w:jc w:val="both"/>
        <w:rPr>
          <w:rFonts w:ascii="Times New Roman" w:hAnsi="Times New Roman" w:cs="Times New Roman"/>
        </w:rPr>
      </w:pPr>
      <w:r w:rsidRPr="00EC75D4">
        <w:rPr>
          <w:rFonts w:ascii="Times New Roman" w:hAnsi="Times New Roman" w:cs="Times New Roman"/>
        </w:rPr>
        <w:t>Consulta a 60 especialistas o referentes en SAN</w:t>
      </w:r>
    </w:p>
    <w:p w14:paraId="3B7076C1" w14:textId="77777777" w:rsidR="00000000" w:rsidRPr="00EC75D4" w:rsidRDefault="00133AAB" w:rsidP="00133AAB">
      <w:pPr>
        <w:numPr>
          <w:ilvl w:val="1"/>
          <w:numId w:val="4"/>
        </w:numPr>
        <w:jc w:val="both"/>
        <w:rPr>
          <w:rFonts w:ascii="Times New Roman" w:hAnsi="Times New Roman" w:cs="Times New Roman"/>
        </w:rPr>
      </w:pPr>
      <w:r w:rsidRPr="00EC75D4">
        <w:rPr>
          <w:rFonts w:ascii="Times New Roman" w:hAnsi="Times New Roman" w:cs="Times New Roman"/>
        </w:rPr>
        <w:t xml:space="preserve">Árbol nacional de problemas y árbol </w:t>
      </w:r>
      <w:r w:rsidRPr="00EC75D4">
        <w:rPr>
          <w:rFonts w:ascii="Times New Roman" w:hAnsi="Times New Roman" w:cs="Times New Roman"/>
        </w:rPr>
        <w:t>nacional de objetivos construidos con todos los aportes, los cuales fueron validados en cuatro talleres de trabajo con instancias del SINASAN</w:t>
      </w:r>
    </w:p>
    <w:p w14:paraId="6488ABAB" w14:textId="77777777" w:rsidR="00000000" w:rsidRPr="00EC75D4" w:rsidRDefault="00133AAB" w:rsidP="00133AAB">
      <w:pPr>
        <w:numPr>
          <w:ilvl w:val="1"/>
          <w:numId w:val="4"/>
        </w:numPr>
        <w:jc w:val="both"/>
        <w:rPr>
          <w:rFonts w:ascii="Times New Roman" w:hAnsi="Times New Roman" w:cs="Times New Roman"/>
        </w:rPr>
      </w:pPr>
      <w:r w:rsidRPr="00EC75D4">
        <w:rPr>
          <w:rFonts w:ascii="Times New Roman" w:hAnsi="Times New Roman" w:cs="Times New Roman"/>
        </w:rPr>
        <w:t>Gestión de 26 expedientes ante MAGA/VISAN de as</w:t>
      </w:r>
      <w:r w:rsidRPr="00EC75D4">
        <w:rPr>
          <w:rFonts w:ascii="Times New Roman" w:hAnsi="Times New Roman" w:cs="Times New Roman"/>
        </w:rPr>
        <w:t>istencia alimentaria para la atención de 146,983 familias con 175,158 raciones de alimentos</w:t>
      </w:r>
    </w:p>
    <w:p w14:paraId="6A2EABFD" w14:textId="77777777" w:rsidR="00000000" w:rsidRPr="00EC75D4" w:rsidRDefault="00133AAB" w:rsidP="00EC75D4">
      <w:pPr>
        <w:jc w:val="both"/>
        <w:rPr>
          <w:rFonts w:ascii="Times New Roman" w:hAnsi="Times New Roman" w:cs="Times New Roman"/>
        </w:rPr>
      </w:pPr>
      <w:r w:rsidRPr="00EC75D4">
        <w:rPr>
          <w:rFonts w:ascii="Times New Roman" w:hAnsi="Times New Roman" w:cs="Times New Roman"/>
          <w:b/>
          <w:color w:val="548DD4" w:themeColor="text2" w:themeTint="99"/>
        </w:rPr>
        <w:t>Gestión de la cooperación para atención a la seguridad alimentaria y nutricional, por medio de</w:t>
      </w:r>
      <w:r w:rsidRPr="00EC75D4">
        <w:rPr>
          <w:rFonts w:ascii="Times New Roman" w:hAnsi="Times New Roman" w:cs="Times New Roman"/>
        </w:rPr>
        <w:t>:</w:t>
      </w:r>
    </w:p>
    <w:p w14:paraId="1B890631" w14:textId="77777777" w:rsidR="00000000" w:rsidRPr="00EC75D4" w:rsidRDefault="00133AAB" w:rsidP="00133AAB">
      <w:pPr>
        <w:numPr>
          <w:ilvl w:val="1"/>
          <w:numId w:val="4"/>
        </w:numPr>
        <w:jc w:val="both"/>
        <w:rPr>
          <w:rFonts w:ascii="Times New Roman" w:hAnsi="Times New Roman" w:cs="Times New Roman"/>
        </w:rPr>
      </w:pPr>
      <w:r w:rsidRPr="00EC75D4">
        <w:rPr>
          <w:rFonts w:ascii="Times New Roman" w:hAnsi="Times New Roman" w:cs="Times New Roman"/>
        </w:rPr>
        <w:t>Suscripción de 23 documentos (convenios, cartas de entendimientos, adendas, acuerdos, cruce de cartas y otros)</w:t>
      </w:r>
    </w:p>
    <w:p w14:paraId="72BF543F" w14:textId="77777777" w:rsidR="00000000" w:rsidRPr="00EC75D4" w:rsidRDefault="00133AAB" w:rsidP="00133AAB">
      <w:pPr>
        <w:numPr>
          <w:ilvl w:val="1"/>
          <w:numId w:val="4"/>
        </w:numPr>
        <w:jc w:val="both"/>
        <w:rPr>
          <w:rFonts w:ascii="Times New Roman" w:hAnsi="Times New Roman" w:cs="Times New Roman"/>
        </w:rPr>
      </w:pPr>
      <w:r w:rsidRPr="00EC75D4">
        <w:rPr>
          <w:rFonts w:ascii="Times New Roman" w:hAnsi="Times New Roman" w:cs="Times New Roman"/>
        </w:rPr>
        <w:t>Mapeo consolid</w:t>
      </w:r>
      <w:r w:rsidRPr="00EC75D4">
        <w:rPr>
          <w:rFonts w:ascii="Times New Roman" w:hAnsi="Times New Roman" w:cs="Times New Roman"/>
        </w:rPr>
        <w:t>ado de actores del SINASAN</w:t>
      </w:r>
    </w:p>
    <w:p w14:paraId="310FFBE9" w14:textId="77777777" w:rsidR="00000000" w:rsidRPr="00EC75D4" w:rsidRDefault="00133AAB" w:rsidP="00133AAB">
      <w:pPr>
        <w:numPr>
          <w:ilvl w:val="1"/>
          <w:numId w:val="4"/>
        </w:numPr>
        <w:jc w:val="both"/>
        <w:rPr>
          <w:rFonts w:ascii="Times New Roman" w:hAnsi="Times New Roman" w:cs="Times New Roman"/>
        </w:rPr>
      </w:pPr>
      <w:r w:rsidRPr="00EC75D4">
        <w:rPr>
          <w:rFonts w:ascii="Times New Roman" w:hAnsi="Times New Roman" w:cs="Times New Roman"/>
        </w:rPr>
        <w:t>Informe de seguimiento a las acciones realizadas en el marco del Movimiento Fomento por la Nutrición (SUN) y Evaluación Conjunta 2021</w:t>
      </w:r>
    </w:p>
    <w:p w14:paraId="4D3FD968" w14:textId="77777777" w:rsidR="00000000" w:rsidRPr="00EC75D4" w:rsidRDefault="00133AAB" w:rsidP="00EC75D4">
      <w:pPr>
        <w:jc w:val="both"/>
        <w:rPr>
          <w:rFonts w:ascii="Times New Roman" w:hAnsi="Times New Roman" w:cs="Times New Roman"/>
          <w:b/>
          <w:color w:val="548DD4" w:themeColor="text2" w:themeTint="99"/>
        </w:rPr>
      </w:pPr>
      <w:r w:rsidRPr="00EC75D4">
        <w:rPr>
          <w:rFonts w:ascii="Times New Roman" w:hAnsi="Times New Roman" w:cs="Times New Roman"/>
          <w:b/>
          <w:color w:val="548DD4" w:themeColor="text2" w:themeTint="99"/>
        </w:rPr>
        <w:t>Capacitaciones realizadas:</w:t>
      </w:r>
    </w:p>
    <w:p w14:paraId="25845ABA" w14:textId="77777777" w:rsidR="00000000" w:rsidRPr="00EC75D4" w:rsidRDefault="00133AAB" w:rsidP="00133AAB">
      <w:pPr>
        <w:numPr>
          <w:ilvl w:val="1"/>
          <w:numId w:val="4"/>
        </w:numPr>
        <w:jc w:val="both"/>
        <w:rPr>
          <w:rFonts w:ascii="Times New Roman" w:hAnsi="Times New Roman" w:cs="Times New Roman"/>
        </w:rPr>
      </w:pPr>
      <w:r w:rsidRPr="00EC75D4">
        <w:rPr>
          <w:rFonts w:ascii="Times New Roman" w:hAnsi="Times New Roman" w:cs="Times New Roman"/>
        </w:rPr>
        <w:t xml:space="preserve">Participación de 458 personas en el curso virtual de la GCNN </w:t>
      </w:r>
    </w:p>
    <w:p w14:paraId="61995348" w14:textId="77777777" w:rsidR="00000000" w:rsidRPr="00EC75D4" w:rsidRDefault="00133AAB" w:rsidP="00133AAB">
      <w:pPr>
        <w:numPr>
          <w:ilvl w:val="1"/>
          <w:numId w:val="4"/>
        </w:numPr>
        <w:jc w:val="both"/>
        <w:rPr>
          <w:rFonts w:ascii="Times New Roman" w:hAnsi="Times New Roman" w:cs="Times New Roman"/>
        </w:rPr>
      </w:pPr>
      <w:r w:rsidRPr="00EC75D4">
        <w:rPr>
          <w:rFonts w:ascii="Times New Roman" w:hAnsi="Times New Roman" w:cs="Times New Roman"/>
        </w:rPr>
        <w:t>Asistencia técnica en formación de competencias de SAN y maln</w:t>
      </w:r>
      <w:r w:rsidRPr="00EC75D4">
        <w:rPr>
          <w:rFonts w:ascii="Times New Roman" w:hAnsi="Times New Roman" w:cs="Times New Roman"/>
        </w:rPr>
        <w:t xml:space="preserve">utrición a 792 personas de instituciones públicas </w:t>
      </w:r>
    </w:p>
    <w:p w14:paraId="521CD675" w14:textId="77777777" w:rsidR="00000000" w:rsidRPr="00EC75D4" w:rsidRDefault="00133AAB" w:rsidP="00133AAB">
      <w:pPr>
        <w:numPr>
          <w:ilvl w:val="1"/>
          <w:numId w:val="4"/>
        </w:numPr>
        <w:jc w:val="both"/>
        <w:rPr>
          <w:rFonts w:ascii="Times New Roman" w:hAnsi="Times New Roman" w:cs="Times New Roman"/>
        </w:rPr>
      </w:pPr>
      <w:r w:rsidRPr="00EC75D4">
        <w:rPr>
          <w:rFonts w:ascii="Times New Roman" w:hAnsi="Times New Roman" w:cs="Times New Roman"/>
        </w:rPr>
        <w:t>Asistencia técnica a 684 personas en temas de  prevención de la desnutrición crónica</w:t>
      </w:r>
    </w:p>
    <w:p w14:paraId="26CEFF88" w14:textId="77777777" w:rsidR="00000000" w:rsidRPr="00EC75D4" w:rsidRDefault="00133AAB" w:rsidP="00EC75D4">
      <w:pPr>
        <w:jc w:val="both"/>
        <w:rPr>
          <w:rFonts w:ascii="Times New Roman" w:hAnsi="Times New Roman" w:cs="Times New Roman"/>
          <w:b/>
          <w:color w:val="548DD4" w:themeColor="text2" w:themeTint="99"/>
        </w:rPr>
      </w:pPr>
      <w:r w:rsidRPr="00EC75D4">
        <w:rPr>
          <w:rFonts w:ascii="Times New Roman" w:hAnsi="Times New Roman" w:cs="Times New Roman"/>
          <w:b/>
          <w:color w:val="548DD4" w:themeColor="text2" w:themeTint="99"/>
        </w:rPr>
        <w:t xml:space="preserve">En el marco del Programa Conjunto “Fortaleciendo la arquitectura financiera para la financiación de la Gran Cruzada Nacional por la Nutrición de Guatemala” se logró: </w:t>
      </w:r>
    </w:p>
    <w:p w14:paraId="6E2DBDF3" w14:textId="77777777" w:rsidR="00000000" w:rsidRPr="00EC75D4" w:rsidRDefault="00133AAB" w:rsidP="00133AAB">
      <w:pPr>
        <w:numPr>
          <w:ilvl w:val="1"/>
          <w:numId w:val="4"/>
        </w:numPr>
        <w:jc w:val="both"/>
        <w:rPr>
          <w:rFonts w:ascii="Times New Roman" w:hAnsi="Times New Roman" w:cs="Times New Roman"/>
        </w:rPr>
      </w:pPr>
      <w:r w:rsidRPr="00EC75D4">
        <w:rPr>
          <w:rFonts w:ascii="Times New Roman" w:hAnsi="Times New Roman" w:cs="Times New Roman"/>
        </w:rPr>
        <w:t>Costeo de</w:t>
      </w:r>
      <w:r w:rsidRPr="00EC75D4">
        <w:rPr>
          <w:rFonts w:ascii="Times New Roman" w:hAnsi="Times New Roman" w:cs="Times New Roman"/>
        </w:rPr>
        <w:t xml:space="preserve"> 29 intervenciones de las cinco líneas de acción de la GCNN </w:t>
      </w:r>
    </w:p>
    <w:p w14:paraId="6BDD004C" w14:textId="77777777" w:rsidR="00000000" w:rsidRPr="00EC75D4" w:rsidRDefault="00133AAB" w:rsidP="00133AAB">
      <w:pPr>
        <w:numPr>
          <w:ilvl w:val="1"/>
          <w:numId w:val="4"/>
        </w:numPr>
        <w:jc w:val="both"/>
        <w:rPr>
          <w:rFonts w:ascii="Times New Roman" w:hAnsi="Times New Roman" w:cs="Times New Roman"/>
        </w:rPr>
      </w:pPr>
      <w:r w:rsidRPr="00EC75D4">
        <w:rPr>
          <w:rFonts w:ascii="Times New Roman" w:hAnsi="Times New Roman" w:cs="Times New Roman"/>
        </w:rPr>
        <w:t xml:space="preserve">Adaptación del modelo conceptual y prescriptivo de la malnutrición </w:t>
      </w:r>
    </w:p>
    <w:p w14:paraId="1861488A" w14:textId="77777777" w:rsidR="00000000" w:rsidRPr="00EC75D4" w:rsidRDefault="00133AAB" w:rsidP="00133AAB">
      <w:pPr>
        <w:numPr>
          <w:ilvl w:val="1"/>
          <w:numId w:val="4"/>
        </w:numPr>
        <w:jc w:val="both"/>
        <w:rPr>
          <w:rFonts w:ascii="Times New Roman" w:hAnsi="Times New Roman" w:cs="Times New Roman"/>
        </w:rPr>
      </w:pPr>
      <w:r w:rsidRPr="00EC75D4">
        <w:rPr>
          <w:rFonts w:ascii="Times New Roman" w:hAnsi="Times New Roman" w:cs="Times New Roman"/>
        </w:rPr>
        <w:t>Definición de brechas en los servicios para proporcionar escenarios de implementación</w:t>
      </w:r>
    </w:p>
    <w:p w14:paraId="6728A362" w14:textId="4633B549" w:rsidR="00000000" w:rsidRPr="00EC75D4" w:rsidRDefault="00133AAB" w:rsidP="00EC75D4">
      <w:pPr>
        <w:jc w:val="both"/>
        <w:rPr>
          <w:rFonts w:ascii="Times New Roman" w:hAnsi="Times New Roman" w:cs="Times New Roman"/>
          <w:b/>
          <w:color w:val="548DD4" w:themeColor="text2" w:themeTint="99"/>
        </w:rPr>
      </w:pPr>
      <w:r w:rsidRPr="00EC75D4">
        <w:rPr>
          <w:rFonts w:ascii="Times New Roman" w:hAnsi="Times New Roman" w:cs="Times New Roman"/>
          <w:b/>
          <w:color w:val="548DD4" w:themeColor="text2" w:themeTint="99"/>
        </w:rPr>
        <w:t>Monitoreo y Evaluación</w:t>
      </w:r>
      <w:r w:rsidR="00EC75D4">
        <w:rPr>
          <w:rFonts w:ascii="Times New Roman" w:hAnsi="Times New Roman" w:cs="Times New Roman"/>
          <w:b/>
          <w:color w:val="548DD4" w:themeColor="text2" w:themeTint="99"/>
        </w:rPr>
        <w:t>:</w:t>
      </w:r>
      <w:r w:rsidRPr="00EC75D4">
        <w:rPr>
          <w:rFonts w:ascii="Times New Roman" w:hAnsi="Times New Roman" w:cs="Times New Roman"/>
          <w:b/>
          <w:color w:val="548DD4" w:themeColor="text2" w:themeTint="99"/>
        </w:rPr>
        <w:t xml:space="preserve"> </w:t>
      </w:r>
    </w:p>
    <w:p w14:paraId="1D10CADC" w14:textId="77777777" w:rsidR="00000000" w:rsidRPr="00EC75D4" w:rsidRDefault="00133AAB" w:rsidP="00133AAB">
      <w:pPr>
        <w:numPr>
          <w:ilvl w:val="1"/>
          <w:numId w:val="4"/>
        </w:numPr>
        <w:jc w:val="both"/>
        <w:rPr>
          <w:rFonts w:ascii="Times New Roman" w:hAnsi="Times New Roman" w:cs="Times New Roman"/>
        </w:rPr>
      </w:pPr>
      <w:r w:rsidRPr="00EC75D4">
        <w:rPr>
          <w:rFonts w:ascii="Times New Roman" w:hAnsi="Times New Roman" w:cs="Times New Roman"/>
        </w:rPr>
        <w:t xml:space="preserve">Plan de </w:t>
      </w:r>
      <w:r w:rsidRPr="00EC75D4">
        <w:rPr>
          <w:rFonts w:ascii="Times New Roman" w:hAnsi="Times New Roman" w:cs="Times New Roman"/>
        </w:rPr>
        <w:t>Monitoreo y Evaluación de la GCNN, con 35 indicadores de proceso, 107 indicadores de resultado y cinco indicadores de impacto, con sus respectivas fichas técnicas</w:t>
      </w:r>
    </w:p>
    <w:p w14:paraId="28430EC0" w14:textId="77777777" w:rsidR="00000000" w:rsidRPr="00EC75D4" w:rsidRDefault="00133AAB" w:rsidP="00133AAB">
      <w:pPr>
        <w:numPr>
          <w:ilvl w:val="1"/>
          <w:numId w:val="4"/>
        </w:numPr>
        <w:jc w:val="both"/>
        <w:rPr>
          <w:rFonts w:ascii="Times New Roman" w:hAnsi="Times New Roman" w:cs="Times New Roman"/>
        </w:rPr>
      </w:pPr>
      <w:r w:rsidRPr="00EC75D4">
        <w:rPr>
          <w:rFonts w:ascii="Times New Roman" w:hAnsi="Times New Roman" w:cs="Times New Roman"/>
        </w:rPr>
        <w:t>Un informe de avance del Pl</w:t>
      </w:r>
      <w:r w:rsidRPr="00EC75D4">
        <w:rPr>
          <w:rFonts w:ascii="Times New Roman" w:hAnsi="Times New Roman" w:cs="Times New Roman"/>
        </w:rPr>
        <w:t>an para la Atención del Hambre Estacional (PAHE) 2021</w:t>
      </w:r>
    </w:p>
    <w:p w14:paraId="2F999166" w14:textId="77777777" w:rsidR="00000000" w:rsidRPr="00EC75D4" w:rsidRDefault="00133AAB" w:rsidP="00133AAB">
      <w:pPr>
        <w:numPr>
          <w:ilvl w:val="1"/>
          <w:numId w:val="4"/>
        </w:numPr>
        <w:jc w:val="both"/>
        <w:rPr>
          <w:rFonts w:ascii="Times New Roman" w:hAnsi="Times New Roman" w:cs="Times New Roman"/>
        </w:rPr>
      </w:pPr>
      <w:r w:rsidRPr="00EC75D4">
        <w:rPr>
          <w:rFonts w:ascii="Times New Roman" w:hAnsi="Times New Roman" w:cs="Times New Roman"/>
        </w:rPr>
        <w:t>Seis informes sobre el Monitoreo del Alimento Complementario Fortificado (ACF) “</w:t>
      </w:r>
      <w:proofErr w:type="spellStart"/>
      <w:r w:rsidRPr="00EC75D4">
        <w:rPr>
          <w:rFonts w:ascii="Times New Roman" w:hAnsi="Times New Roman" w:cs="Times New Roman"/>
        </w:rPr>
        <w:t>Nutri</w:t>
      </w:r>
      <w:proofErr w:type="spellEnd"/>
      <w:r w:rsidRPr="00EC75D4">
        <w:rPr>
          <w:rFonts w:ascii="Times New Roman" w:hAnsi="Times New Roman" w:cs="Times New Roman"/>
        </w:rPr>
        <w:t xml:space="preserve"> Niños” y un informe del sondeo semanal de disponib</w:t>
      </w:r>
      <w:r w:rsidRPr="00EC75D4">
        <w:rPr>
          <w:rFonts w:ascii="Times New Roman" w:hAnsi="Times New Roman" w:cs="Times New Roman"/>
        </w:rPr>
        <w:t>ilidad de ACF en los servicios de salud</w:t>
      </w:r>
    </w:p>
    <w:p w14:paraId="316BD1FE" w14:textId="77777777" w:rsidR="00000000" w:rsidRPr="00EC75D4" w:rsidRDefault="00133AAB" w:rsidP="00133AAB">
      <w:pPr>
        <w:numPr>
          <w:ilvl w:val="1"/>
          <w:numId w:val="4"/>
        </w:numPr>
        <w:jc w:val="both"/>
        <w:rPr>
          <w:rFonts w:ascii="Times New Roman" w:hAnsi="Times New Roman" w:cs="Times New Roman"/>
        </w:rPr>
      </w:pPr>
      <w:r w:rsidRPr="00EC75D4">
        <w:rPr>
          <w:rFonts w:ascii="Times New Roman" w:hAnsi="Times New Roman" w:cs="Times New Roman"/>
        </w:rPr>
        <w:t xml:space="preserve">6,917 visitas domiciliares a niños y niñas con desnutrición aguda diagnosticados y tratados por el MSPAS </w:t>
      </w:r>
    </w:p>
    <w:p w14:paraId="1063D23F" w14:textId="77777777" w:rsidR="00000000" w:rsidRPr="00EC75D4" w:rsidRDefault="00133AAB" w:rsidP="00133AAB">
      <w:pPr>
        <w:numPr>
          <w:ilvl w:val="1"/>
          <w:numId w:val="4"/>
        </w:numPr>
        <w:jc w:val="both"/>
        <w:rPr>
          <w:rFonts w:ascii="Times New Roman" w:hAnsi="Times New Roman" w:cs="Times New Roman"/>
        </w:rPr>
      </w:pPr>
      <w:r w:rsidRPr="00EC75D4">
        <w:rPr>
          <w:rFonts w:ascii="Times New Roman" w:hAnsi="Times New Roman" w:cs="Times New Roman"/>
        </w:rPr>
        <w:t>Evaluación y ranking de Gobernanza en SAN de 334 municipios y 22 departamentos del país</w:t>
      </w:r>
    </w:p>
    <w:p w14:paraId="60856D9D" w14:textId="77777777" w:rsidR="00000000" w:rsidRPr="00EC75D4" w:rsidRDefault="00133AAB" w:rsidP="00133AAB">
      <w:pPr>
        <w:numPr>
          <w:ilvl w:val="1"/>
          <w:numId w:val="4"/>
        </w:numPr>
        <w:jc w:val="both"/>
        <w:rPr>
          <w:rFonts w:ascii="Times New Roman" w:hAnsi="Times New Roman" w:cs="Times New Roman"/>
        </w:rPr>
      </w:pPr>
      <w:r w:rsidRPr="00EC75D4">
        <w:rPr>
          <w:rFonts w:ascii="Times New Roman" w:hAnsi="Times New Roman" w:cs="Times New Roman"/>
        </w:rPr>
        <w:t>77% de sectores cartográficos, 66% de los hogares y 59% del total de niños y niñ</w:t>
      </w:r>
      <w:r w:rsidRPr="00EC75D4">
        <w:rPr>
          <w:rFonts w:ascii="Times New Roman" w:hAnsi="Times New Roman" w:cs="Times New Roman"/>
        </w:rPr>
        <w:t>as de la muestra planificada en la evaluación externa de impacto de la GCNN 2020-2024 (INCAP, SESAN e INE)</w:t>
      </w:r>
    </w:p>
    <w:p w14:paraId="79CAF8BF" w14:textId="77777777" w:rsidR="00000000" w:rsidRPr="00EC75D4" w:rsidRDefault="00133AAB" w:rsidP="00133AAB">
      <w:pPr>
        <w:numPr>
          <w:ilvl w:val="1"/>
          <w:numId w:val="4"/>
        </w:numPr>
        <w:jc w:val="both"/>
        <w:rPr>
          <w:rFonts w:ascii="Times New Roman" w:hAnsi="Times New Roman" w:cs="Times New Roman"/>
        </w:rPr>
      </w:pPr>
      <w:r w:rsidRPr="00EC75D4">
        <w:rPr>
          <w:rFonts w:ascii="Times New Roman" w:hAnsi="Times New Roman" w:cs="Times New Roman"/>
        </w:rPr>
        <w:t>Dos informes de avance de indicadores del Proyecto Crecer Sano</w:t>
      </w:r>
    </w:p>
    <w:p w14:paraId="7AB5B9FC" w14:textId="77777777" w:rsidR="00000000" w:rsidRPr="00EC75D4" w:rsidRDefault="00133AAB" w:rsidP="00133AAB">
      <w:pPr>
        <w:numPr>
          <w:ilvl w:val="1"/>
          <w:numId w:val="4"/>
        </w:numPr>
        <w:jc w:val="both"/>
        <w:rPr>
          <w:rFonts w:ascii="Times New Roman" w:hAnsi="Times New Roman" w:cs="Times New Roman"/>
        </w:rPr>
      </w:pPr>
      <w:r w:rsidRPr="00EC75D4">
        <w:rPr>
          <w:rFonts w:ascii="Times New Roman" w:hAnsi="Times New Roman" w:cs="Times New Roman"/>
        </w:rPr>
        <w:t xml:space="preserve">Tres pronósticos de Seguridad Alimentaria y Nutricional </w:t>
      </w:r>
    </w:p>
    <w:p w14:paraId="28ACE977" w14:textId="77777777" w:rsidR="00000000" w:rsidRPr="00EC75D4" w:rsidRDefault="00133AAB" w:rsidP="00133AAB">
      <w:pPr>
        <w:numPr>
          <w:ilvl w:val="1"/>
          <w:numId w:val="4"/>
        </w:numPr>
        <w:jc w:val="both"/>
        <w:rPr>
          <w:rFonts w:ascii="Times New Roman" w:hAnsi="Times New Roman" w:cs="Times New Roman"/>
        </w:rPr>
      </w:pPr>
      <w:r w:rsidRPr="00EC75D4">
        <w:rPr>
          <w:rFonts w:ascii="Times New Roman" w:hAnsi="Times New Roman" w:cs="Times New Roman"/>
        </w:rPr>
        <w:lastRenderedPageBreak/>
        <w:t>Clasificación Integrada de la Seguridad Alimentaria en fases (CIF) –Análisis de la Inse</w:t>
      </w:r>
      <w:r w:rsidRPr="00EC75D4">
        <w:rPr>
          <w:rFonts w:ascii="Times New Roman" w:hAnsi="Times New Roman" w:cs="Times New Roman"/>
        </w:rPr>
        <w:t xml:space="preserve">guridad Alimentaria Aguda- </w:t>
      </w:r>
    </w:p>
    <w:p w14:paraId="0C8549E2" w14:textId="77777777" w:rsidR="00000000" w:rsidRPr="00EC75D4" w:rsidRDefault="00133AAB" w:rsidP="00133AAB">
      <w:pPr>
        <w:numPr>
          <w:ilvl w:val="2"/>
          <w:numId w:val="4"/>
        </w:numPr>
        <w:jc w:val="both"/>
        <w:rPr>
          <w:rFonts w:ascii="Times New Roman" w:hAnsi="Times New Roman" w:cs="Times New Roman"/>
        </w:rPr>
      </w:pPr>
      <w:r w:rsidRPr="00EC75D4">
        <w:rPr>
          <w:rFonts w:ascii="Times New Roman" w:hAnsi="Times New Roman" w:cs="Times New Roman"/>
        </w:rPr>
        <w:t>3.5 millones de personas en crisis o emergencia (situación actual mayo – agosto 2021)</w:t>
      </w:r>
    </w:p>
    <w:p w14:paraId="707019CC" w14:textId="77777777" w:rsidR="00000000" w:rsidRPr="00EC75D4" w:rsidRDefault="00133AAB" w:rsidP="00133AAB">
      <w:pPr>
        <w:numPr>
          <w:ilvl w:val="2"/>
          <w:numId w:val="4"/>
        </w:numPr>
        <w:jc w:val="both"/>
        <w:rPr>
          <w:rFonts w:ascii="Times New Roman" w:hAnsi="Times New Roman" w:cs="Times New Roman"/>
        </w:rPr>
      </w:pPr>
      <w:r w:rsidRPr="00EC75D4">
        <w:rPr>
          <w:rFonts w:ascii="Times New Roman" w:hAnsi="Times New Roman" w:cs="Times New Roman"/>
        </w:rPr>
        <w:t>2.5 millon</w:t>
      </w:r>
      <w:r w:rsidRPr="00EC75D4">
        <w:rPr>
          <w:rFonts w:ascii="Times New Roman" w:hAnsi="Times New Roman" w:cs="Times New Roman"/>
        </w:rPr>
        <w:t>es de personas en crisis o emergencia (situación proyectada septiembre 2021 – enero 2022)</w:t>
      </w:r>
    </w:p>
    <w:p w14:paraId="5A73869D" w14:textId="77777777" w:rsidR="00000000" w:rsidRPr="00EC75D4" w:rsidRDefault="00133AAB" w:rsidP="00EC75D4">
      <w:pPr>
        <w:jc w:val="both"/>
        <w:rPr>
          <w:rFonts w:ascii="Times New Roman" w:hAnsi="Times New Roman" w:cs="Times New Roman"/>
          <w:b/>
          <w:color w:val="548DD4" w:themeColor="text2" w:themeTint="99"/>
        </w:rPr>
      </w:pPr>
      <w:r w:rsidRPr="00EC75D4">
        <w:rPr>
          <w:rFonts w:ascii="Times New Roman" w:hAnsi="Times New Roman" w:cs="Times New Roman"/>
          <w:b/>
          <w:color w:val="548DD4" w:themeColor="text2" w:themeTint="99"/>
        </w:rPr>
        <w:t>Planificación operativa del Sistema Nacional de SAN:</w:t>
      </w:r>
    </w:p>
    <w:p w14:paraId="1D001B04" w14:textId="77777777" w:rsidR="00000000" w:rsidRPr="00EC75D4" w:rsidRDefault="00133AAB" w:rsidP="00133AAB">
      <w:pPr>
        <w:numPr>
          <w:ilvl w:val="1"/>
          <w:numId w:val="4"/>
        </w:numPr>
        <w:jc w:val="both"/>
        <w:rPr>
          <w:rFonts w:ascii="Times New Roman" w:hAnsi="Times New Roman" w:cs="Times New Roman"/>
        </w:rPr>
      </w:pPr>
      <w:r w:rsidRPr="00EC75D4">
        <w:rPr>
          <w:rFonts w:ascii="Times New Roman" w:hAnsi="Times New Roman" w:cs="Times New Roman"/>
        </w:rPr>
        <w:t>Reprogramación del POASAN 2021</w:t>
      </w:r>
    </w:p>
    <w:p w14:paraId="28192419" w14:textId="77777777" w:rsidR="00000000" w:rsidRPr="00EC75D4" w:rsidRDefault="00133AAB" w:rsidP="00133AAB">
      <w:pPr>
        <w:numPr>
          <w:ilvl w:val="1"/>
          <w:numId w:val="4"/>
        </w:numPr>
        <w:jc w:val="both"/>
        <w:rPr>
          <w:rFonts w:ascii="Times New Roman" w:hAnsi="Times New Roman" w:cs="Times New Roman"/>
        </w:rPr>
      </w:pPr>
      <w:r w:rsidRPr="00EC75D4">
        <w:rPr>
          <w:rFonts w:ascii="Times New Roman" w:hAnsi="Times New Roman" w:cs="Times New Roman"/>
        </w:rPr>
        <w:t>Formulación del Anteproyecto del POASAN para el año 2022, aprobado por CONASAN, con un monto</w:t>
      </w:r>
      <w:r w:rsidRPr="00EC75D4">
        <w:rPr>
          <w:rFonts w:ascii="Times New Roman" w:hAnsi="Times New Roman" w:cs="Times New Roman"/>
        </w:rPr>
        <w:t xml:space="preserve"> de  Q. 6,011,363,886.00</w:t>
      </w:r>
    </w:p>
    <w:p w14:paraId="678A9D09" w14:textId="77777777" w:rsidR="00000000" w:rsidRPr="00EC75D4" w:rsidRDefault="00133AAB" w:rsidP="00133AAB">
      <w:pPr>
        <w:numPr>
          <w:ilvl w:val="1"/>
          <w:numId w:val="4"/>
        </w:numPr>
        <w:jc w:val="both"/>
        <w:rPr>
          <w:rFonts w:ascii="Times New Roman" w:hAnsi="Times New Roman" w:cs="Times New Roman"/>
        </w:rPr>
      </w:pPr>
      <w:r w:rsidRPr="00EC75D4">
        <w:rPr>
          <w:rFonts w:ascii="Times New Roman" w:hAnsi="Times New Roman" w:cs="Times New Roman"/>
        </w:rPr>
        <w:t xml:space="preserve">Seguimiento a la ejecución financiera y avances en las metas físicas del POASAN 2021, por </w:t>
      </w:r>
      <w:proofErr w:type="gramStart"/>
      <w:r w:rsidRPr="00EC75D4">
        <w:rPr>
          <w:rFonts w:ascii="Times New Roman" w:hAnsi="Times New Roman" w:cs="Times New Roman"/>
        </w:rPr>
        <w:t>medio reportes mensuales</w:t>
      </w:r>
      <w:proofErr w:type="gramEnd"/>
      <w:r w:rsidRPr="00EC75D4">
        <w:rPr>
          <w:rFonts w:ascii="Times New Roman" w:hAnsi="Times New Roman" w:cs="Times New Roman"/>
        </w:rPr>
        <w:t xml:space="preserve">.  Al 31 de diciembre de 2021 el POASAN alcanzó el </w:t>
      </w:r>
      <w:r w:rsidRPr="00EC75D4">
        <w:rPr>
          <w:rFonts w:ascii="Times New Roman" w:hAnsi="Times New Roman" w:cs="Times New Roman"/>
        </w:rPr>
        <w:t>91.11% de ejecución financiera de las estructuras presupuestarias que vincularon las 17 instituciones que lo integran</w:t>
      </w:r>
    </w:p>
    <w:p w14:paraId="4BB746D3" w14:textId="77777777" w:rsidR="00000000" w:rsidRPr="00EC75D4" w:rsidRDefault="00133AAB" w:rsidP="00133AAB">
      <w:pPr>
        <w:numPr>
          <w:ilvl w:val="1"/>
          <w:numId w:val="4"/>
        </w:numPr>
        <w:jc w:val="both"/>
        <w:rPr>
          <w:rFonts w:ascii="Times New Roman" w:hAnsi="Times New Roman" w:cs="Times New Roman"/>
        </w:rPr>
      </w:pPr>
      <w:r w:rsidRPr="00EC75D4">
        <w:rPr>
          <w:rFonts w:ascii="Times New Roman" w:hAnsi="Times New Roman" w:cs="Times New Roman"/>
        </w:rPr>
        <w:t>Aprobación y seguimien</w:t>
      </w:r>
      <w:bookmarkStart w:id="18" w:name="_GoBack"/>
      <w:bookmarkEnd w:id="18"/>
      <w:r w:rsidRPr="00EC75D4">
        <w:rPr>
          <w:rFonts w:ascii="Times New Roman" w:hAnsi="Times New Roman" w:cs="Times New Roman"/>
        </w:rPr>
        <w:t xml:space="preserve">to al Plan para la Atención del Hambre Estacional </w:t>
      </w:r>
      <w:r w:rsidRPr="00EC75D4">
        <w:rPr>
          <w:rFonts w:ascii="Times New Roman" w:hAnsi="Times New Roman" w:cs="Times New Roman"/>
        </w:rPr>
        <w:t>(PAHE) 2021.</w:t>
      </w:r>
    </w:p>
    <w:p w14:paraId="5124DD59" w14:textId="77777777" w:rsidR="00000000" w:rsidRPr="00EC75D4" w:rsidRDefault="00133AAB" w:rsidP="00EC75D4">
      <w:pPr>
        <w:jc w:val="both"/>
        <w:rPr>
          <w:rFonts w:ascii="Times New Roman" w:hAnsi="Times New Roman" w:cs="Times New Roman"/>
          <w:b/>
          <w:color w:val="548DD4" w:themeColor="text2" w:themeTint="99"/>
        </w:rPr>
      </w:pPr>
      <w:r w:rsidRPr="00EC75D4">
        <w:rPr>
          <w:rFonts w:ascii="Times New Roman" w:hAnsi="Times New Roman" w:cs="Times New Roman"/>
          <w:b/>
          <w:color w:val="548DD4" w:themeColor="text2" w:themeTint="99"/>
        </w:rPr>
        <w:t>En el marco del Proyecto Crecer Sano:</w:t>
      </w:r>
    </w:p>
    <w:p w14:paraId="0E4C913A" w14:textId="77777777" w:rsidR="00000000" w:rsidRPr="00EC75D4" w:rsidRDefault="00133AAB" w:rsidP="00133AAB">
      <w:pPr>
        <w:numPr>
          <w:ilvl w:val="1"/>
          <w:numId w:val="4"/>
        </w:numPr>
        <w:jc w:val="both"/>
        <w:rPr>
          <w:rFonts w:ascii="Times New Roman" w:hAnsi="Times New Roman" w:cs="Times New Roman"/>
        </w:rPr>
      </w:pPr>
      <w:r w:rsidRPr="00EC75D4">
        <w:rPr>
          <w:rFonts w:ascii="Times New Roman" w:hAnsi="Times New Roman" w:cs="Times New Roman"/>
        </w:rPr>
        <w:t>Capacitación a 126 técnicos de SESAN de siete departamentos</w:t>
      </w:r>
    </w:p>
    <w:p w14:paraId="2A6C1525" w14:textId="77777777" w:rsidR="00000000" w:rsidRPr="00EC75D4" w:rsidRDefault="00133AAB" w:rsidP="00133AAB">
      <w:pPr>
        <w:numPr>
          <w:ilvl w:val="1"/>
          <w:numId w:val="4"/>
        </w:numPr>
        <w:jc w:val="both"/>
        <w:rPr>
          <w:rFonts w:ascii="Times New Roman" w:hAnsi="Times New Roman" w:cs="Times New Roman"/>
        </w:rPr>
      </w:pPr>
      <w:r w:rsidRPr="00EC75D4">
        <w:rPr>
          <w:rFonts w:ascii="Times New Roman" w:hAnsi="Times New Roman" w:cs="Times New Roman"/>
        </w:rPr>
        <w:t>Adquisición y distribución de 1,112 kits de herramientas de salud y nutrición (mochila azul)</w:t>
      </w:r>
    </w:p>
    <w:p w14:paraId="0F73F354" w14:textId="77777777" w:rsidR="00000000" w:rsidRPr="00EC75D4" w:rsidRDefault="00133AAB" w:rsidP="00133AAB">
      <w:pPr>
        <w:numPr>
          <w:ilvl w:val="1"/>
          <w:numId w:val="4"/>
        </w:numPr>
        <w:jc w:val="both"/>
        <w:rPr>
          <w:rFonts w:ascii="Times New Roman" w:hAnsi="Times New Roman" w:cs="Times New Roman"/>
        </w:rPr>
      </w:pPr>
      <w:r w:rsidRPr="00EC75D4">
        <w:rPr>
          <w:rFonts w:ascii="Times New Roman" w:hAnsi="Times New Roman" w:cs="Times New Roman"/>
        </w:rPr>
        <w:t>Diagnóstico de percepción de la desnutrició</w:t>
      </w:r>
      <w:r w:rsidRPr="00EC75D4">
        <w:rPr>
          <w:rFonts w:ascii="Times New Roman" w:hAnsi="Times New Roman" w:cs="Times New Roman"/>
        </w:rPr>
        <w:t>n crónica a servidores públicos, con la participación de 312 personas</w:t>
      </w:r>
    </w:p>
    <w:p w14:paraId="55FD0840" w14:textId="48BE79AD" w:rsidR="00000000" w:rsidRPr="00EC75D4" w:rsidRDefault="00133AAB" w:rsidP="00EC75D4">
      <w:pPr>
        <w:jc w:val="both"/>
        <w:rPr>
          <w:rFonts w:ascii="Times New Roman" w:hAnsi="Times New Roman" w:cs="Times New Roman"/>
          <w:b/>
          <w:color w:val="548DD4" w:themeColor="text2" w:themeTint="99"/>
        </w:rPr>
      </w:pPr>
      <w:r w:rsidRPr="00EC75D4">
        <w:rPr>
          <w:rFonts w:ascii="Times New Roman" w:hAnsi="Times New Roman" w:cs="Times New Roman"/>
          <w:b/>
          <w:color w:val="548DD4" w:themeColor="text2" w:themeTint="99"/>
        </w:rPr>
        <w:t>Estrategia de comunicación para el Cambio Social y de Comportamiento de la GCNN</w:t>
      </w:r>
      <w:r w:rsidR="00EC75D4">
        <w:rPr>
          <w:rFonts w:ascii="Times New Roman" w:hAnsi="Times New Roman" w:cs="Times New Roman"/>
          <w:b/>
          <w:color w:val="548DD4" w:themeColor="text2" w:themeTint="99"/>
        </w:rPr>
        <w:t>:</w:t>
      </w:r>
    </w:p>
    <w:p w14:paraId="67325664" w14:textId="77777777" w:rsidR="00000000" w:rsidRPr="00EC75D4" w:rsidRDefault="00133AAB" w:rsidP="00133AAB">
      <w:pPr>
        <w:numPr>
          <w:ilvl w:val="1"/>
          <w:numId w:val="5"/>
        </w:numPr>
        <w:jc w:val="both"/>
        <w:rPr>
          <w:rFonts w:ascii="Times New Roman" w:hAnsi="Times New Roman" w:cs="Times New Roman"/>
        </w:rPr>
      </w:pPr>
      <w:r w:rsidRPr="00EC75D4">
        <w:rPr>
          <w:rFonts w:ascii="Times New Roman" w:hAnsi="Times New Roman" w:cs="Times New Roman"/>
        </w:rPr>
        <w:t>Documento que describe la estrategia</w:t>
      </w:r>
    </w:p>
    <w:p w14:paraId="11291DB0" w14:textId="77777777" w:rsidR="00000000" w:rsidRPr="00EC75D4" w:rsidRDefault="00133AAB" w:rsidP="00133AAB">
      <w:pPr>
        <w:numPr>
          <w:ilvl w:val="1"/>
          <w:numId w:val="5"/>
        </w:numPr>
        <w:jc w:val="both"/>
        <w:rPr>
          <w:rFonts w:ascii="Times New Roman" w:hAnsi="Times New Roman" w:cs="Times New Roman"/>
        </w:rPr>
      </w:pPr>
      <w:r w:rsidRPr="00EC75D4">
        <w:rPr>
          <w:rFonts w:ascii="Times New Roman" w:hAnsi="Times New Roman" w:cs="Times New Roman"/>
        </w:rPr>
        <w:t>Diplomado universitario, en coordinación con UNICEF y con el aval técnico de Universidad Rafael Landívar, dirigido a los inte</w:t>
      </w:r>
      <w:r w:rsidRPr="00EC75D4">
        <w:rPr>
          <w:rFonts w:ascii="Times New Roman" w:hAnsi="Times New Roman" w:cs="Times New Roman"/>
        </w:rPr>
        <w:t>grantes de las 114 COMUSAN de los municipios priorizados por la GCNN</w:t>
      </w:r>
    </w:p>
    <w:p w14:paraId="716496DE" w14:textId="77777777" w:rsidR="00000000" w:rsidRPr="00EC75D4" w:rsidRDefault="00133AAB" w:rsidP="00133AAB">
      <w:pPr>
        <w:numPr>
          <w:ilvl w:val="2"/>
          <w:numId w:val="5"/>
        </w:numPr>
        <w:jc w:val="both"/>
        <w:rPr>
          <w:rFonts w:ascii="Times New Roman" w:hAnsi="Times New Roman" w:cs="Times New Roman"/>
        </w:rPr>
      </w:pPr>
      <w:r w:rsidRPr="00EC75D4">
        <w:rPr>
          <w:rFonts w:ascii="Times New Roman" w:hAnsi="Times New Roman" w:cs="Times New Roman"/>
        </w:rPr>
        <w:t>517 personas promovidas</w:t>
      </w:r>
    </w:p>
    <w:p w14:paraId="3AFCA9C0" w14:textId="77777777" w:rsidR="00000000" w:rsidRPr="00EC75D4" w:rsidRDefault="00133AAB" w:rsidP="00133AAB">
      <w:pPr>
        <w:numPr>
          <w:ilvl w:val="2"/>
          <w:numId w:val="5"/>
        </w:numPr>
        <w:jc w:val="both"/>
        <w:rPr>
          <w:rFonts w:ascii="Times New Roman" w:hAnsi="Times New Roman" w:cs="Times New Roman"/>
        </w:rPr>
      </w:pPr>
      <w:r w:rsidRPr="00EC75D4">
        <w:rPr>
          <w:rFonts w:ascii="Times New Roman" w:hAnsi="Times New Roman" w:cs="Times New Roman"/>
        </w:rPr>
        <w:t>10 planes departamentales y 114</w:t>
      </w:r>
      <w:r w:rsidRPr="00EC75D4">
        <w:rPr>
          <w:rFonts w:ascii="Times New Roman" w:hAnsi="Times New Roman" w:cs="Times New Roman"/>
        </w:rPr>
        <w:t xml:space="preserve"> municipales formulados para la implementación de esta estrategia</w:t>
      </w:r>
    </w:p>
    <w:p w14:paraId="0A090232" w14:textId="77777777" w:rsidR="00000000" w:rsidRPr="00EC75D4" w:rsidRDefault="00133AAB" w:rsidP="00EC75D4">
      <w:pPr>
        <w:jc w:val="both"/>
        <w:rPr>
          <w:rFonts w:ascii="Times New Roman" w:hAnsi="Times New Roman" w:cs="Times New Roman"/>
          <w:b/>
          <w:color w:val="548DD4" w:themeColor="text2" w:themeTint="99"/>
        </w:rPr>
      </w:pPr>
      <w:r w:rsidRPr="00EC75D4">
        <w:rPr>
          <w:rFonts w:ascii="Times New Roman" w:hAnsi="Times New Roman" w:cs="Times New Roman"/>
          <w:b/>
          <w:color w:val="548DD4" w:themeColor="text2" w:themeTint="99"/>
        </w:rPr>
        <w:t>Fortalecimiento de la Gobernanza en SAN a nivel nacional:</w:t>
      </w:r>
    </w:p>
    <w:p w14:paraId="16A5EAAB" w14:textId="77777777" w:rsidR="00000000" w:rsidRPr="00EC75D4" w:rsidRDefault="00133AAB" w:rsidP="00133AAB">
      <w:pPr>
        <w:numPr>
          <w:ilvl w:val="1"/>
          <w:numId w:val="6"/>
        </w:numPr>
        <w:jc w:val="both"/>
        <w:rPr>
          <w:rFonts w:ascii="Times New Roman" w:hAnsi="Times New Roman" w:cs="Times New Roman"/>
        </w:rPr>
      </w:pPr>
      <w:r w:rsidRPr="00EC75D4">
        <w:rPr>
          <w:rFonts w:ascii="Times New Roman" w:hAnsi="Times New Roman" w:cs="Times New Roman"/>
        </w:rPr>
        <w:t>22 Comisiones Departamentales de SAN (CODESAN)</w:t>
      </w:r>
    </w:p>
    <w:p w14:paraId="762865EE" w14:textId="77777777" w:rsidR="00000000" w:rsidRPr="00EC75D4" w:rsidRDefault="00133AAB" w:rsidP="00133AAB">
      <w:pPr>
        <w:numPr>
          <w:ilvl w:val="1"/>
          <w:numId w:val="6"/>
        </w:numPr>
        <w:jc w:val="both"/>
        <w:rPr>
          <w:rFonts w:ascii="Times New Roman" w:hAnsi="Times New Roman" w:cs="Times New Roman"/>
        </w:rPr>
      </w:pPr>
      <w:r w:rsidRPr="00EC75D4">
        <w:rPr>
          <w:rFonts w:ascii="Times New Roman" w:hAnsi="Times New Roman" w:cs="Times New Roman"/>
        </w:rPr>
        <w:t>334 Comisiones Municipales de SAN (COMUSAN)</w:t>
      </w:r>
    </w:p>
    <w:p w14:paraId="06DB4411" w14:textId="77777777" w:rsidR="00000000" w:rsidRPr="00EC75D4" w:rsidRDefault="00133AAB" w:rsidP="00133AAB">
      <w:pPr>
        <w:numPr>
          <w:ilvl w:val="1"/>
          <w:numId w:val="6"/>
        </w:numPr>
        <w:jc w:val="both"/>
        <w:rPr>
          <w:rFonts w:ascii="Times New Roman" w:hAnsi="Times New Roman" w:cs="Times New Roman"/>
        </w:rPr>
      </w:pPr>
      <w:r w:rsidRPr="00EC75D4">
        <w:rPr>
          <w:rFonts w:ascii="Times New Roman" w:hAnsi="Times New Roman" w:cs="Times New Roman"/>
        </w:rPr>
        <w:t xml:space="preserve">Promoción para la activación o </w:t>
      </w:r>
      <w:r w:rsidRPr="00EC75D4">
        <w:rPr>
          <w:rFonts w:ascii="Times New Roman" w:hAnsi="Times New Roman" w:cs="Times New Roman"/>
        </w:rPr>
        <w:t>reactivación de 127 instancias municipales de SAN (OMSAN/DISAN/DIMSAN)</w:t>
      </w:r>
    </w:p>
    <w:p w14:paraId="16C15D68" w14:textId="77777777" w:rsidR="00A30F12" w:rsidRPr="00EC75D4" w:rsidRDefault="00A30F12" w:rsidP="00EC75D4">
      <w:pPr>
        <w:jc w:val="both"/>
        <w:rPr>
          <w:rFonts w:ascii="Times New Roman" w:hAnsi="Times New Roman" w:cs="Times New Roman"/>
        </w:rPr>
      </w:pPr>
    </w:p>
    <w:sectPr w:rsidR="00A30F12" w:rsidRPr="00EC75D4" w:rsidSect="00930C8A">
      <w:headerReference w:type="even" r:id="rId24"/>
      <w:headerReference w:type="default" r:id="rId25"/>
      <w:headerReference w:type="first" r:id="rId26"/>
      <w:pgSz w:w="12240" w:h="18700"/>
      <w:pgMar w:top="2930" w:right="1701" w:bottom="15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48A8FF" w14:textId="77777777" w:rsidR="00A34B70" w:rsidRDefault="00A34B70" w:rsidP="00902BD1">
      <w:r>
        <w:separator/>
      </w:r>
    </w:p>
  </w:endnote>
  <w:endnote w:type="continuationSeparator" w:id="0">
    <w:p w14:paraId="150EBE48" w14:textId="77777777" w:rsidR="00A34B70" w:rsidRDefault="00A34B70" w:rsidP="00902BD1">
      <w:r>
        <w:continuationSeparator/>
      </w:r>
    </w:p>
  </w:endnote>
  <w:endnote w:type="continuationNotice" w:id="1">
    <w:p w14:paraId="1D3142B9" w14:textId="77777777" w:rsidR="00A34B70" w:rsidRDefault="00A34B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Courier New"/>
    <w:charset w:val="00"/>
    <w:family w:val="auto"/>
    <w:pitch w:val="variable"/>
    <w:sig w:usb0="00000001"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ato">
    <w:altName w:val="Calibri"/>
    <w:charset w:val="00"/>
    <w:family w:val="auto"/>
    <w:pitch w:val="variable"/>
    <w:sig w:usb0="00000001" w:usb1="5000604B" w:usb2="00000000" w:usb3="00000000" w:csb0="00000093" w:csb1="00000000"/>
  </w:font>
  <w:font w:name="Titillium">
    <w:altName w:val="Courier New"/>
    <w:charset w:val="00"/>
    <w:family w:val="auto"/>
    <w:pitch w:val="variable"/>
    <w:sig w:usb0="00000001" w:usb1="00000001"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3895518"/>
      <w:docPartObj>
        <w:docPartGallery w:val="Page Numbers (Bottom of Page)"/>
        <w:docPartUnique/>
      </w:docPartObj>
    </w:sdtPr>
    <w:sdtContent>
      <w:p w14:paraId="5D03D5B4" w14:textId="7501088B" w:rsidR="00A34B70" w:rsidRDefault="00A34B70">
        <w:pPr>
          <w:pStyle w:val="Piedepgina"/>
        </w:pPr>
        <w:r>
          <w:rPr>
            <w:rFonts w:ascii="Montserrat" w:hAnsi="Montserrat"/>
            <w:noProof/>
            <w:color w:val="7F7F7F" w:themeColor="background1" w:themeShade="7F"/>
            <w:spacing w:val="60"/>
            <w:sz w:val="20"/>
            <w:lang w:eastAsia="es-GT"/>
          </w:rPr>
          <mc:AlternateContent>
            <mc:Choice Requires="wps">
              <w:drawing>
                <wp:anchor distT="0" distB="0" distL="114300" distR="114300" simplePos="0" relativeHeight="251658240" behindDoc="0" locked="0" layoutInCell="1" allowOverlap="1" wp14:anchorId="372CF1DD" wp14:editId="12E084F4">
                  <wp:simplePos x="0" y="0"/>
                  <wp:positionH relativeFrom="column">
                    <wp:posOffset>6092935</wp:posOffset>
                  </wp:positionH>
                  <wp:positionV relativeFrom="paragraph">
                    <wp:posOffset>-163326</wp:posOffset>
                  </wp:positionV>
                  <wp:extent cx="189186" cy="236483"/>
                  <wp:effectExtent l="0" t="0" r="20955" b="11430"/>
                  <wp:wrapNone/>
                  <wp:docPr id="33" name="Rectángulo 33"/>
                  <wp:cNvGraphicFramePr/>
                  <a:graphic xmlns:a="http://schemas.openxmlformats.org/drawingml/2006/main">
                    <a:graphicData uri="http://schemas.microsoft.com/office/word/2010/wordprocessingShape">
                      <wps:wsp>
                        <wps:cNvSpPr/>
                        <wps:spPr>
                          <a:xfrm>
                            <a:off x="0" y="0"/>
                            <a:ext cx="189186" cy="236483"/>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527BFE2" id="Rect_x00e1_ngulo_x0020_33" o:spid="_x0000_s1026" style="position:absolute;margin-left:479.75pt;margin-top:-12.8pt;width:14.9pt;height:18.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" fillcolor="white [3212]" strokecolor="white [3212]"/>
              </w:pict>
            </mc:Fallback>
          </mc:AlternateContent>
        </w:r>
        <w:r w:rsidRPr="006834BA">
          <w:rPr>
            <w:rFonts w:ascii="Montserrat" w:hAnsi="Montserrat"/>
            <w:noProof/>
            <w:color w:val="7F7F7F" w:themeColor="background1" w:themeShade="7F"/>
            <w:spacing w:val="60"/>
            <w:sz w:val="20"/>
            <w:lang w:eastAsia="es-GT"/>
          </w:rPr>
          <mc:AlternateContent>
            <mc:Choice Requires="wps">
              <w:drawing>
                <wp:anchor distT="0" distB="0" distL="114300" distR="114300" simplePos="0" relativeHeight="251655168" behindDoc="0" locked="0" layoutInCell="1" allowOverlap="1" wp14:anchorId="02089803" wp14:editId="04982BCE">
                  <wp:simplePos x="0" y="0"/>
                  <wp:positionH relativeFrom="rightMargin">
                    <wp:align>left</wp:align>
                  </wp:positionH>
                  <wp:positionV relativeFrom="bottomMargin">
                    <wp:posOffset>166370</wp:posOffset>
                  </wp:positionV>
                  <wp:extent cx="762000" cy="3619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Montserrat" w:eastAsiaTheme="majorEastAsia" w:hAnsi="Montserrat" w:cstheme="majorBidi"/>
                                  <w:b/>
                                  <w:sz w:val="28"/>
                                  <w:szCs w:val="28"/>
                                </w:rPr>
                                <w:id w:val="1476180755"/>
                              </w:sdtPr>
                              <w:sdtContent>
                                <w:sdt>
                                  <w:sdtPr>
                                    <w:rPr>
                                      <w:rFonts w:ascii="Montserrat" w:eastAsiaTheme="majorEastAsia" w:hAnsi="Montserrat" w:cstheme="majorBidi"/>
                                      <w:b/>
                                      <w:sz w:val="28"/>
                                      <w:szCs w:val="28"/>
                                    </w:rPr>
                                    <w:id w:val="493219188"/>
                                  </w:sdtPr>
                                  <w:sdtContent>
                                    <w:p w14:paraId="1EBC6F5A" w14:textId="301109B4" w:rsidR="00A34B70" w:rsidRPr="006834BA" w:rsidRDefault="00A34B70">
                                      <w:pPr>
                                        <w:jc w:val="center"/>
                                        <w:rPr>
                                          <w:rFonts w:ascii="Montserrat" w:eastAsiaTheme="majorEastAsia" w:hAnsi="Montserrat" w:cstheme="majorBidi"/>
                                          <w:b/>
                                          <w:sz w:val="28"/>
                                          <w:szCs w:val="28"/>
                                        </w:rPr>
                                      </w:pPr>
                                      <w:r w:rsidRPr="006834BA">
                                        <w:rPr>
                                          <w:rFonts w:ascii="Montserrat" w:hAnsi="Montserrat" w:cs="Times New Roman"/>
                                          <w:b/>
                                          <w:color w:val="00B0F0"/>
                                          <w:sz w:val="28"/>
                                          <w:szCs w:val="28"/>
                                        </w:rPr>
                                        <w:fldChar w:fldCharType="begin"/>
                                      </w:r>
                                      <w:r w:rsidRPr="006834BA">
                                        <w:rPr>
                                          <w:rFonts w:ascii="Montserrat" w:hAnsi="Montserrat"/>
                                          <w:b/>
                                          <w:color w:val="00B0F0"/>
                                          <w:sz w:val="28"/>
                                          <w:szCs w:val="28"/>
                                        </w:rPr>
                                        <w:instrText>PAGE   \* MERGEFORMAT</w:instrText>
                                      </w:r>
                                      <w:r w:rsidRPr="006834BA">
                                        <w:rPr>
                                          <w:rFonts w:ascii="Montserrat" w:hAnsi="Montserrat" w:cs="Times New Roman"/>
                                          <w:b/>
                                          <w:color w:val="00B0F0"/>
                                          <w:sz w:val="28"/>
                                          <w:szCs w:val="28"/>
                                        </w:rPr>
                                        <w:fldChar w:fldCharType="separate"/>
                                      </w:r>
                                      <w:r w:rsidR="00133AAB" w:rsidRPr="00133AAB">
                                        <w:rPr>
                                          <w:rFonts w:ascii="Montserrat" w:eastAsiaTheme="majorEastAsia" w:hAnsi="Montserrat" w:cstheme="majorBidi"/>
                                          <w:b/>
                                          <w:noProof/>
                                          <w:color w:val="00B0F0"/>
                                          <w:sz w:val="28"/>
                                          <w:szCs w:val="28"/>
                                          <w:lang w:val="es-ES"/>
                                        </w:rPr>
                                        <w:t>2</w:t>
                                      </w:r>
                                      <w:r w:rsidRPr="006834BA">
                                        <w:rPr>
                                          <w:rFonts w:ascii="Montserrat" w:eastAsiaTheme="majorEastAsia" w:hAnsi="Montserrat" w:cstheme="majorBidi"/>
                                          <w:b/>
                                          <w:color w:val="00B0F0"/>
                                          <w:sz w:val="28"/>
                                          <w:szCs w:val="2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89803" id="Rectángulo 8" o:spid="_x0000_s1028" style="position:absolute;margin-left:0;margin-top:13.1pt;width:60pt;height:28.5pt;z-index:251655168;visibility:visible;mso-wrap-style:square;mso-width-percent:0;mso-height-percent:0;mso-wrap-distance-left:9pt;mso-wrap-distance-top:0;mso-wrap-distance-right:9pt;mso-wrap-distance-bottom:0;mso-position-horizontal:left;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" stroked="f">
                  <v:textbox>
                    <w:txbxContent>
                      <w:sdt>
                        <w:sdtPr>
                          <w:rPr>
                            <w:rFonts w:ascii="Montserrat" w:eastAsiaTheme="majorEastAsia" w:hAnsi="Montserrat" w:cstheme="majorBidi"/>
                            <w:b/>
                            <w:sz w:val="28"/>
                            <w:szCs w:val="28"/>
                          </w:rPr>
                          <w:id w:val="1476180755"/>
                        </w:sdtPr>
                        <w:sdtContent>
                          <w:sdt>
                            <w:sdtPr>
                              <w:rPr>
                                <w:rFonts w:ascii="Montserrat" w:eastAsiaTheme="majorEastAsia" w:hAnsi="Montserrat" w:cstheme="majorBidi"/>
                                <w:b/>
                                <w:sz w:val="28"/>
                                <w:szCs w:val="28"/>
                              </w:rPr>
                              <w:id w:val="493219188"/>
                            </w:sdtPr>
                            <w:sdtContent>
                              <w:p w14:paraId="1EBC6F5A" w14:textId="301109B4" w:rsidR="00A34B70" w:rsidRPr="006834BA" w:rsidRDefault="00A34B70">
                                <w:pPr>
                                  <w:jc w:val="center"/>
                                  <w:rPr>
                                    <w:rFonts w:ascii="Montserrat" w:eastAsiaTheme="majorEastAsia" w:hAnsi="Montserrat" w:cstheme="majorBidi"/>
                                    <w:b/>
                                    <w:sz w:val="28"/>
                                    <w:szCs w:val="28"/>
                                  </w:rPr>
                                </w:pPr>
                                <w:r w:rsidRPr="006834BA">
                                  <w:rPr>
                                    <w:rFonts w:ascii="Montserrat" w:hAnsi="Montserrat" w:cs="Times New Roman"/>
                                    <w:b/>
                                    <w:color w:val="00B0F0"/>
                                    <w:sz w:val="28"/>
                                    <w:szCs w:val="28"/>
                                  </w:rPr>
                                  <w:fldChar w:fldCharType="begin"/>
                                </w:r>
                                <w:r w:rsidRPr="006834BA">
                                  <w:rPr>
                                    <w:rFonts w:ascii="Montserrat" w:hAnsi="Montserrat"/>
                                    <w:b/>
                                    <w:color w:val="00B0F0"/>
                                    <w:sz w:val="28"/>
                                    <w:szCs w:val="28"/>
                                  </w:rPr>
                                  <w:instrText>PAGE   \* MERGEFORMAT</w:instrText>
                                </w:r>
                                <w:r w:rsidRPr="006834BA">
                                  <w:rPr>
                                    <w:rFonts w:ascii="Montserrat" w:hAnsi="Montserrat" w:cs="Times New Roman"/>
                                    <w:b/>
                                    <w:color w:val="00B0F0"/>
                                    <w:sz w:val="28"/>
                                    <w:szCs w:val="28"/>
                                  </w:rPr>
                                  <w:fldChar w:fldCharType="separate"/>
                                </w:r>
                                <w:r w:rsidR="00133AAB" w:rsidRPr="00133AAB">
                                  <w:rPr>
                                    <w:rFonts w:ascii="Montserrat" w:eastAsiaTheme="majorEastAsia" w:hAnsi="Montserrat" w:cstheme="majorBidi"/>
                                    <w:b/>
                                    <w:noProof/>
                                    <w:color w:val="00B0F0"/>
                                    <w:sz w:val="28"/>
                                    <w:szCs w:val="28"/>
                                    <w:lang w:val="es-ES"/>
                                  </w:rPr>
                                  <w:t>2</w:t>
                                </w:r>
                                <w:r w:rsidRPr="006834BA">
                                  <w:rPr>
                                    <w:rFonts w:ascii="Montserrat" w:eastAsiaTheme="majorEastAsia" w:hAnsi="Montserrat" w:cstheme="majorBidi"/>
                                    <w:b/>
                                    <w:color w:val="00B0F0"/>
                                    <w:sz w:val="28"/>
                                    <w:szCs w:val="28"/>
                                  </w:rPr>
                                  <w:fldChar w:fldCharType="end"/>
                                </w:r>
                              </w:p>
                            </w:sdtContent>
                          </w:sdt>
                        </w:sdtContent>
                      </w:sdt>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7F910" w14:textId="4EA8A65C" w:rsidR="00A34B70" w:rsidRDefault="00A34B70">
    <w:pPr>
      <w:pStyle w:val="Piedepgina"/>
      <w:jc w:val="right"/>
    </w:pPr>
    <w:r w:rsidRPr="006834BA">
      <w:rPr>
        <w:rFonts w:ascii="Montserrat" w:hAnsi="Montserrat"/>
        <w:noProof/>
        <w:color w:val="7F7F7F" w:themeColor="background1" w:themeShade="7F"/>
        <w:spacing w:val="60"/>
        <w:sz w:val="20"/>
        <w:lang w:eastAsia="es-GT"/>
      </w:rPr>
      <mc:AlternateContent>
        <mc:Choice Requires="wps">
          <w:drawing>
            <wp:anchor distT="0" distB="0" distL="114300" distR="114300" simplePos="0" relativeHeight="251659264" behindDoc="0" locked="0" layoutInCell="1" allowOverlap="1" wp14:anchorId="3FD3B782" wp14:editId="1C19651E">
              <wp:simplePos x="0" y="0"/>
              <wp:positionH relativeFrom="rightMargin">
                <wp:posOffset>-351062</wp:posOffset>
              </wp:positionH>
              <wp:positionV relativeFrom="bottomMargin">
                <wp:posOffset>176530</wp:posOffset>
              </wp:positionV>
              <wp:extent cx="762000" cy="361950"/>
              <wp:effectExtent l="0" t="0" r="0" b="0"/>
              <wp:wrapNone/>
              <wp:docPr id="41"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Montserrat" w:eastAsiaTheme="majorEastAsia" w:hAnsi="Montserrat" w:cstheme="majorBidi"/>
                              <w:b/>
                              <w:sz w:val="28"/>
                              <w:szCs w:val="28"/>
                            </w:rPr>
                            <w:id w:val="-450857064"/>
                          </w:sdtPr>
                          <w:sdtContent>
                            <w:sdt>
                              <w:sdtPr>
                                <w:rPr>
                                  <w:rFonts w:ascii="Montserrat" w:eastAsiaTheme="majorEastAsia" w:hAnsi="Montserrat" w:cstheme="majorBidi"/>
                                  <w:b/>
                                  <w:sz w:val="28"/>
                                  <w:szCs w:val="28"/>
                                </w:rPr>
                                <w:id w:val="1401015562"/>
                              </w:sdtPr>
                              <w:sdtContent>
                                <w:p w14:paraId="6186C726" w14:textId="77777777" w:rsidR="00A34B70" w:rsidRPr="006834BA" w:rsidRDefault="00A34B70" w:rsidP="00262C46">
                                  <w:pPr>
                                    <w:jc w:val="center"/>
                                    <w:rPr>
                                      <w:rFonts w:ascii="Montserrat" w:eastAsiaTheme="majorEastAsia" w:hAnsi="Montserrat" w:cstheme="majorBidi"/>
                                      <w:b/>
                                      <w:sz w:val="28"/>
                                      <w:szCs w:val="28"/>
                                    </w:rPr>
                                  </w:pPr>
                                  <w:r w:rsidRPr="006834BA">
                                    <w:rPr>
                                      <w:rFonts w:ascii="Montserrat" w:hAnsi="Montserrat" w:cs="Times New Roman"/>
                                      <w:b/>
                                      <w:color w:val="00B0F0"/>
                                      <w:sz w:val="28"/>
                                      <w:szCs w:val="28"/>
                                    </w:rPr>
                                    <w:fldChar w:fldCharType="begin"/>
                                  </w:r>
                                  <w:r w:rsidRPr="006834BA">
                                    <w:rPr>
                                      <w:rFonts w:ascii="Montserrat" w:hAnsi="Montserrat"/>
                                      <w:b/>
                                      <w:color w:val="00B0F0"/>
                                      <w:sz w:val="28"/>
                                      <w:szCs w:val="28"/>
                                    </w:rPr>
                                    <w:instrText>PAGE   \* MERGEFORMAT</w:instrText>
                                  </w:r>
                                  <w:r w:rsidRPr="006834BA">
                                    <w:rPr>
                                      <w:rFonts w:ascii="Montserrat" w:hAnsi="Montserrat" w:cs="Times New Roman"/>
                                      <w:b/>
                                      <w:color w:val="00B0F0"/>
                                      <w:sz w:val="28"/>
                                      <w:szCs w:val="28"/>
                                    </w:rPr>
                                    <w:fldChar w:fldCharType="separate"/>
                                  </w:r>
                                  <w:r w:rsidR="00133AAB" w:rsidRPr="00133AAB">
                                    <w:rPr>
                                      <w:rFonts w:ascii="Montserrat" w:eastAsiaTheme="majorEastAsia" w:hAnsi="Montserrat" w:cstheme="majorBidi"/>
                                      <w:b/>
                                      <w:noProof/>
                                      <w:color w:val="00B0F0"/>
                                      <w:sz w:val="28"/>
                                      <w:szCs w:val="28"/>
                                      <w:lang w:val="es-ES"/>
                                    </w:rPr>
                                    <w:t>19</w:t>
                                  </w:r>
                                  <w:r w:rsidRPr="006834BA">
                                    <w:rPr>
                                      <w:rFonts w:ascii="Montserrat" w:eastAsiaTheme="majorEastAsia" w:hAnsi="Montserrat" w:cstheme="majorBidi"/>
                                      <w:b/>
                                      <w:color w:val="00B0F0"/>
                                      <w:sz w:val="28"/>
                                      <w:szCs w:val="2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3B782" id="_x0000_s1029" style="position:absolute;left:0;text-align:left;margin-left:-27.65pt;margin-top:13.9pt;width:60pt;height:28.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" stroked="f">
              <v:textbox>
                <w:txbxContent>
                  <w:sdt>
                    <w:sdtPr>
                      <w:rPr>
                        <w:rFonts w:ascii="Montserrat" w:eastAsiaTheme="majorEastAsia" w:hAnsi="Montserrat" w:cstheme="majorBidi"/>
                        <w:b/>
                        <w:sz w:val="28"/>
                        <w:szCs w:val="28"/>
                      </w:rPr>
                      <w:id w:val="-450857064"/>
                    </w:sdtPr>
                    <w:sdtContent>
                      <w:sdt>
                        <w:sdtPr>
                          <w:rPr>
                            <w:rFonts w:ascii="Montserrat" w:eastAsiaTheme="majorEastAsia" w:hAnsi="Montserrat" w:cstheme="majorBidi"/>
                            <w:b/>
                            <w:sz w:val="28"/>
                            <w:szCs w:val="28"/>
                          </w:rPr>
                          <w:id w:val="1401015562"/>
                        </w:sdtPr>
                        <w:sdtContent>
                          <w:p w14:paraId="6186C726" w14:textId="77777777" w:rsidR="00A34B70" w:rsidRPr="006834BA" w:rsidRDefault="00A34B70" w:rsidP="00262C46">
                            <w:pPr>
                              <w:jc w:val="center"/>
                              <w:rPr>
                                <w:rFonts w:ascii="Montserrat" w:eastAsiaTheme="majorEastAsia" w:hAnsi="Montserrat" w:cstheme="majorBidi"/>
                                <w:b/>
                                <w:sz w:val="28"/>
                                <w:szCs w:val="28"/>
                              </w:rPr>
                            </w:pPr>
                            <w:r w:rsidRPr="006834BA">
                              <w:rPr>
                                <w:rFonts w:ascii="Montserrat" w:hAnsi="Montserrat" w:cs="Times New Roman"/>
                                <w:b/>
                                <w:color w:val="00B0F0"/>
                                <w:sz w:val="28"/>
                                <w:szCs w:val="28"/>
                              </w:rPr>
                              <w:fldChar w:fldCharType="begin"/>
                            </w:r>
                            <w:r w:rsidRPr="006834BA">
                              <w:rPr>
                                <w:rFonts w:ascii="Montserrat" w:hAnsi="Montserrat"/>
                                <w:b/>
                                <w:color w:val="00B0F0"/>
                                <w:sz w:val="28"/>
                                <w:szCs w:val="28"/>
                              </w:rPr>
                              <w:instrText>PAGE   \* MERGEFORMAT</w:instrText>
                            </w:r>
                            <w:r w:rsidRPr="006834BA">
                              <w:rPr>
                                <w:rFonts w:ascii="Montserrat" w:hAnsi="Montserrat" w:cs="Times New Roman"/>
                                <w:b/>
                                <w:color w:val="00B0F0"/>
                                <w:sz w:val="28"/>
                                <w:szCs w:val="28"/>
                              </w:rPr>
                              <w:fldChar w:fldCharType="separate"/>
                            </w:r>
                            <w:r w:rsidR="00133AAB" w:rsidRPr="00133AAB">
                              <w:rPr>
                                <w:rFonts w:ascii="Montserrat" w:eastAsiaTheme="majorEastAsia" w:hAnsi="Montserrat" w:cstheme="majorBidi"/>
                                <w:b/>
                                <w:noProof/>
                                <w:color w:val="00B0F0"/>
                                <w:sz w:val="28"/>
                                <w:szCs w:val="28"/>
                                <w:lang w:val="es-ES"/>
                              </w:rPr>
                              <w:t>19</w:t>
                            </w:r>
                            <w:r w:rsidRPr="006834BA">
                              <w:rPr>
                                <w:rFonts w:ascii="Montserrat" w:eastAsiaTheme="majorEastAsia" w:hAnsi="Montserrat" w:cstheme="majorBidi"/>
                                <w:b/>
                                <w:color w:val="00B0F0"/>
                                <w:sz w:val="28"/>
                                <w:szCs w:val="28"/>
                              </w:rPr>
                              <w:fldChar w:fldCharType="end"/>
                            </w:r>
                          </w:p>
                        </w:sdtContent>
                      </w:sdt>
                    </w:sdtContent>
                  </w:sdt>
                </w:txbxContent>
              </v:textbox>
              <w10:wrap anchorx="margin" anchory="margin"/>
            </v:rect>
          </w:pict>
        </mc:Fallback>
      </mc:AlternateContent>
    </w:r>
  </w:p>
  <w:p w14:paraId="2CEF7C81" w14:textId="77777777" w:rsidR="00A34B70" w:rsidRDefault="00A34B7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846D71" w14:textId="77777777" w:rsidR="00A34B70" w:rsidRDefault="00A34B70" w:rsidP="00902BD1">
      <w:r>
        <w:separator/>
      </w:r>
    </w:p>
  </w:footnote>
  <w:footnote w:type="continuationSeparator" w:id="0">
    <w:p w14:paraId="1EF43696" w14:textId="77777777" w:rsidR="00A34B70" w:rsidRDefault="00A34B70" w:rsidP="00902BD1">
      <w:r>
        <w:continuationSeparator/>
      </w:r>
    </w:p>
  </w:footnote>
  <w:footnote w:type="continuationNotice" w:id="1">
    <w:p w14:paraId="1649065E" w14:textId="77777777" w:rsidR="00A34B70" w:rsidRDefault="00A34B70"/>
  </w:footnote>
  <w:footnote w:id="2">
    <w:p w14:paraId="2471E6D0" w14:textId="77777777" w:rsidR="00A34B70" w:rsidRPr="00607ED1" w:rsidRDefault="00A34B70" w:rsidP="00607ED1">
      <w:pPr>
        <w:pStyle w:val="Textonotapie"/>
        <w:rPr>
          <w:rFonts w:ascii="Montserrat" w:hAnsi="Montserrat"/>
          <w:sz w:val="18"/>
          <w:szCs w:val="18"/>
        </w:rPr>
      </w:pPr>
      <w:r w:rsidRPr="00607ED1">
        <w:rPr>
          <w:rStyle w:val="Refdenotaalpie"/>
          <w:rFonts w:ascii="Montserrat" w:hAnsi="Montserrat"/>
          <w:sz w:val="18"/>
          <w:szCs w:val="18"/>
        </w:rPr>
        <w:footnoteRef/>
      </w:r>
      <w:r w:rsidRPr="00607ED1">
        <w:rPr>
          <w:rFonts w:ascii="Montserrat" w:hAnsi="Montserrat"/>
          <w:sz w:val="18"/>
          <w:szCs w:val="18"/>
        </w:rPr>
        <w:t xml:space="preserve"> Ley del Sistema Nacional de Seguridad Alimentaria y Nutricional –SINASAN-, Artículo 20.</w:t>
      </w:r>
    </w:p>
  </w:footnote>
  <w:footnote w:id="3">
    <w:p w14:paraId="40B07BCD" w14:textId="77777777" w:rsidR="00A34B70" w:rsidRPr="00607ED1" w:rsidRDefault="00A34B70" w:rsidP="00607ED1">
      <w:pPr>
        <w:pStyle w:val="Textonotapie"/>
        <w:rPr>
          <w:rFonts w:ascii="Montserrat" w:hAnsi="Montserrat"/>
          <w:sz w:val="18"/>
          <w:szCs w:val="18"/>
        </w:rPr>
      </w:pPr>
      <w:r w:rsidRPr="00607ED1">
        <w:rPr>
          <w:rStyle w:val="Refdenotaalpie"/>
          <w:rFonts w:ascii="Montserrat" w:hAnsi="Montserrat"/>
          <w:sz w:val="18"/>
          <w:szCs w:val="18"/>
        </w:rPr>
        <w:footnoteRef/>
      </w:r>
      <w:r w:rsidRPr="00607ED1">
        <w:rPr>
          <w:rFonts w:ascii="Montserrat" w:hAnsi="Montserrat"/>
          <w:sz w:val="18"/>
          <w:szCs w:val="18"/>
        </w:rPr>
        <w:t xml:space="preserve"> Ley del Sistema Nacional de Seguridad Alimentaria y Nutricional –SINASAN-, Artículo 20.</w:t>
      </w:r>
    </w:p>
  </w:footnote>
  <w:footnote w:id="4">
    <w:p w14:paraId="61BDB8C1" w14:textId="77777777" w:rsidR="00A34B70" w:rsidRPr="00580D65" w:rsidRDefault="00A34B70" w:rsidP="00603950">
      <w:pPr>
        <w:pStyle w:val="Textonotapie"/>
        <w:rPr>
          <w:rFonts w:ascii="Times New Roman" w:hAnsi="Times New Roman"/>
        </w:rPr>
      </w:pPr>
      <w:r w:rsidRPr="00580D65">
        <w:rPr>
          <w:rStyle w:val="Refdenotaalpie"/>
          <w:rFonts w:ascii="Times New Roman" w:hAnsi="Times New Roman"/>
        </w:rPr>
        <w:footnoteRef/>
      </w:r>
      <w:r w:rsidRPr="00580D65">
        <w:rPr>
          <w:rFonts w:ascii="Times New Roman" w:hAnsi="Times New Roman"/>
        </w:rPr>
        <w:t xml:space="preserve"> </w:t>
      </w:r>
      <w:hyperlink r:id="rId1" w:history="1">
        <w:r w:rsidRPr="00580D65">
          <w:rPr>
            <w:rStyle w:val="Hipervnculo"/>
            <w:rFonts w:ascii="Times New Roman" w:hAnsi="Times New Roman"/>
            <w:lang w:eastAsia="es-GT"/>
          </w:rPr>
          <w:t>http://www.siinsan.gob.gt/siinsan/monitoreo-y-evaluacion/</w:t>
        </w:r>
      </w:hyperlink>
    </w:p>
  </w:footnote>
  <w:footnote w:id="5">
    <w:p w14:paraId="15D37999" w14:textId="77777777" w:rsidR="00A34B70" w:rsidRPr="00580D65" w:rsidRDefault="00A34B70" w:rsidP="005130F5">
      <w:pPr>
        <w:pStyle w:val="Textonotapie"/>
        <w:rPr>
          <w:rFonts w:ascii="Times New Roman" w:hAnsi="Times New Roman"/>
        </w:rPr>
      </w:pPr>
      <w:r w:rsidRPr="00580D65">
        <w:rPr>
          <w:rStyle w:val="Refdenotaalpie"/>
          <w:rFonts w:ascii="Times New Roman" w:hAnsi="Times New Roman"/>
        </w:rPr>
        <w:footnoteRef/>
      </w:r>
      <w:r w:rsidRPr="00580D65">
        <w:rPr>
          <w:rFonts w:ascii="Times New Roman" w:hAnsi="Times New Roman"/>
        </w:rPr>
        <w:t xml:space="preserve"> </w:t>
      </w:r>
      <w:hyperlink r:id="rId2" w:history="1">
        <w:r w:rsidRPr="00580D65">
          <w:rPr>
            <w:rStyle w:val="Hipervnculo"/>
            <w:rFonts w:ascii="Times New Roman" w:hAnsi="Times New Roman"/>
            <w:lang w:eastAsia="es-GT"/>
          </w:rPr>
          <w:t>http://www.siinsan.gob.gt/siinsan/monitoreo-y-evaluacion/</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3087DB" w14:textId="669C3147" w:rsidR="00A34B70" w:rsidRPr="007B3541" w:rsidRDefault="00A34B70" w:rsidP="007B3541">
    <w:pPr>
      <w:pStyle w:val="Encabezado"/>
      <w:jc w:val="right"/>
      <w:rPr>
        <w:rFonts w:ascii="Titillium" w:hAnsi="Titillium"/>
        <w:b/>
        <w:sz w:val="32"/>
        <w:szCs w:val="32"/>
      </w:rPr>
    </w:pPr>
    <w:r w:rsidRPr="007B3541">
      <w:rPr>
        <w:rFonts w:ascii="Titillium" w:hAnsi="Titillium"/>
        <w:b/>
        <w:noProof/>
        <w:color w:val="0070C0"/>
        <w:sz w:val="32"/>
        <w:szCs w:val="32"/>
        <w:lang w:eastAsia="es-GT"/>
      </w:rPr>
      <w:drawing>
        <wp:anchor distT="0" distB="0" distL="114300" distR="114300" simplePos="0" relativeHeight="251657216" behindDoc="1" locked="0" layoutInCell="1" allowOverlap="1" wp14:anchorId="24F10F09" wp14:editId="6370CD88">
          <wp:simplePos x="0" y="0"/>
          <wp:positionH relativeFrom="page">
            <wp:posOffset>-20548</wp:posOffset>
          </wp:positionH>
          <wp:positionV relativeFrom="paragraph">
            <wp:posOffset>84676</wp:posOffset>
          </wp:positionV>
          <wp:extent cx="7788910" cy="11300988"/>
          <wp:effectExtent l="0" t="0" r="8890" b="254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esa de trabajo 1.png"/>
                  <pic:cNvPicPr/>
                </pic:nvPicPr>
                <pic:blipFill rotWithShape="1">
                  <a:blip r:embed="rId1"/>
                  <a:srcRect t="4431"/>
                  <a:stretch/>
                </pic:blipFill>
                <pic:spPr bwMode="auto">
                  <a:xfrm>
                    <a:off x="0" y="0"/>
                    <a:ext cx="7788910" cy="113009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3541">
      <w:rPr>
        <w:rFonts w:ascii="Titillium" w:hAnsi="Titillium"/>
        <w:b/>
        <w:color w:val="0070C0"/>
        <w:sz w:val="32"/>
        <w:szCs w:val="32"/>
      </w:rPr>
      <w:t>SECRETARÍA DE SEGURIDAD ALIMENTARIA Y NUTRICIONAL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A1E0E" w14:textId="23687D7E" w:rsidR="00A34B70" w:rsidRDefault="00A34B70">
    <w:pPr>
      <w:pStyle w:val="Encabezado"/>
    </w:pPr>
    <w:r>
      <w:rPr>
        <w:noProof/>
        <w:lang w:eastAsia="es-GT"/>
      </w:rPr>
      <w:drawing>
        <wp:anchor distT="0" distB="0" distL="114300" distR="114300" simplePos="0" relativeHeight="251656192" behindDoc="1" locked="0" layoutInCell="1" allowOverlap="1" wp14:anchorId="4970291B" wp14:editId="77C15561">
          <wp:simplePos x="0" y="0"/>
          <wp:positionH relativeFrom="page">
            <wp:align>left</wp:align>
          </wp:positionH>
          <wp:positionV relativeFrom="paragraph">
            <wp:posOffset>-437705</wp:posOffset>
          </wp:positionV>
          <wp:extent cx="7766124" cy="11838978"/>
          <wp:effectExtent l="0" t="0" r="635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sa de trabajo 1 copia.png"/>
                  <pic:cNvPicPr/>
                </pic:nvPicPr>
                <pic:blipFill>
                  <a:blip r:embed="rId1"/>
                  <a:stretch>
                    <a:fillRect/>
                  </a:stretch>
                </pic:blipFill>
                <pic:spPr>
                  <a:xfrm>
                    <a:off x="0" y="0"/>
                    <a:ext cx="7766124" cy="11838978"/>
                  </a:xfrm>
                  <a:prstGeom prst="rect">
                    <a:avLst/>
                  </a:prstGeom>
                </pic:spPr>
              </pic:pic>
            </a:graphicData>
          </a:graphic>
          <wp14:sizeRelH relativeFrom="margin">
            <wp14:pctWidth>0</wp14:pctWidth>
          </wp14:sizeRelH>
          <wp14:sizeRelV relativeFrom="margin">
            <wp14:pctHeight>0</wp14:pctHeight>
          </wp14:sizeRelV>
        </wp:anchor>
      </w:drawing>
    </w:r>
    <w:r>
      <w:rPr>
        <w:noProof/>
        <w:lang w:eastAsia="es-GT"/>
      </w:rPr>
      <w:drawing>
        <wp:anchor distT="0" distB="0" distL="114300" distR="114300" simplePos="0" relativeHeight="251654144" behindDoc="1" locked="0" layoutInCell="1" allowOverlap="1" wp14:anchorId="4D7092C9" wp14:editId="2AAA3C46">
          <wp:simplePos x="0" y="0"/>
          <wp:positionH relativeFrom="page">
            <wp:posOffset>7924800</wp:posOffset>
          </wp:positionH>
          <wp:positionV relativeFrom="paragraph">
            <wp:posOffset>-440055</wp:posOffset>
          </wp:positionV>
          <wp:extent cx="7781925" cy="11873230"/>
          <wp:effectExtent l="0" t="0" r="9525"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ÁGINAS INTERNAS AB1.jpg.png"/>
                  <pic:cNvPicPr/>
                </pic:nvPicPr>
                <pic:blipFill>
                  <a:blip r:embed="rId2"/>
                  <a:stretch>
                    <a:fillRect/>
                  </a:stretch>
                </pic:blipFill>
                <pic:spPr>
                  <a:xfrm>
                    <a:off x="0" y="0"/>
                    <a:ext cx="7781925" cy="1187323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AC635" w14:textId="27CD218E" w:rsidR="00A34B70" w:rsidRPr="00E3588F" w:rsidRDefault="00A34B70" w:rsidP="00E3588F">
    <w:pPr>
      <w:pStyle w:val="Encabezado"/>
    </w:pPr>
    <w:r w:rsidRPr="00E3588F">
      <w:rPr>
        <w:rFonts w:ascii="Arial Rounded MT Bold" w:hAnsi="Arial Rounded MT Bold"/>
        <w:b/>
        <w:color w:val="0070C0"/>
        <w:sz w:val="28"/>
        <w:szCs w:val="28"/>
      </w:rPr>
      <w:t>SECRETARÍA DE SEGURIDAD ALIMENTARIA Y NUTRICIONAL</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4A591" w14:textId="1929CE17" w:rsidR="00A34B70" w:rsidRPr="00E3588F" w:rsidRDefault="00A34B70" w:rsidP="00EE360B">
    <w:pPr>
      <w:pStyle w:val="Encabezado"/>
      <w:jc w:val="right"/>
      <w:rPr>
        <w:rFonts w:ascii="Arial Rounded MT Bold" w:hAnsi="Arial Rounded MT Bold"/>
        <w:b/>
        <w:sz w:val="28"/>
        <w:szCs w:val="28"/>
      </w:rPr>
    </w:pPr>
    <w:r w:rsidRPr="00E3588F">
      <w:rPr>
        <w:rFonts w:ascii="Arial Rounded MT Bold" w:hAnsi="Arial Rounded MT Bold"/>
        <w:noProof/>
        <w:sz w:val="28"/>
        <w:szCs w:val="28"/>
        <w:lang w:eastAsia="es-GT"/>
      </w:rPr>
      <w:drawing>
        <wp:anchor distT="0" distB="0" distL="114300" distR="114300" simplePos="0" relativeHeight="251660288" behindDoc="1" locked="0" layoutInCell="1" allowOverlap="1" wp14:anchorId="1FFE7ED2" wp14:editId="4176F396">
          <wp:simplePos x="0" y="0"/>
          <wp:positionH relativeFrom="page">
            <wp:posOffset>-61645</wp:posOffset>
          </wp:positionH>
          <wp:positionV relativeFrom="paragraph">
            <wp:posOffset>115499</wp:posOffset>
          </wp:positionV>
          <wp:extent cx="7879715" cy="11272928"/>
          <wp:effectExtent l="0" t="0" r="0" b="5080"/>
          <wp:wrapNone/>
          <wp:docPr id="42"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sa de trabajo 1 copia.png"/>
                  <pic:cNvPicPr/>
                </pic:nvPicPr>
                <pic:blipFill rotWithShape="1">
                  <a:blip r:embed="rId1"/>
                  <a:srcRect t="4773"/>
                  <a:stretch/>
                </pic:blipFill>
                <pic:spPr bwMode="auto">
                  <a:xfrm>
                    <a:off x="0" y="0"/>
                    <a:ext cx="7880361" cy="112738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588F">
      <w:rPr>
        <w:rFonts w:ascii="Arial Rounded MT Bold" w:hAnsi="Arial Rounded MT Bold"/>
        <w:b/>
        <w:color w:val="0070C0"/>
        <w:sz w:val="28"/>
        <w:szCs w:val="28"/>
      </w:rPr>
      <w:t>SECRETARÍA DE SEGURIDAD ALIMENTARIA Y NUTRICIONAL</w:t>
    </w:r>
  </w:p>
  <w:p w14:paraId="17E7F0EE" w14:textId="34AC5AD0" w:rsidR="00A34B70" w:rsidRPr="00E3588F" w:rsidRDefault="00A34B70">
    <w:pPr>
      <w:pStyle w:val="Encabezado"/>
      <w:rPr>
        <w:rFonts w:ascii="Arial Rounded MT Bold" w:hAnsi="Arial Rounded MT Bold"/>
        <w:sz w:val="28"/>
        <w:szCs w:val="28"/>
      </w:rPr>
    </w:pPr>
    <w:sdt>
      <w:sdtPr>
        <w:rPr>
          <w:rFonts w:ascii="Arial Rounded MT Bold" w:hAnsi="Arial Rounded MT Bold"/>
          <w:sz w:val="28"/>
          <w:szCs w:val="28"/>
        </w:rPr>
        <w:id w:val="1010102419"/>
        <w:docPartObj>
          <w:docPartGallery w:val="Page Numbers (Margins)"/>
          <w:docPartUnique/>
        </w:docPartObj>
      </w:sdtPr>
      <w:sdtContent/>
    </w:sdt>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7CC58" w14:textId="77777777" w:rsidR="00A34B70" w:rsidRDefault="00A34B70">
    <w:pPr>
      <w:pStyle w:val="Encabezado"/>
    </w:pPr>
    <w:r>
      <w:rPr>
        <w:noProof/>
        <w:lang w:val="es-ES_tradnl" w:eastAsia="es-ES_tradnl"/>
      </w:rPr>
      <w:pict w14:anchorId="1965F8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Users/romeogalvez/Documents/Hojas Word/Palacio PNG/Hoja Membretada_scspr2018-02.png" style="position:absolute;margin-left:0;margin-top:0;width:612.25pt;height:13in;z-index:-251655168;mso-wrap-edited:f;mso-width-percent:0;mso-height-percent:0;mso-position-horizontal:center;mso-position-horizontal-relative:margin;mso-position-vertical:center;mso-position-vertical-relative:margin;mso-width-percent:0;mso-height-percent:0" o:allowincell="f">
          <v:imagedata r:id="rId1" o:title="Hoja Membretada_scspr2018-0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A5CFC"/>
    <w:multiLevelType w:val="hybridMultilevel"/>
    <w:tmpl w:val="126C2EE6"/>
    <w:lvl w:ilvl="0" w:tplc="A6B03336">
      <w:start w:val="10"/>
      <w:numFmt w:val="decimal"/>
      <w:lvlText w:val="%1."/>
      <w:lvlJc w:val="left"/>
      <w:pPr>
        <w:tabs>
          <w:tab w:val="num" w:pos="720"/>
        </w:tabs>
        <w:ind w:left="720" w:hanging="360"/>
      </w:pPr>
    </w:lvl>
    <w:lvl w:ilvl="1" w:tplc="FE4A1E4E">
      <w:numFmt w:val="bullet"/>
      <w:lvlText w:val=""/>
      <w:lvlJc w:val="left"/>
      <w:pPr>
        <w:tabs>
          <w:tab w:val="num" w:pos="1440"/>
        </w:tabs>
        <w:ind w:left="1440" w:hanging="360"/>
      </w:pPr>
      <w:rPr>
        <w:rFonts w:ascii="Wingdings" w:hAnsi="Wingdings" w:hint="default"/>
      </w:rPr>
    </w:lvl>
    <w:lvl w:ilvl="2" w:tplc="15E8BAEC" w:tentative="1">
      <w:start w:val="1"/>
      <w:numFmt w:val="decimal"/>
      <w:lvlText w:val="%3."/>
      <w:lvlJc w:val="left"/>
      <w:pPr>
        <w:tabs>
          <w:tab w:val="num" w:pos="2160"/>
        </w:tabs>
        <w:ind w:left="2160" w:hanging="360"/>
      </w:pPr>
    </w:lvl>
    <w:lvl w:ilvl="3" w:tplc="A3E65C3E" w:tentative="1">
      <w:start w:val="1"/>
      <w:numFmt w:val="decimal"/>
      <w:lvlText w:val="%4."/>
      <w:lvlJc w:val="left"/>
      <w:pPr>
        <w:tabs>
          <w:tab w:val="num" w:pos="2880"/>
        </w:tabs>
        <w:ind w:left="2880" w:hanging="360"/>
      </w:pPr>
    </w:lvl>
    <w:lvl w:ilvl="4" w:tplc="3A48334A" w:tentative="1">
      <w:start w:val="1"/>
      <w:numFmt w:val="decimal"/>
      <w:lvlText w:val="%5."/>
      <w:lvlJc w:val="left"/>
      <w:pPr>
        <w:tabs>
          <w:tab w:val="num" w:pos="3600"/>
        </w:tabs>
        <w:ind w:left="3600" w:hanging="360"/>
      </w:pPr>
    </w:lvl>
    <w:lvl w:ilvl="5" w:tplc="1EE223FE" w:tentative="1">
      <w:start w:val="1"/>
      <w:numFmt w:val="decimal"/>
      <w:lvlText w:val="%6."/>
      <w:lvlJc w:val="left"/>
      <w:pPr>
        <w:tabs>
          <w:tab w:val="num" w:pos="4320"/>
        </w:tabs>
        <w:ind w:left="4320" w:hanging="360"/>
      </w:pPr>
    </w:lvl>
    <w:lvl w:ilvl="6" w:tplc="3B2EC33C" w:tentative="1">
      <w:start w:val="1"/>
      <w:numFmt w:val="decimal"/>
      <w:lvlText w:val="%7."/>
      <w:lvlJc w:val="left"/>
      <w:pPr>
        <w:tabs>
          <w:tab w:val="num" w:pos="5040"/>
        </w:tabs>
        <w:ind w:left="5040" w:hanging="360"/>
      </w:pPr>
    </w:lvl>
    <w:lvl w:ilvl="7" w:tplc="557A855C" w:tentative="1">
      <w:start w:val="1"/>
      <w:numFmt w:val="decimal"/>
      <w:lvlText w:val="%8."/>
      <w:lvlJc w:val="left"/>
      <w:pPr>
        <w:tabs>
          <w:tab w:val="num" w:pos="5760"/>
        </w:tabs>
        <w:ind w:left="5760" w:hanging="360"/>
      </w:pPr>
    </w:lvl>
    <w:lvl w:ilvl="8" w:tplc="A95CDBE6" w:tentative="1">
      <w:start w:val="1"/>
      <w:numFmt w:val="decimal"/>
      <w:lvlText w:val="%9."/>
      <w:lvlJc w:val="left"/>
      <w:pPr>
        <w:tabs>
          <w:tab w:val="num" w:pos="6480"/>
        </w:tabs>
        <w:ind w:left="6480" w:hanging="360"/>
      </w:pPr>
    </w:lvl>
  </w:abstractNum>
  <w:abstractNum w:abstractNumId="1">
    <w:nsid w:val="248259E6"/>
    <w:multiLevelType w:val="hybridMultilevel"/>
    <w:tmpl w:val="29307AF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nsid w:val="28C25384"/>
    <w:multiLevelType w:val="hybridMultilevel"/>
    <w:tmpl w:val="67A6C5B2"/>
    <w:lvl w:ilvl="0" w:tplc="D9149332">
      <w:start w:val="9"/>
      <w:numFmt w:val="decimal"/>
      <w:lvlText w:val="%1."/>
      <w:lvlJc w:val="left"/>
      <w:pPr>
        <w:tabs>
          <w:tab w:val="num" w:pos="720"/>
        </w:tabs>
        <w:ind w:left="720" w:hanging="360"/>
      </w:pPr>
    </w:lvl>
    <w:lvl w:ilvl="1" w:tplc="811A614E">
      <w:numFmt w:val="bullet"/>
      <w:lvlText w:val=""/>
      <w:lvlJc w:val="left"/>
      <w:pPr>
        <w:tabs>
          <w:tab w:val="num" w:pos="1440"/>
        </w:tabs>
        <w:ind w:left="1440" w:hanging="360"/>
      </w:pPr>
      <w:rPr>
        <w:rFonts w:ascii="Wingdings" w:hAnsi="Wingdings" w:hint="default"/>
      </w:rPr>
    </w:lvl>
    <w:lvl w:ilvl="2" w:tplc="690A182C">
      <w:numFmt w:val="bullet"/>
      <w:lvlText w:val=""/>
      <w:lvlJc w:val="left"/>
      <w:pPr>
        <w:tabs>
          <w:tab w:val="num" w:pos="2160"/>
        </w:tabs>
        <w:ind w:left="2160" w:hanging="360"/>
      </w:pPr>
      <w:rPr>
        <w:rFonts w:ascii="Wingdings" w:hAnsi="Wingdings" w:hint="default"/>
      </w:rPr>
    </w:lvl>
    <w:lvl w:ilvl="3" w:tplc="D996C946" w:tentative="1">
      <w:start w:val="1"/>
      <w:numFmt w:val="decimal"/>
      <w:lvlText w:val="%4."/>
      <w:lvlJc w:val="left"/>
      <w:pPr>
        <w:tabs>
          <w:tab w:val="num" w:pos="2880"/>
        </w:tabs>
        <w:ind w:left="2880" w:hanging="360"/>
      </w:pPr>
    </w:lvl>
    <w:lvl w:ilvl="4" w:tplc="10F01FFC" w:tentative="1">
      <w:start w:val="1"/>
      <w:numFmt w:val="decimal"/>
      <w:lvlText w:val="%5."/>
      <w:lvlJc w:val="left"/>
      <w:pPr>
        <w:tabs>
          <w:tab w:val="num" w:pos="3600"/>
        </w:tabs>
        <w:ind w:left="3600" w:hanging="360"/>
      </w:pPr>
    </w:lvl>
    <w:lvl w:ilvl="5" w:tplc="60A658D0" w:tentative="1">
      <w:start w:val="1"/>
      <w:numFmt w:val="decimal"/>
      <w:lvlText w:val="%6."/>
      <w:lvlJc w:val="left"/>
      <w:pPr>
        <w:tabs>
          <w:tab w:val="num" w:pos="4320"/>
        </w:tabs>
        <w:ind w:left="4320" w:hanging="360"/>
      </w:pPr>
    </w:lvl>
    <w:lvl w:ilvl="6" w:tplc="942CE174" w:tentative="1">
      <w:start w:val="1"/>
      <w:numFmt w:val="decimal"/>
      <w:lvlText w:val="%7."/>
      <w:lvlJc w:val="left"/>
      <w:pPr>
        <w:tabs>
          <w:tab w:val="num" w:pos="5040"/>
        </w:tabs>
        <w:ind w:left="5040" w:hanging="360"/>
      </w:pPr>
    </w:lvl>
    <w:lvl w:ilvl="7" w:tplc="BCB030A0" w:tentative="1">
      <w:start w:val="1"/>
      <w:numFmt w:val="decimal"/>
      <w:lvlText w:val="%8."/>
      <w:lvlJc w:val="left"/>
      <w:pPr>
        <w:tabs>
          <w:tab w:val="num" w:pos="5760"/>
        </w:tabs>
        <w:ind w:left="5760" w:hanging="360"/>
      </w:pPr>
    </w:lvl>
    <w:lvl w:ilvl="8" w:tplc="AEE6433C" w:tentative="1">
      <w:start w:val="1"/>
      <w:numFmt w:val="decimal"/>
      <w:lvlText w:val="%9."/>
      <w:lvlJc w:val="left"/>
      <w:pPr>
        <w:tabs>
          <w:tab w:val="num" w:pos="6480"/>
        </w:tabs>
        <w:ind w:left="6480" w:hanging="360"/>
      </w:pPr>
    </w:lvl>
  </w:abstractNum>
  <w:abstractNum w:abstractNumId="3">
    <w:nsid w:val="2D0A0299"/>
    <w:multiLevelType w:val="multilevel"/>
    <w:tmpl w:val="4A6451D6"/>
    <w:lvl w:ilvl="0">
      <w:start w:val="1"/>
      <w:numFmt w:val="decimal"/>
      <w:pStyle w:val="Ttulo1"/>
      <w:lvlText w:val="%1."/>
      <w:lvlJc w:val="left"/>
      <w:pPr>
        <w:ind w:left="432" w:hanging="432"/>
      </w:pPr>
      <w:rPr>
        <w:rFonts w:ascii="Montserrat" w:hAnsi="Montserrat" w:hint="default"/>
        <w:b/>
        <w:color w:val="FFFFFF" w:themeColor="background1"/>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3414"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
    <w:nsid w:val="424C30BC"/>
    <w:multiLevelType w:val="hybridMultilevel"/>
    <w:tmpl w:val="D46E2258"/>
    <w:lvl w:ilvl="0" w:tplc="F13C4436">
      <w:start w:val="1"/>
      <w:numFmt w:val="bullet"/>
      <w:lvlText w:val="•"/>
      <w:lvlJc w:val="left"/>
      <w:pPr>
        <w:tabs>
          <w:tab w:val="num" w:pos="720"/>
        </w:tabs>
        <w:ind w:left="720" w:hanging="360"/>
      </w:pPr>
      <w:rPr>
        <w:rFonts w:ascii="Arial" w:hAnsi="Arial" w:hint="default"/>
      </w:rPr>
    </w:lvl>
    <w:lvl w:ilvl="1" w:tplc="55C0FEDE">
      <w:start w:val="1"/>
      <w:numFmt w:val="bullet"/>
      <w:lvlText w:val="•"/>
      <w:lvlJc w:val="left"/>
      <w:pPr>
        <w:tabs>
          <w:tab w:val="num" w:pos="1440"/>
        </w:tabs>
        <w:ind w:left="1440" w:hanging="360"/>
      </w:pPr>
      <w:rPr>
        <w:rFonts w:ascii="Arial" w:hAnsi="Arial" w:hint="default"/>
      </w:rPr>
    </w:lvl>
    <w:lvl w:ilvl="2" w:tplc="4A38C264">
      <w:start w:val="1"/>
      <w:numFmt w:val="bullet"/>
      <w:lvlText w:val="•"/>
      <w:lvlJc w:val="left"/>
      <w:pPr>
        <w:tabs>
          <w:tab w:val="num" w:pos="2160"/>
        </w:tabs>
        <w:ind w:left="2160" w:hanging="360"/>
      </w:pPr>
      <w:rPr>
        <w:rFonts w:ascii="Arial" w:hAnsi="Arial" w:hint="default"/>
      </w:rPr>
    </w:lvl>
    <w:lvl w:ilvl="3" w:tplc="F378D31C" w:tentative="1">
      <w:start w:val="1"/>
      <w:numFmt w:val="bullet"/>
      <w:lvlText w:val="•"/>
      <w:lvlJc w:val="left"/>
      <w:pPr>
        <w:tabs>
          <w:tab w:val="num" w:pos="2880"/>
        </w:tabs>
        <w:ind w:left="2880" w:hanging="360"/>
      </w:pPr>
      <w:rPr>
        <w:rFonts w:ascii="Arial" w:hAnsi="Arial" w:hint="default"/>
      </w:rPr>
    </w:lvl>
    <w:lvl w:ilvl="4" w:tplc="93DE4FF4" w:tentative="1">
      <w:start w:val="1"/>
      <w:numFmt w:val="bullet"/>
      <w:lvlText w:val="•"/>
      <w:lvlJc w:val="left"/>
      <w:pPr>
        <w:tabs>
          <w:tab w:val="num" w:pos="3600"/>
        </w:tabs>
        <w:ind w:left="3600" w:hanging="360"/>
      </w:pPr>
      <w:rPr>
        <w:rFonts w:ascii="Arial" w:hAnsi="Arial" w:hint="default"/>
      </w:rPr>
    </w:lvl>
    <w:lvl w:ilvl="5" w:tplc="B6707B56" w:tentative="1">
      <w:start w:val="1"/>
      <w:numFmt w:val="bullet"/>
      <w:lvlText w:val="•"/>
      <w:lvlJc w:val="left"/>
      <w:pPr>
        <w:tabs>
          <w:tab w:val="num" w:pos="4320"/>
        </w:tabs>
        <w:ind w:left="4320" w:hanging="360"/>
      </w:pPr>
      <w:rPr>
        <w:rFonts w:ascii="Arial" w:hAnsi="Arial" w:hint="default"/>
      </w:rPr>
    </w:lvl>
    <w:lvl w:ilvl="6" w:tplc="26923B46" w:tentative="1">
      <w:start w:val="1"/>
      <w:numFmt w:val="bullet"/>
      <w:lvlText w:val="•"/>
      <w:lvlJc w:val="left"/>
      <w:pPr>
        <w:tabs>
          <w:tab w:val="num" w:pos="5040"/>
        </w:tabs>
        <w:ind w:left="5040" w:hanging="360"/>
      </w:pPr>
      <w:rPr>
        <w:rFonts w:ascii="Arial" w:hAnsi="Arial" w:hint="default"/>
      </w:rPr>
    </w:lvl>
    <w:lvl w:ilvl="7" w:tplc="7E421F72" w:tentative="1">
      <w:start w:val="1"/>
      <w:numFmt w:val="bullet"/>
      <w:lvlText w:val="•"/>
      <w:lvlJc w:val="left"/>
      <w:pPr>
        <w:tabs>
          <w:tab w:val="num" w:pos="5760"/>
        </w:tabs>
        <w:ind w:left="5760" w:hanging="360"/>
      </w:pPr>
      <w:rPr>
        <w:rFonts w:ascii="Arial" w:hAnsi="Arial" w:hint="default"/>
      </w:rPr>
    </w:lvl>
    <w:lvl w:ilvl="8" w:tplc="CA128BDA" w:tentative="1">
      <w:start w:val="1"/>
      <w:numFmt w:val="bullet"/>
      <w:lvlText w:val="•"/>
      <w:lvlJc w:val="left"/>
      <w:pPr>
        <w:tabs>
          <w:tab w:val="num" w:pos="6480"/>
        </w:tabs>
        <w:ind w:left="6480" w:hanging="360"/>
      </w:pPr>
      <w:rPr>
        <w:rFonts w:ascii="Arial" w:hAnsi="Arial" w:hint="default"/>
      </w:rPr>
    </w:lvl>
  </w:abstractNum>
  <w:abstractNum w:abstractNumId="5">
    <w:nsid w:val="4FB7707D"/>
    <w:multiLevelType w:val="hybridMultilevel"/>
    <w:tmpl w:val="6DFA8CB0"/>
    <w:lvl w:ilvl="0" w:tplc="E96A1B4C">
      <w:start w:val="1"/>
      <w:numFmt w:val="decimal"/>
      <w:lvlText w:val="%1."/>
      <w:lvlJc w:val="left"/>
      <w:pPr>
        <w:tabs>
          <w:tab w:val="num" w:pos="720"/>
        </w:tabs>
        <w:ind w:left="720" w:hanging="360"/>
      </w:pPr>
    </w:lvl>
    <w:lvl w:ilvl="1" w:tplc="A89A8EA6">
      <w:numFmt w:val="bullet"/>
      <w:lvlText w:val=""/>
      <w:lvlJc w:val="left"/>
      <w:pPr>
        <w:tabs>
          <w:tab w:val="num" w:pos="1440"/>
        </w:tabs>
        <w:ind w:left="1440" w:hanging="360"/>
      </w:pPr>
      <w:rPr>
        <w:rFonts w:ascii="Wingdings" w:hAnsi="Wingdings" w:hint="default"/>
      </w:rPr>
    </w:lvl>
    <w:lvl w:ilvl="2" w:tplc="100A0005">
      <w:start w:val="1"/>
      <w:numFmt w:val="bullet"/>
      <w:lvlText w:val=""/>
      <w:lvlJc w:val="left"/>
      <w:pPr>
        <w:tabs>
          <w:tab w:val="num" w:pos="2160"/>
        </w:tabs>
        <w:ind w:left="2160" w:hanging="360"/>
      </w:pPr>
      <w:rPr>
        <w:rFonts w:ascii="Wingdings" w:hAnsi="Wingdings" w:hint="default"/>
      </w:rPr>
    </w:lvl>
    <w:lvl w:ilvl="3" w:tplc="CCB01176" w:tentative="1">
      <w:start w:val="1"/>
      <w:numFmt w:val="decimal"/>
      <w:lvlText w:val="%4."/>
      <w:lvlJc w:val="left"/>
      <w:pPr>
        <w:tabs>
          <w:tab w:val="num" w:pos="2880"/>
        </w:tabs>
        <w:ind w:left="2880" w:hanging="360"/>
      </w:pPr>
    </w:lvl>
    <w:lvl w:ilvl="4" w:tplc="17C8B3F8" w:tentative="1">
      <w:start w:val="1"/>
      <w:numFmt w:val="decimal"/>
      <w:lvlText w:val="%5."/>
      <w:lvlJc w:val="left"/>
      <w:pPr>
        <w:tabs>
          <w:tab w:val="num" w:pos="3600"/>
        </w:tabs>
        <w:ind w:left="3600" w:hanging="360"/>
      </w:pPr>
    </w:lvl>
    <w:lvl w:ilvl="5" w:tplc="B5A6445C" w:tentative="1">
      <w:start w:val="1"/>
      <w:numFmt w:val="decimal"/>
      <w:lvlText w:val="%6."/>
      <w:lvlJc w:val="left"/>
      <w:pPr>
        <w:tabs>
          <w:tab w:val="num" w:pos="4320"/>
        </w:tabs>
        <w:ind w:left="4320" w:hanging="360"/>
      </w:pPr>
    </w:lvl>
    <w:lvl w:ilvl="6" w:tplc="FDB21F48" w:tentative="1">
      <w:start w:val="1"/>
      <w:numFmt w:val="decimal"/>
      <w:lvlText w:val="%7."/>
      <w:lvlJc w:val="left"/>
      <w:pPr>
        <w:tabs>
          <w:tab w:val="num" w:pos="5040"/>
        </w:tabs>
        <w:ind w:left="5040" w:hanging="360"/>
      </w:pPr>
    </w:lvl>
    <w:lvl w:ilvl="7" w:tplc="4D94B280" w:tentative="1">
      <w:start w:val="1"/>
      <w:numFmt w:val="decimal"/>
      <w:lvlText w:val="%8."/>
      <w:lvlJc w:val="left"/>
      <w:pPr>
        <w:tabs>
          <w:tab w:val="num" w:pos="5760"/>
        </w:tabs>
        <w:ind w:left="5760" w:hanging="360"/>
      </w:pPr>
    </w:lvl>
    <w:lvl w:ilvl="8" w:tplc="66902EAC" w:tentative="1">
      <w:start w:val="1"/>
      <w:numFmt w:val="decimal"/>
      <w:lvlText w:val="%9."/>
      <w:lvlJc w:val="left"/>
      <w:pPr>
        <w:tabs>
          <w:tab w:val="num" w:pos="6480"/>
        </w:tabs>
        <w:ind w:left="6480" w:hanging="360"/>
      </w:pPr>
    </w:lvl>
  </w:abstractNum>
  <w:num w:numId="1">
    <w:abstractNumId w:val="3"/>
  </w:num>
  <w:num w:numId="2">
    <w:abstractNumId w:val="4"/>
  </w:num>
  <w:num w:numId="3">
    <w:abstractNumId w:val="1"/>
  </w:num>
  <w:num w:numId="4">
    <w:abstractNumId w:val="5"/>
  </w:num>
  <w:num w:numId="5">
    <w:abstractNumId w:val="2"/>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BD1"/>
    <w:rsid w:val="0000005C"/>
    <w:rsid w:val="00002622"/>
    <w:rsid w:val="000042E0"/>
    <w:rsid w:val="000043B7"/>
    <w:rsid w:val="000053D9"/>
    <w:rsid w:val="000063FC"/>
    <w:rsid w:val="000069AD"/>
    <w:rsid w:val="00010D6C"/>
    <w:rsid w:val="00010E89"/>
    <w:rsid w:val="00015958"/>
    <w:rsid w:val="000168C9"/>
    <w:rsid w:val="0001694C"/>
    <w:rsid w:val="0001704C"/>
    <w:rsid w:val="00021E31"/>
    <w:rsid w:val="00023AD2"/>
    <w:rsid w:val="00023CB7"/>
    <w:rsid w:val="00024294"/>
    <w:rsid w:val="00024A8D"/>
    <w:rsid w:val="00026B10"/>
    <w:rsid w:val="00027B6C"/>
    <w:rsid w:val="00032AE1"/>
    <w:rsid w:val="00032F82"/>
    <w:rsid w:val="00034274"/>
    <w:rsid w:val="00034330"/>
    <w:rsid w:val="00034BD2"/>
    <w:rsid w:val="00034EAF"/>
    <w:rsid w:val="0004034D"/>
    <w:rsid w:val="00040B09"/>
    <w:rsid w:val="000447F6"/>
    <w:rsid w:val="00046513"/>
    <w:rsid w:val="000469F6"/>
    <w:rsid w:val="00046C16"/>
    <w:rsid w:val="0004790E"/>
    <w:rsid w:val="0005100E"/>
    <w:rsid w:val="000512C5"/>
    <w:rsid w:val="00051E08"/>
    <w:rsid w:val="0005222A"/>
    <w:rsid w:val="00052AA3"/>
    <w:rsid w:val="00054E8E"/>
    <w:rsid w:val="000553EC"/>
    <w:rsid w:val="00057A48"/>
    <w:rsid w:val="00057D9D"/>
    <w:rsid w:val="00061B1D"/>
    <w:rsid w:val="00063458"/>
    <w:rsid w:val="00064CF2"/>
    <w:rsid w:val="000655B9"/>
    <w:rsid w:val="00067FFA"/>
    <w:rsid w:val="00070006"/>
    <w:rsid w:val="000732D7"/>
    <w:rsid w:val="00076085"/>
    <w:rsid w:val="000767B0"/>
    <w:rsid w:val="00077741"/>
    <w:rsid w:val="000801AC"/>
    <w:rsid w:val="000804AA"/>
    <w:rsid w:val="00081C75"/>
    <w:rsid w:val="0008222C"/>
    <w:rsid w:val="000832C3"/>
    <w:rsid w:val="00084082"/>
    <w:rsid w:val="00084F03"/>
    <w:rsid w:val="00085D17"/>
    <w:rsid w:val="0008709B"/>
    <w:rsid w:val="00091E4A"/>
    <w:rsid w:val="00093C0A"/>
    <w:rsid w:val="000954D3"/>
    <w:rsid w:val="000A190B"/>
    <w:rsid w:val="000A467C"/>
    <w:rsid w:val="000A4E53"/>
    <w:rsid w:val="000A56DB"/>
    <w:rsid w:val="000A6FC5"/>
    <w:rsid w:val="000B0580"/>
    <w:rsid w:val="000B13A5"/>
    <w:rsid w:val="000B32E3"/>
    <w:rsid w:val="000B57E9"/>
    <w:rsid w:val="000B5C90"/>
    <w:rsid w:val="000B5E4C"/>
    <w:rsid w:val="000B7291"/>
    <w:rsid w:val="000C0254"/>
    <w:rsid w:val="000C1422"/>
    <w:rsid w:val="000C24F3"/>
    <w:rsid w:val="000C27C7"/>
    <w:rsid w:val="000D131F"/>
    <w:rsid w:val="000D29B4"/>
    <w:rsid w:val="000D31F5"/>
    <w:rsid w:val="000D4832"/>
    <w:rsid w:val="000E05C9"/>
    <w:rsid w:val="000E0A97"/>
    <w:rsid w:val="000E0FED"/>
    <w:rsid w:val="000E6F4F"/>
    <w:rsid w:val="000E75EF"/>
    <w:rsid w:val="000F318D"/>
    <w:rsid w:val="000F4987"/>
    <w:rsid w:val="0010070F"/>
    <w:rsid w:val="001017BA"/>
    <w:rsid w:val="00102261"/>
    <w:rsid w:val="00102E97"/>
    <w:rsid w:val="00105777"/>
    <w:rsid w:val="0011249B"/>
    <w:rsid w:val="001132E5"/>
    <w:rsid w:val="0011356C"/>
    <w:rsid w:val="00115880"/>
    <w:rsid w:val="00116070"/>
    <w:rsid w:val="00116D73"/>
    <w:rsid w:val="00120478"/>
    <w:rsid w:val="00120E4D"/>
    <w:rsid w:val="001246C1"/>
    <w:rsid w:val="00124956"/>
    <w:rsid w:val="00130F3C"/>
    <w:rsid w:val="00130FCE"/>
    <w:rsid w:val="00133AAB"/>
    <w:rsid w:val="001348D3"/>
    <w:rsid w:val="00135B29"/>
    <w:rsid w:val="00141092"/>
    <w:rsid w:val="00143A47"/>
    <w:rsid w:val="00150E9B"/>
    <w:rsid w:val="001522CF"/>
    <w:rsid w:val="001568A9"/>
    <w:rsid w:val="0015759B"/>
    <w:rsid w:val="0016087C"/>
    <w:rsid w:val="00163F07"/>
    <w:rsid w:val="0016449E"/>
    <w:rsid w:val="00166980"/>
    <w:rsid w:val="00166F39"/>
    <w:rsid w:val="00170E28"/>
    <w:rsid w:val="00177FFD"/>
    <w:rsid w:val="001805EB"/>
    <w:rsid w:val="00180D34"/>
    <w:rsid w:val="0018169B"/>
    <w:rsid w:val="001817FA"/>
    <w:rsid w:val="00183389"/>
    <w:rsid w:val="0018430D"/>
    <w:rsid w:val="001853E6"/>
    <w:rsid w:val="00187279"/>
    <w:rsid w:val="00192A4D"/>
    <w:rsid w:val="00193271"/>
    <w:rsid w:val="00196600"/>
    <w:rsid w:val="001A1EBE"/>
    <w:rsid w:val="001A3660"/>
    <w:rsid w:val="001A391C"/>
    <w:rsid w:val="001A3C2F"/>
    <w:rsid w:val="001A5B67"/>
    <w:rsid w:val="001B0A03"/>
    <w:rsid w:val="001B2166"/>
    <w:rsid w:val="001B4126"/>
    <w:rsid w:val="001B45A6"/>
    <w:rsid w:val="001C1610"/>
    <w:rsid w:val="001C2348"/>
    <w:rsid w:val="001C2661"/>
    <w:rsid w:val="001C26B3"/>
    <w:rsid w:val="001C2F24"/>
    <w:rsid w:val="001C3065"/>
    <w:rsid w:val="001C306E"/>
    <w:rsid w:val="001C79DC"/>
    <w:rsid w:val="001D21D9"/>
    <w:rsid w:val="001D52B0"/>
    <w:rsid w:val="001E0878"/>
    <w:rsid w:val="001E1C4B"/>
    <w:rsid w:val="001E20B7"/>
    <w:rsid w:val="001E2825"/>
    <w:rsid w:val="001E4447"/>
    <w:rsid w:val="001E4AA8"/>
    <w:rsid w:val="001E69F1"/>
    <w:rsid w:val="001E708D"/>
    <w:rsid w:val="001F4903"/>
    <w:rsid w:val="001F5968"/>
    <w:rsid w:val="001F776A"/>
    <w:rsid w:val="0020078E"/>
    <w:rsid w:val="00200D6C"/>
    <w:rsid w:val="00201594"/>
    <w:rsid w:val="002016AF"/>
    <w:rsid w:val="002031B0"/>
    <w:rsid w:val="00207AEE"/>
    <w:rsid w:val="00207E6D"/>
    <w:rsid w:val="00211A0C"/>
    <w:rsid w:val="002142CC"/>
    <w:rsid w:val="0021630F"/>
    <w:rsid w:val="00216361"/>
    <w:rsid w:val="00221783"/>
    <w:rsid w:val="00222011"/>
    <w:rsid w:val="0022744B"/>
    <w:rsid w:val="00227D3E"/>
    <w:rsid w:val="00231A47"/>
    <w:rsid w:val="00232B32"/>
    <w:rsid w:val="00232CC3"/>
    <w:rsid w:val="00233622"/>
    <w:rsid w:val="00235D6B"/>
    <w:rsid w:val="0023680C"/>
    <w:rsid w:val="002417A5"/>
    <w:rsid w:val="00242E9D"/>
    <w:rsid w:val="002441C7"/>
    <w:rsid w:val="00245040"/>
    <w:rsid w:val="00245A28"/>
    <w:rsid w:val="00245FEA"/>
    <w:rsid w:val="00246418"/>
    <w:rsid w:val="00247808"/>
    <w:rsid w:val="00247915"/>
    <w:rsid w:val="00250D7B"/>
    <w:rsid w:val="002511A3"/>
    <w:rsid w:val="00251F11"/>
    <w:rsid w:val="00252159"/>
    <w:rsid w:val="00255BEE"/>
    <w:rsid w:val="0025776F"/>
    <w:rsid w:val="00257899"/>
    <w:rsid w:val="00260139"/>
    <w:rsid w:val="00262C46"/>
    <w:rsid w:val="00263D90"/>
    <w:rsid w:val="00264558"/>
    <w:rsid w:val="002649F5"/>
    <w:rsid w:val="0026508A"/>
    <w:rsid w:val="00271629"/>
    <w:rsid w:val="00271DC0"/>
    <w:rsid w:val="0027388F"/>
    <w:rsid w:val="00275164"/>
    <w:rsid w:val="0028213D"/>
    <w:rsid w:val="002865F1"/>
    <w:rsid w:val="00293112"/>
    <w:rsid w:val="0029489E"/>
    <w:rsid w:val="00295E81"/>
    <w:rsid w:val="00296835"/>
    <w:rsid w:val="00296C2C"/>
    <w:rsid w:val="00296F4F"/>
    <w:rsid w:val="002A03CE"/>
    <w:rsid w:val="002A244C"/>
    <w:rsid w:val="002A5F8A"/>
    <w:rsid w:val="002A7050"/>
    <w:rsid w:val="002B0DE0"/>
    <w:rsid w:val="002B21C8"/>
    <w:rsid w:val="002B3011"/>
    <w:rsid w:val="002B5BE2"/>
    <w:rsid w:val="002B6626"/>
    <w:rsid w:val="002B7D1D"/>
    <w:rsid w:val="002C345A"/>
    <w:rsid w:val="002C4A61"/>
    <w:rsid w:val="002C6528"/>
    <w:rsid w:val="002C7324"/>
    <w:rsid w:val="002D1787"/>
    <w:rsid w:val="002D2338"/>
    <w:rsid w:val="002D341D"/>
    <w:rsid w:val="002D4DF0"/>
    <w:rsid w:val="002D4F08"/>
    <w:rsid w:val="002D6177"/>
    <w:rsid w:val="002E0FA6"/>
    <w:rsid w:val="002E5B8E"/>
    <w:rsid w:val="002E619E"/>
    <w:rsid w:val="002E6F87"/>
    <w:rsid w:val="002F0C5F"/>
    <w:rsid w:val="002F0D6E"/>
    <w:rsid w:val="002F2FA7"/>
    <w:rsid w:val="002F41EE"/>
    <w:rsid w:val="002F5634"/>
    <w:rsid w:val="002F7A7C"/>
    <w:rsid w:val="003034E8"/>
    <w:rsid w:val="00303A4C"/>
    <w:rsid w:val="00310396"/>
    <w:rsid w:val="003115C7"/>
    <w:rsid w:val="003131E8"/>
    <w:rsid w:val="003151E8"/>
    <w:rsid w:val="00315C63"/>
    <w:rsid w:val="00315E94"/>
    <w:rsid w:val="00317195"/>
    <w:rsid w:val="003171AC"/>
    <w:rsid w:val="00317934"/>
    <w:rsid w:val="00320094"/>
    <w:rsid w:val="00320C90"/>
    <w:rsid w:val="00320FFF"/>
    <w:rsid w:val="00325286"/>
    <w:rsid w:val="003273CB"/>
    <w:rsid w:val="00330A79"/>
    <w:rsid w:val="00331735"/>
    <w:rsid w:val="003319AB"/>
    <w:rsid w:val="00332592"/>
    <w:rsid w:val="00335BD7"/>
    <w:rsid w:val="0034124A"/>
    <w:rsid w:val="00342B5F"/>
    <w:rsid w:val="0034374D"/>
    <w:rsid w:val="003463FF"/>
    <w:rsid w:val="00346E06"/>
    <w:rsid w:val="003479A4"/>
    <w:rsid w:val="00347A58"/>
    <w:rsid w:val="00351B5F"/>
    <w:rsid w:val="00354AE6"/>
    <w:rsid w:val="00360126"/>
    <w:rsid w:val="00360495"/>
    <w:rsid w:val="003619F6"/>
    <w:rsid w:val="003634EF"/>
    <w:rsid w:val="00367812"/>
    <w:rsid w:val="00374DD2"/>
    <w:rsid w:val="00375BED"/>
    <w:rsid w:val="0037781F"/>
    <w:rsid w:val="00377EF5"/>
    <w:rsid w:val="00380245"/>
    <w:rsid w:val="00380AC1"/>
    <w:rsid w:val="00381336"/>
    <w:rsid w:val="00383938"/>
    <w:rsid w:val="00384CED"/>
    <w:rsid w:val="00385A61"/>
    <w:rsid w:val="0038667D"/>
    <w:rsid w:val="00390ED7"/>
    <w:rsid w:val="003921E7"/>
    <w:rsid w:val="00392940"/>
    <w:rsid w:val="00393488"/>
    <w:rsid w:val="0039430A"/>
    <w:rsid w:val="00394683"/>
    <w:rsid w:val="00396F73"/>
    <w:rsid w:val="00397005"/>
    <w:rsid w:val="003A33D8"/>
    <w:rsid w:val="003A3453"/>
    <w:rsid w:val="003A5453"/>
    <w:rsid w:val="003A5AC3"/>
    <w:rsid w:val="003A74E2"/>
    <w:rsid w:val="003B4DCE"/>
    <w:rsid w:val="003B6A10"/>
    <w:rsid w:val="003B7599"/>
    <w:rsid w:val="003B75EF"/>
    <w:rsid w:val="003C1B72"/>
    <w:rsid w:val="003C3541"/>
    <w:rsid w:val="003D3A32"/>
    <w:rsid w:val="003D53A5"/>
    <w:rsid w:val="003D608F"/>
    <w:rsid w:val="003E41DC"/>
    <w:rsid w:val="003E5CD7"/>
    <w:rsid w:val="003F199D"/>
    <w:rsid w:val="003F4088"/>
    <w:rsid w:val="003F5A7C"/>
    <w:rsid w:val="00403C55"/>
    <w:rsid w:val="0040406E"/>
    <w:rsid w:val="004046BF"/>
    <w:rsid w:val="004047F4"/>
    <w:rsid w:val="00405AE5"/>
    <w:rsid w:val="0040687D"/>
    <w:rsid w:val="004107F2"/>
    <w:rsid w:val="00412CA8"/>
    <w:rsid w:val="00413C02"/>
    <w:rsid w:val="00413C7A"/>
    <w:rsid w:val="00416B95"/>
    <w:rsid w:val="004171F2"/>
    <w:rsid w:val="004211D9"/>
    <w:rsid w:val="00422827"/>
    <w:rsid w:val="004229B2"/>
    <w:rsid w:val="00426157"/>
    <w:rsid w:val="00426B9D"/>
    <w:rsid w:val="00426D1A"/>
    <w:rsid w:val="00427328"/>
    <w:rsid w:val="00431692"/>
    <w:rsid w:val="004324AA"/>
    <w:rsid w:val="0043380F"/>
    <w:rsid w:val="0043616E"/>
    <w:rsid w:val="004408F8"/>
    <w:rsid w:val="004463FC"/>
    <w:rsid w:val="00450284"/>
    <w:rsid w:val="0045071A"/>
    <w:rsid w:val="0045127B"/>
    <w:rsid w:val="004514DA"/>
    <w:rsid w:val="0045403F"/>
    <w:rsid w:val="00463291"/>
    <w:rsid w:val="00464BDE"/>
    <w:rsid w:val="004658F2"/>
    <w:rsid w:val="0046684E"/>
    <w:rsid w:val="00470016"/>
    <w:rsid w:val="00470771"/>
    <w:rsid w:val="00471160"/>
    <w:rsid w:val="004730A3"/>
    <w:rsid w:val="004744EC"/>
    <w:rsid w:val="004802A2"/>
    <w:rsid w:val="00480894"/>
    <w:rsid w:val="00482921"/>
    <w:rsid w:val="00485A23"/>
    <w:rsid w:val="00486F10"/>
    <w:rsid w:val="004912A0"/>
    <w:rsid w:val="00492CF3"/>
    <w:rsid w:val="00493514"/>
    <w:rsid w:val="0049610A"/>
    <w:rsid w:val="004A0430"/>
    <w:rsid w:val="004A0A9C"/>
    <w:rsid w:val="004A2802"/>
    <w:rsid w:val="004A6E48"/>
    <w:rsid w:val="004A7052"/>
    <w:rsid w:val="004B19BD"/>
    <w:rsid w:val="004B4C4A"/>
    <w:rsid w:val="004B4DDC"/>
    <w:rsid w:val="004B75FE"/>
    <w:rsid w:val="004C1D41"/>
    <w:rsid w:val="004C2DE2"/>
    <w:rsid w:val="004C4782"/>
    <w:rsid w:val="004C5B5E"/>
    <w:rsid w:val="004C5E99"/>
    <w:rsid w:val="004C66F0"/>
    <w:rsid w:val="004D2975"/>
    <w:rsid w:val="004D3412"/>
    <w:rsid w:val="004D482D"/>
    <w:rsid w:val="004D5183"/>
    <w:rsid w:val="004D665B"/>
    <w:rsid w:val="004D6EAF"/>
    <w:rsid w:val="004E0068"/>
    <w:rsid w:val="004E0236"/>
    <w:rsid w:val="004E18B9"/>
    <w:rsid w:val="004E3630"/>
    <w:rsid w:val="004E3D49"/>
    <w:rsid w:val="004E589E"/>
    <w:rsid w:val="004E6A71"/>
    <w:rsid w:val="004F0291"/>
    <w:rsid w:val="004F11E1"/>
    <w:rsid w:val="004F33C7"/>
    <w:rsid w:val="004F5F15"/>
    <w:rsid w:val="00501B7C"/>
    <w:rsid w:val="00502F70"/>
    <w:rsid w:val="00503D1D"/>
    <w:rsid w:val="00504F01"/>
    <w:rsid w:val="005065CE"/>
    <w:rsid w:val="00506E54"/>
    <w:rsid w:val="00506F81"/>
    <w:rsid w:val="005100D6"/>
    <w:rsid w:val="005105E1"/>
    <w:rsid w:val="00510CFF"/>
    <w:rsid w:val="005130F5"/>
    <w:rsid w:val="0051465C"/>
    <w:rsid w:val="005202EE"/>
    <w:rsid w:val="00520608"/>
    <w:rsid w:val="00520CF9"/>
    <w:rsid w:val="00520D6B"/>
    <w:rsid w:val="0052176A"/>
    <w:rsid w:val="00523202"/>
    <w:rsid w:val="00524505"/>
    <w:rsid w:val="005271EC"/>
    <w:rsid w:val="00533B6C"/>
    <w:rsid w:val="005340AB"/>
    <w:rsid w:val="00537928"/>
    <w:rsid w:val="00540E00"/>
    <w:rsid w:val="00542041"/>
    <w:rsid w:val="00543BE1"/>
    <w:rsid w:val="00544AB6"/>
    <w:rsid w:val="00547A3D"/>
    <w:rsid w:val="00550547"/>
    <w:rsid w:val="00551439"/>
    <w:rsid w:val="00551D24"/>
    <w:rsid w:val="00555AEE"/>
    <w:rsid w:val="00555CED"/>
    <w:rsid w:val="00555E1A"/>
    <w:rsid w:val="00555ED4"/>
    <w:rsid w:val="00556785"/>
    <w:rsid w:val="005612D6"/>
    <w:rsid w:val="00564F4A"/>
    <w:rsid w:val="00565BC5"/>
    <w:rsid w:val="00566023"/>
    <w:rsid w:val="0057052B"/>
    <w:rsid w:val="00571721"/>
    <w:rsid w:val="005745F3"/>
    <w:rsid w:val="0057727B"/>
    <w:rsid w:val="00577C0A"/>
    <w:rsid w:val="00577C10"/>
    <w:rsid w:val="0058179F"/>
    <w:rsid w:val="005843B7"/>
    <w:rsid w:val="00584FDA"/>
    <w:rsid w:val="0058791C"/>
    <w:rsid w:val="005914AD"/>
    <w:rsid w:val="00592877"/>
    <w:rsid w:val="00593F96"/>
    <w:rsid w:val="0059412A"/>
    <w:rsid w:val="00594BDB"/>
    <w:rsid w:val="00595B5A"/>
    <w:rsid w:val="00595EA4"/>
    <w:rsid w:val="00596508"/>
    <w:rsid w:val="005A08D9"/>
    <w:rsid w:val="005A16B3"/>
    <w:rsid w:val="005A4A8F"/>
    <w:rsid w:val="005A704A"/>
    <w:rsid w:val="005A7796"/>
    <w:rsid w:val="005A7D02"/>
    <w:rsid w:val="005B0A3A"/>
    <w:rsid w:val="005B0BE5"/>
    <w:rsid w:val="005B3C45"/>
    <w:rsid w:val="005C2D2A"/>
    <w:rsid w:val="005C79F5"/>
    <w:rsid w:val="005D41B7"/>
    <w:rsid w:val="005D4378"/>
    <w:rsid w:val="005D75A6"/>
    <w:rsid w:val="005D7D24"/>
    <w:rsid w:val="005E100A"/>
    <w:rsid w:val="005E134C"/>
    <w:rsid w:val="005E219E"/>
    <w:rsid w:val="005F035A"/>
    <w:rsid w:val="005F058A"/>
    <w:rsid w:val="005F5AB8"/>
    <w:rsid w:val="00600A0E"/>
    <w:rsid w:val="00600EAB"/>
    <w:rsid w:val="006011A1"/>
    <w:rsid w:val="00601C58"/>
    <w:rsid w:val="00601DBB"/>
    <w:rsid w:val="00603950"/>
    <w:rsid w:val="00607ED1"/>
    <w:rsid w:val="00611779"/>
    <w:rsid w:val="00612C76"/>
    <w:rsid w:val="006132B1"/>
    <w:rsid w:val="006144FA"/>
    <w:rsid w:val="00615F32"/>
    <w:rsid w:val="00617D2E"/>
    <w:rsid w:val="00621536"/>
    <w:rsid w:val="00622B0D"/>
    <w:rsid w:val="0062480C"/>
    <w:rsid w:val="00625892"/>
    <w:rsid w:val="00631F78"/>
    <w:rsid w:val="00632BA1"/>
    <w:rsid w:val="00634E59"/>
    <w:rsid w:val="0063540B"/>
    <w:rsid w:val="00636895"/>
    <w:rsid w:val="00640BF1"/>
    <w:rsid w:val="006413D9"/>
    <w:rsid w:val="00641756"/>
    <w:rsid w:val="006425AE"/>
    <w:rsid w:val="00644357"/>
    <w:rsid w:val="0064473C"/>
    <w:rsid w:val="006516E1"/>
    <w:rsid w:val="00652367"/>
    <w:rsid w:val="006541C6"/>
    <w:rsid w:val="006570C4"/>
    <w:rsid w:val="00660692"/>
    <w:rsid w:val="006628D1"/>
    <w:rsid w:val="00670552"/>
    <w:rsid w:val="0067439F"/>
    <w:rsid w:val="00674ECE"/>
    <w:rsid w:val="00675FDE"/>
    <w:rsid w:val="00677902"/>
    <w:rsid w:val="00677EB7"/>
    <w:rsid w:val="006811E4"/>
    <w:rsid w:val="006834BA"/>
    <w:rsid w:val="00683749"/>
    <w:rsid w:val="00684587"/>
    <w:rsid w:val="006852A4"/>
    <w:rsid w:val="006872F3"/>
    <w:rsid w:val="0068732F"/>
    <w:rsid w:val="006907D6"/>
    <w:rsid w:val="006930AD"/>
    <w:rsid w:val="0069352E"/>
    <w:rsid w:val="00693C84"/>
    <w:rsid w:val="006959FE"/>
    <w:rsid w:val="006A3691"/>
    <w:rsid w:val="006A5E56"/>
    <w:rsid w:val="006B3CC7"/>
    <w:rsid w:val="006B47D8"/>
    <w:rsid w:val="006B601A"/>
    <w:rsid w:val="006B7936"/>
    <w:rsid w:val="006C3D76"/>
    <w:rsid w:val="006C52EC"/>
    <w:rsid w:val="006D4901"/>
    <w:rsid w:val="006D7968"/>
    <w:rsid w:val="006E0680"/>
    <w:rsid w:val="006E0AD0"/>
    <w:rsid w:val="006E20ED"/>
    <w:rsid w:val="006E214C"/>
    <w:rsid w:val="006E45C7"/>
    <w:rsid w:val="006E5C3D"/>
    <w:rsid w:val="006E67D0"/>
    <w:rsid w:val="006E7B26"/>
    <w:rsid w:val="006F49FE"/>
    <w:rsid w:val="006F4C0A"/>
    <w:rsid w:val="006F5FC9"/>
    <w:rsid w:val="00701BDA"/>
    <w:rsid w:val="00703906"/>
    <w:rsid w:val="00703B6D"/>
    <w:rsid w:val="0070430F"/>
    <w:rsid w:val="00704E26"/>
    <w:rsid w:val="00706D90"/>
    <w:rsid w:val="00707953"/>
    <w:rsid w:val="0071025B"/>
    <w:rsid w:val="00710A5C"/>
    <w:rsid w:val="00711CE1"/>
    <w:rsid w:val="007132BE"/>
    <w:rsid w:val="0071348F"/>
    <w:rsid w:val="00715439"/>
    <w:rsid w:val="00716A33"/>
    <w:rsid w:val="00720518"/>
    <w:rsid w:val="0072369F"/>
    <w:rsid w:val="00725614"/>
    <w:rsid w:val="00726975"/>
    <w:rsid w:val="007279F4"/>
    <w:rsid w:val="00731B5A"/>
    <w:rsid w:val="00731C07"/>
    <w:rsid w:val="00732415"/>
    <w:rsid w:val="00734A80"/>
    <w:rsid w:val="007356ED"/>
    <w:rsid w:val="00736327"/>
    <w:rsid w:val="00736C7C"/>
    <w:rsid w:val="00736F3E"/>
    <w:rsid w:val="0074405D"/>
    <w:rsid w:val="00744229"/>
    <w:rsid w:val="00745098"/>
    <w:rsid w:val="00747189"/>
    <w:rsid w:val="00752664"/>
    <w:rsid w:val="00752D49"/>
    <w:rsid w:val="0075333C"/>
    <w:rsid w:val="00753CBA"/>
    <w:rsid w:val="00763026"/>
    <w:rsid w:val="00765684"/>
    <w:rsid w:val="0077079D"/>
    <w:rsid w:val="00776DD2"/>
    <w:rsid w:val="00777F57"/>
    <w:rsid w:val="00780441"/>
    <w:rsid w:val="00780743"/>
    <w:rsid w:val="00781609"/>
    <w:rsid w:val="007823F2"/>
    <w:rsid w:val="00785E00"/>
    <w:rsid w:val="00786CD1"/>
    <w:rsid w:val="00786E2A"/>
    <w:rsid w:val="00786EFD"/>
    <w:rsid w:val="00787239"/>
    <w:rsid w:val="00787994"/>
    <w:rsid w:val="00787D9A"/>
    <w:rsid w:val="0079292A"/>
    <w:rsid w:val="00793908"/>
    <w:rsid w:val="007941A1"/>
    <w:rsid w:val="00794349"/>
    <w:rsid w:val="007947C3"/>
    <w:rsid w:val="00797B46"/>
    <w:rsid w:val="007A1176"/>
    <w:rsid w:val="007A245B"/>
    <w:rsid w:val="007A432F"/>
    <w:rsid w:val="007A49A9"/>
    <w:rsid w:val="007A71E9"/>
    <w:rsid w:val="007A774F"/>
    <w:rsid w:val="007A7879"/>
    <w:rsid w:val="007B10FA"/>
    <w:rsid w:val="007B331F"/>
    <w:rsid w:val="007B3541"/>
    <w:rsid w:val="007B3CD6"/>
    <w:rsid w:val="007B4390"/>
    <w:rsid w:val="007B4698"/>
    <w:rsid w:val="007B4AFF"/>
    <w:rsid w:val="007B7772"/>
    <w:rsid w:val="007C1E02"/>
    <w:rsid w:val="007C2F82"/>
    <w:rsid w:val="007C6F43"/>
    <w:rsid w:val="007C78EB"/>
    <w:rsid w:val="007D0A99"/>
    <w:rsid w:val="007D1543"/>
    <w:rsid w:val="007D1714"/>
    <w:rsid w:val="007D1EC0"/>
    <w:rsid w:val="007D1EDF"/>
    <w:rsid w:val="007D2DAF"/>
    <w:rsid w:val="007D482E"/>
    <w:rsid w:val="007D7507"/>
    <w:rsid w:val="007E0274"/>
    <w:rsid w:val="007E1897"/>
    <w:rsid w:val="007E4329"/>
    <w:rsid w:val="007E6ECA"/>
    <w:rsid w:val="007E7327"/>
    <w:rsid w:val="007F0EE9"/>
    <w:rsid w:val="007F4B3E"/>
    <w:rsid w:val="007F4BF5"/>
    <w:rsid w:val="0080002C"/>
    <w:rsid w:val="0080008C"/>
    <w:rsid w:val="00803A8C"/>
    <w:rsid w:val="00803C86"/>
    <w:rsid w:val="00807421"/>
    <w:rsid w:val="00812BDE"/>
    <w:rsid w:val="008149B6"/>
    <w:rsid w:val="00814BDC"/>
    <w:rsid w:val="008158FB"/>
    <w:rsid w:val="00816A9F"/>
    <w:rsid w:val="008171BA"/>
    <w:rsid w:val="00817BCA"/>
    <w:rsid w:val="00827B04"/>
    <w:rsid w:val="008301A0"/>
    <w:rsid w:val="00831DF7"/>
    <w:rsid w:val="00833966"/>
    <w:rsid w:val="00833EA0"/>
    <w:rsid w:val="00833FE1"/>
    <w:rsid w:val="00835293"/>
    <w:rsid w:val="00836C3A"/>
    <w:rsid w:val="008427C8"/>
    <w:rsid w:val="00843640"/>
    <w:rsid w:val="00845E9D"/>
    <w:rsid w:val="00852222"/>
    <w:rsid w:val="00853621"/>
    <w:rsid w:val="008543A7"/>
    <w:rsid w:val="0085458E"/>
    <w:rsid w:val="00854BC5"/>
    <w:rsid w:val="00856664"/>
    <w:rsid w:val="00857E3E"/>
    <w:rsid w:val="00857EBE"/>
    <w:rsid w:val="00860B63"/>
    <w:rsid w:val="00862D0B"/>
    <w:rsid w:val="0086684F"/>
    <w:rsid w:val="00870023"/>
    <w:rsid w:val="008701FE"/>
    <w:rsid w:val="00870828"/>
    <w:rsid w:val="0087155E"/>
    <w:rsid w:val="00874634"/>
    <w:rsid w:val="008754F7"/>
    <w:rsid w:val="00875EA1"/>
    <w:rsid w:val="0088150B"/>
    <w:rsid w:val="00882C4D"/>
    <w:rsid w:val="008834D4"/>
    <w:rsid w:val="0088409D"/>
    <w:rsid w:val="008866F4"/>
    <w:rsid w:val="00891B06"/>
    <w:rsid w:val="008920E2"/>
    <w:rsid w:val="00892A63"/>
    <w:rsid w:val="00893771"/>
    <w:rsid w:val="0089451B"/>
    <w:rsid w:val="0089782B"/>
    <w:rsid w:val="008A04A5"/>
    <w:rsid w:val="008A4172"/>
    <w:rsid w:val="008A7305"/>
    <w:rsid w:val="008A796C"/>
    <w:rsid w:val="008B2B65"/>
    <w:rsid w:val="008B2D05"/>
    <w:rsid w:val="008B2ED1"/>
    <w:rsid w:val="008B34BF"/>
    <w:rsid w:val="008B3ACB"/>
    <w:rsid w:val="008B3C8E"/>
    <w:rsid w:val="008B4712"/>
    <w:rsid w:val="008B71AC"/>
    <w:rsid w:val="008B7A74"/>
    <w:rsid w:val="008C030C"/>
    <w:rsid w:val="008C26C5"/>
    <w:rsid w:val="008C38EF"/>
    <w:rsid w:val="008C6842"/>
    <w:rsid w:val="008C772E"/>
    <w:rsid w:val="008D12DA"/>
    <w:rsid w:val="008D3909"/>
    <w:rsid w:val="008E7747"/>
    <w:rsid w:val="008F02F3"/>
    <w:rsid w:val="008F0666"/>
    <w:rsid w:val="008F0BA6"/>
    <w:rsid w:val="008F2CA6"/>
    <w:rsid w:val="008F5A1F"/>
    <w:rsid w:val="00901178"/>
    <w:rsid w:val="00901D37"/>
    <w:rsid w:val="00902415"/>
    <w:rsid w:val="00902BD1"/>
    <w:rsid w:val="009050AF"/>
    <w:rsid w:val="00905149"/>
    <w:rsid w:val="00905509"/>
    <w:rsid w:val="00905821"/>
    <w:rsid w:val="00905BC7"/>
    <w:rsid w:val="00910826"/>
    <w:rsid w:val="00911993"/>
    <w:rsid w:val="00912772"/>
    <w:rsid w:val="0091337C"/>
    <w:rsid w:val="0091430C"/>
    <w:rsid w:val="00914B0A"/>
    <w:rsid w:val="00914CF5"/>
    <w:rsid w:val="00920140"/>
    <w:rsid w:val="009216B9"/>
    <w:rsid w:val="00922A48"/>
    <w:rsid w:val="0092342A"/>
    <w:rsid w:val="00924A75"/>
    <w:rsid w:val="00930988"/>
    <w:rsid w:val="00930C8A"/>
    <w:rsid w:val="00931BEA"/>
    <w:rsid w:val="00931DE5"/>
    <w:rsid w:val="00934664"/>
    <w:rsid w:val="00934916"/>
    <w:rsid w:val="00935283"/>
    <w:rsid w:val="0093791F"/>
    <w:rsid w:val="0094358C"/>
    <w:rsid w:val="009448BA"/>
    <w:rsid w:val="00952EED"/>
    <w:rsid w:val="00953C5E"/>
    <w:rsid w:val="009549CF"/>
    <w:rsid w:val="009551B4"/>
    <w:rsid w:val="00961373"/>
    <w:rsid w:val="0096331F"/>
    <w:rsid w:val="009642EE"/>
    <w:rsid w:val="009719CE"/>
    <w:rsid w:val="00972556"/>
    <w:rsid w:val="009745DC"/>
    <w:rsid w:val="009746EF"/>
    <w:rsid w:val="009757FC"/>
    <w:rsid w:val="009805ED"/>
    <w:rsid w:val="009810B4"/>
    <w:rsid w:val="00981606"/>
    <w:rsid w:val="00982EB6"/>
    <w:rsid w:val="009835CE"/>
    <w:rsid w:val="00983D3F"/>
    <w:rsid w:val="0098572E"/>
    <w:rsid w:val="0099090C"/>
    <w:rsid w:val="00991FA8"/>
    <w:rsid w:val="0099616A"/>
    <w:rsid w:val="00997E1F"/>
    <w:rsid w:val="009A3708"/>
    <w:rsid w:val="009A3A4A"/>
    <w:rsid w:val="009A755E"/>
    <w:rsid w:val="009B0638"/>
    <w:rsid w:val="009C2383"/>
    <w:rsid w:val="009C2F91"/>
    <w:rsid w:val="009C51A2"/>
    <w:rsid w:val="009C63F2"/>
    <w:rsid w:val="009D02AC"/>
    <w:rsid w:val="009D7796"/>
    <w:rsid w:val="009D7AB9"/>
    <w:rsid w:val="009E0E83"/>
    <w:rsid w:val="009E640F"/>
    <w:rsid w:val="009F065B"/>
    <w:rsid w:val="009F0F59"/>
    <w:rsid w:val="009F35BC"/>
    <w:rsid w:val="009F4473"/>
    <w:rsid w:val="009F6E7F"/>
    <w:rsid w:val="00A0023D"/>
    <w:rsid w:val="00A02C97"/>
    <w:rsid w:val="00A04267"/>
    <w:rsid w:val="00A047BD"/>
    <w:rsid w:val="00A049B9"/>
    <w:rsid w:val="00A04BCF"/>
    <w:rsid w:val="00A0614C"/>
    <w:rsid w:val="00A1059C"/>
    <w:rsid w:val="00A107E2"/>
    <w:rsid w:val="00A1182E"/>
    <w:rsid w:val="00A144EA"/>
    <w:rsid w:val="00A20CF5"/>
    <w:rsid w:val="00A233F9"/>
    <w:rsid w:val="00A27EA3"/>
    <w:rsid w:val="00A30F12"/>
    <w:rsid w:val="00A31FFD"/>
    <w:rsid w:val="00A33281"/>
    <w:rsid w:val="00A344F8"/>
    <w:rsid w:val="00A34B70"/>
    <w:rsid w:val="00A3657C"/>
    <w:rsid w:val="00A36EF2"/>
    <w:rsid w:val="00A41635"/>
    <w:rsid w:val="00A41A04"/>
    <w:rsid w:val="00A45126"/>
    <w:rsid w:val="00A47E81"/>
    <w:rsid w:val="00A50D41"/>
    <w:rsid w:val="00A55E06"/>
    <w:rsid w:val="00A576FF"/>
    <w:rsid w:val="00A60A86"/>
    <w:rsid w:val="00A60AB1"/>
    <w:rsid w:val="00A60DB9"/>
    <w:rsid w:val="00A62098"/>
    <w:rsid w:val="00A65B59"/>
    <w:rsid w:val="00A67DBC"/>
    <w:rsid w:val="00A7209B"/>
    <w:rsid w:val="00A76CE3"/>
    <w:rsid w:val="00A76F3C"/>
    <w:rsid w:val="00A770B4"/>
    <w:rsid w:val="00A7755A"/>
    <w:rsid w:val="00A77876"/>
    <w:rsid w:val="00A8069B"/>
    <w:rsid w:val="00A81674"/>
    <w:rsid w:val="00A8297A"/>
    <w:rsid w:val="00A84436"/>
    <w:rsid w:val="00A854AC"/>
    <w:rsid w:val="00A87204"/>
    <w:rsid w:val="00A87D0A"/>
    <w:rsid w:val="00A93241"/>
    <w:rsid w:val="00A94567"/>
    <w:rsid w:val="00A9648C"/>
    <w:rsid w:val="00A9789B"/>
    <w:rsid w:val="00A97DF1"/>
    <w:rsid w:val="00AA11AE"/>
    <w:rsid w:val="00AA4346"/>
    <w:rsid w:val="00AA4888"/>
    <w:rsid w:val="00AB128D"/>
    <w:rsid w:val="00AB49E4"/>
    <w:rsid w:val="00AB68A4"/>
    <w:rsid w:val="00AB71F5"/>
    <w:rsid w:val="00AB7858"/>
    <w:rsid w:val="00AC0CAE"/>
    <w:rsid w:val="00AC0F9A"/>
    <w:rsid w:val="00AC1185"/>
    <w:rsid w:val="00AC545B"/>
    <w:rsid w:val="00AD007A"/>
    <w:rsid w:val="00AD170D"/>
    <w:rsid w:val="00AD1C7B"/>
    <w:rsid w:val="00AD1D3D"/>
    <w:rsid w:val="00AD2529"/>
    <w:rsid w:val="00AD3307"/>
    <w:rsid w:val="00AD357D"/>
    <w:rsid w:val="00AD3E5E"/>
    <w:rsid w:val="00AD611F"/>
    <w:rsid w:val="00AD67D8"/>
    <w:rsid w:val="00AD6B14"/>
    <w:rsid w:val="00AE271B"/>
    <w:rsid w:val="00AE2F4C"/>
    <w:rsid w:val="00AE3454"/>
    <w:rsid w:val="00AE404F"/>
    <w:rsid w:val="00AE5C48"/>
    <w:rsid w:val="00AE6461"/>
    <w:rsid w:val="00AE73CD"/>
    <w:rsid w:val="00AE7F94"/>
    <w:rsid w:val="00AF00DE"/>
    <w:rsid w:val="00AF3FCE"/>
    <w:rsid w:val="00AF40A3"/>
    <w:rsid w:val="00AF45D8"/>
    <w:rsid w:val="00AF583C"/>
    <w:rsid w:val="00AF6CCE"/>
    <w:rsid w:val="00AF7C24"/>
    <w:rsid w:val="00B00189"/>
    <w:rsid w:val="00B04537"/>
    <w:rsid w:val="00B05E59"/>
    <w:rsid w:val="00B06951"/>
    <w:rsid w:val="00B07119"/>
    <w:rsid w:val="00B074AC"/>
    <w:rsid w:val="00B07949"/>
    <w:rsid w:val="00B07E85"/>
    <w:rsid w:val="00B11F84"/>
    <w:rsid w:val="00B12FC1"/>
    <w:rsid w:val="00B140EC"/>
    <w:rsid w:val="00B16DE3"/>
    <w:rsid w:val="00B17D0D"/>
    <w:rsid w:val="00B22195"/>
    <w:rsid w:val="00B23057"/>
    <w:rsid w:val="00B235DA"/>
    <w:rsid w:val="00B238A4"/>
    <w:rsid w:val="00B2393B"/>
    <w:rsid w:val="00B245B7"/>
    <w:rsid w:val="00B26BD6"/>
    <w:rsid w:val="00B27EEA"/>
    <w:rsid w:val="00B3058E"/>
    <w:rsid w:val="00B3149C"/>
    <w:rsid w:val="00B34324"/>
    <w:rsid w:val="00B35790"/>
    <w:rsid w:val="00B42840"/>
    <w:rsid w:val="00B4423F"/>
    <w:rsid w:val="00B446CE"/>
    <w:rsid w:val="00B479CF"/>
    <w:rsid w:val="00B47F12"/>
    <w:rsid w:val="00B559E2"/>
    <w:rsid w:val="00B57711"/>
    <w:rsid w:val="00B605D5"/>
    <w:rsid w:val="00B62524"/>
    <w:rsid w:val="00B62C64"/>
    <w:rsid w:val="00B64DB0"/>
    <w:rsid w:val="00B66C49"/>
    <w:rsid w:val="00B66EE2"/>
    <w:rsid w:val="00B70478"/>
    <w:rsid w:val="00B72BBC"/>
    <w:rsid w:val="00B81161"/>
    <w:rsid w:val="00B81794"/>
    <w:rsid w:val="00B8229A"/>
    <w:rsid w:val="00B84069"/>
    <w:rsid w:val="00B84474"/>
    <w:rsid w:val="00B86157"/>
    <w:rsid w:val="00B877AB"/>
    <w:rsid w:val="00B87B2E"/>
    <w:rsid w:val="00B91157"/>
    <w:rsid w:val="00B91B28"/>
    <w:rsid w:val="00B92E9C"/>
    <w:rsid w:val="00B93AAC"/>
    <w:rsid w:val="00B95A3B"/>
    <w:rsid w:val="00BA195D"/>
    <w:rsid w:val="00BA1DD7"/>
    <w:rsid w:val="00BA23E0"/>
    <w:rsid w:val="00BA48CC"/>
    <w:rsid w:val="00BA4A60"/>
    <w:rsid w:val="00BA4DEE"/>
    <w:rsid w:val="00BA7AF8"/>
    <w:rsid w:val="00BB3202"/>
    <w:rsid w:val="00BB394D"/>
    <w:rsid w:val="00BB72B5"/>
    <w:rsid w:val="00BC3AAA"/>
    <w:rsid w:val="00BD0AB9"/>
    <w:rsid w:val="00BD1514"/>
    <w:rsid w:val="00BD1553"/>
    <w:rsid w:val="00BD19F0"/>
    <w:rsid w:val="00BD20CF"/>
    <w:rsid w:val="00BD28D4"/>
    <w:rsid w:val="00BD35B5"/>
    <w:rsid w:val="00BD47BE"/>
    <w:rsid w:val="00BD4DDC"/>
    <w:rsid w:val="00BD685F"/>
    <w:rsid w:val="00BD7916"/>
    <w:rsid w:val="00BE0C34"/>
    <w:rsid w:val="00BE6CA4"/>
    <w:rsid w:val="00BE778D"/>
    <w:rsid w:val="00BF0A2D"/>
    <w:rsid w:val="00BF24E3"/>
    <w:rsid w:val="00BF30C8"/>
    <w:rsid w:val="00BF5102"/>
    <w:rsid w:val="00BF5E99"/>
    <w:rsid w:val="00BF60BB"/>
    <w:rsid w:val="00BF6B1C"/>
    <w:rsid w:val="00BF6BCD"/>
    <w:rsid w:val="00BF6F72"/>
    <w:rsid w:val="00C05EE5"/>
    <w:rsid w:val="00C06C1A"/>
    <w:rsid w:val="00C0728B"/>
    <w:rsid w:val="00C11C14"/>
    <w:rsid w:val="00C13BCB"/>
    <w:rsid w:val="00C144F8"/>
    <w:rsid w:val="00C1635A"/>
    <w:rsid w:val="00C168EF"/>
    <w:rsid w:val="00C16A90"/>
    <w:rsid w:val="00C17F7B"/>
    <w:rsid w:val="00C20A97"/>
    <w:rsid w:val="00C22920"/>
    <w:rsid w:val="00C235F1"/>
    <w:rsid w:val="00C26447"/>
    <w:rsid w:val="00C31F53"/>
    <w:rsid w:val="00C32EFB"/>
    <w:rsid w:val="00C333FE"/>
    <w:rsid w:val="00C34870"/>
    <w:rsid w:val="00C37B70"/>
    <w:rsid w:val="00C40063"/>
    <w:rsid w:val="00C42A1A"/>
    <w:rsid w:val="00C45586"/>
    <w:rsid w:val="00C46E59"/>
    <w:rsid w:val="00C47F27"/>
    <w:rsid w:val="00C518B1"/>
    <w:rsid w:val="00C53F9F"/>
    <w:rsid w:val="00C5492F"/>
    <w:rsid w:val="00C558D4"/>
    <w:rsid w:val="00C568AD"/>
    <w:rsid w:val="00C5736E"/>
    <w:rsid w:val="00C600D3"/>
    <w:rsid w:val="00C6581B"/>
    <w:rsid w:val="00C70E1F"/>
    <w:rsid w:val="00C7203E"/>
    <w:rsid w:val="00C720EA"/>
    <w:rsid w:val="00C74CFD"/>
    <w:rsid w:val="00C767A6"/>
    <w:rsid w:val="00C82163"/>
    <w:rsid w:val="00C856F7"/>
    <w:rsid w:val="00C8653D"/>
    <w:rsid w:val="00C87387"/>
    <w:rsid w:val="00C91F7D"/>
    <w:rsid w:val="00C93C03"/>
    <w:rsid w:val="00C94168"/>
    <w:rsid w:val="00C96021"/>
    <w:rsid w:val="00C961BA"/>
    <w:rsid w:val="00CA061C"/>
    <w:rsid w:val="00CA21BA"/>
    <w:rsid w:val="00CA49E5"/>
    <w:rsid w:val="00CB0995"/>
    <w:rsid w:val="00CB1FDF"/>
    <w:rsid w:val="00CB4620"/>
    <w:rsid w:val="00CB4BFA"/>
    <w:rsid w:val="00CB5C9C"/>
    <w:rsid w:val="00CB6A2A"/>
    <w:rsid w:val="00CC3BB0"/>
    <w:rsid w:val="00CC585E"/>
    <w:rsid w:val="00CC5AA9"/>
    <w:rsid w:val="00CC65F7"/>
    <w:rsid w:val="00CD27B6"/>
    <w:rsid w:val="00CD4E79"/>
    <w:rsid w:val="00CD501C"/>
    <w:rsid w:val="00CD7418"/>
    <w:rsid w:val="00CD755D"/>
    <w:rsid w:val="00CD76CE"/>
    <w:rsid w:val="00CE0D00"/>
    <w:rsid w:val="00CE43F3"/>
    <w:rsid w:val="00CE6179"/>
    <w:rsid w:val="00CE6F23"/>
    <w:rsid w:val="00CE7005"/>
    <w:rsid w:val="00CE775D"/>
    <w:rsid w:val="00CF6F34"/>
    <w:rsid w:val="00D001DF"/>
    <w:rsid w:val="00D00F45"/>
    <w:rsid w:val="00D02F68"/>
    <w:rsid w:val="00D039B5"/>
    <w:rsid w:val="00D15620"/>
    <w:rsid w:val="00D22FDE"/>
    <w:rsid w:val="00D243B2"/>
    <w:rsid w:val="00D244EB"/>
    <w:rsid w:val="00D25672"/>
    <w:rsid w:val="00D264DF"/>
    <w:rsid w:val="00D3169C"/>
    <w:rsid w:val="00D323F9"/>
    <w:rsid w:val="00D336B1"/>
    <w:rsid w:val="00D3419D"/>
    <w:rsid w:val="00D4453A"/>
    <w:rsid w:val="00D46C42"/>
    <w:rsid w:val="00D4792D"/>
    <w:rsid w:val="00D500A6"/>
    <w:rsid w:val="00D50192"/>
    <w:rsid w:val="00D505E1"/>
    <w:rsid w:val="00D657D0"/>
    <w:rsid w:val="00D65CEA"/>
    <w:rsid w:val="00D66D30"/>
    <w:rsid w:val="00D71171"/>
    <w:rsid w:val="00D72B04"/>
    <w:rsid w:val="00D73797"/>
    <w:rsid w:val="00D73F6D"/>
    <w:rsid w:val="00D806FE"/>
    <w:rsid w:val="00D82F47"/>
    <w:rsid w:val="00D8309F"/>
    <w:rsid w:val="00D832B2"/>
    <w:rsid w:val="00D87E3C"/>
    <w:rsid w:val="00D90AD2"/>
    <w:rsid w:val="00D90FFA"/>
    <w:rsid w:val="00D9336C"/>
    <w:rsid w:val="00D944AB"/>
    <w:rsid w:val="00D95D33"/>
    <w:rsid w:val="00D978E0"/>
    <w:rsid w:val="00DA0FA2"/>
    <w:rsid w:val="00DA7D3F"/>
    <w:rsid w:val="00DB2103"/>
    <w:rsid w:val="00DB3545"/>
    <w:rsid w:val="00DC2AE7"/>
    <w:rsid w:val="00DC4FE0"/>
    <w:rsid w:val="00DC658B"/>
    <w:rsid w:val="00DD1B9B"/>
    <w:rsid w:val="00DD1F78"/>
    <w:rsid w:val="00DD4C1E"/>
    <w:rsid w:val="00DD4CAD"/>
    <w:rsid w:val="00DD5D25"/>
    <w:rsid w:val="00DE1856"/>
    <w:rsid w:val="00DE24DB"/>
    <w:rsid w:val="00DE4A02"/>
    <w:rsid w:val="00DF3E21"/>
    <w:rsid w:val="00DF478A"/>
    <w:rsid w:val="00DF56DC"/>
    <w:rsid w:val="00DF5FE8"/>
    <w:rsid w:val="00E00188"/>
    <w:rsid w:val="00E00AAE"/>
    <w:rsid w:val="00E0313C"/>
    <w:rsid w:val="00E04F50"/>
    <w:rsid w:val="00E051ED"/>
    <w:rsid w:val="00E0617F"/>
    <w:rsid w:val="00E0723B"/>
    <w:rsid w:val="00E07CC7"/>
    <w:rsid w:val="00E115F3"/>
    <w:rsid w:val="00E11CE9"/>
    <w:rsid w:val="00E1308E"/>
    <w:rsid w:val="00E13C8C"/>
    <w:rsid w:val="00E14606"/>
    <w:rsid w:val="00E15A3F"/>
    <w:rsid w:val="00E213CA"/>
    <w:rsid w:val="00E218E8"/>
    <w:rsid w:val="00E250E5"/>
    <w:rsid w:val="00E263D4"/>
    <w:rsid w:val="00E27635"/>
    <w:rsid w:val="00E278E1"/>
    <w:rsid w:val="00E301DA"/>
    <w:rsid w:val="00E311D4"/>
    <w:rsid w:val="00E33D4D"/>
    <w:rsid w:val="00E34285"/>
    <w:rsid w:val="00E344E1"/>
    <w:rsid w:val="00E3588F"/>
    <w:rsid w:val="00E3592C"/>
    <w:rsid w:val="00E35F41"/>
    <w:rsid w:val="00E409CE"/>
    <w:rsid w:val="00E4199D"/>
    <w:rsid w:val="00E51793"/>
    <w:rsid w:val="00E5259A"/>
    <w:rsid w:val="00E53222"/>
    <w:rsid w:val="00E5556D"/>
    <w:rsid w:val="00E560CE"/>
    <w:rsid w:val="00E60895"/>
    <w:rsid w:val="00E62AF0"/>
    <w:rsid w:val="00E67F8B"/>
    <w:rsid w:val="00E70475"/>
    <w:rsid w:val="00E71456"/>
    <w:rsid w:val="00E71479"/>
    <w:rsid w:val="00E71E99"/>
    <w:rsid w:val="00E71FF8"/>
    <w:rsid w:val="00E81D9B"/>
    <w:rsid w:val="00E833E0"/>
    <w:rsid w:val="00E840DA"/>
    <w:rsid w:val="00E84749"/>
    <w:rsid w:val="00E856EB"/>
    <w:rsid w:val="00E9042C"/>
    <w:rsid w:val="00E925DA"/>
    <w:rsid w:val="00EA0BC7"/>
    <w:rsid w:val="00EA53ED"/>
    <w:rsid w:val="00EA704A"/>
    <w:rsid w:val="00EA70B1"/>
    <w:rsid w:val="00EA7298"/>
    <w:rsid w:val="00EB0630"/>
    <w:rsid w:val="00EB0965"/>
    <w:rsid w:val="00EB0D55"/>
    <w:rsid w:val="00EB520E"/>
    <w:rsid w:val="00EB609F"/>
    <w:rsid w:val="00EB6262"/>
    <w:rsid w:val="00EB74C7"/>
    <w:rsid w:val="00EB7F2D"/>
    <w:rsid w:val="00EC0355"/>
    <w:rsid w:val="00EC1139"/>
    <w:rsid w:val="00EC1C76"/>
    <w:rsid w:val="00EC4B2D"/>
    <w:rsid w:val="00EC6283"/>
    <w:rsid w:val="00EC6CD8"/>
    <w:rsid w:val="00EC7581"/>
    <w:rsid w:val="00EC75D4"/>
    <w:rsid w:val="00EC7E86"/>
    <w:rsid w:val="00ED1717"/>
    <w:rsid w:val="00ED7566"/>
    <w:rsid w:val="00ED7885"/>
    <w:rsid w:val="00EE1D18"/>
    <w:rsid w:val="00EE2220"/>
    <w:rsid w:val="00EE263A"/>
    <w:rsid w:val="00EE360B"/>
    <w:rsid w:val="00EE477E"/>
    <w:rsid w:val="00EE4ADC"/>
    <w:rsid w:val="00EF020D"/>
    <w:rsid w:val="00EF1AE8"/>
    <w:rsid w:val="00EF3613"/>
    <w:rsid w:val="00EF3B7D"/>
    <w:rsid w:val="00EF4C13"/>
    <w:rsid w:val="00EF577E"/>
    <w:rsid w:val="00EF6FFE"/>
    <w:rsid w:val="00F02FFA"/>
    <w:rsid w:val="00F04163"/>
    <w:rsid w:val="00F049B8"/>
    <w:rsid w:val="00F05495"/>
    <w:rsid w:val="00F11980"/>
    <w:rsid w:val="00F13670"/>
    <w:rsid w:val="00F13ACC"/>
    <w:rsid w:val="00F15DE6"/>
    <w:rsid w:val="00F173F1"/>
    <w:rsid w:val="00F2365F"/>
    <w:rsid w:val="00F2437D"/>
    <w:rsid w:val="00F24D28"/>
    <w:rsid w:val="00F24E0B"/>
    <w:rsid w:val="00F26328"/>
    <w:rsid w:val="00F35145"/>
    <w:rsid w:val="00F36AB9"/>
    <w:rsid w:val="00F40874"/>
    <w:rsid w:val="00F42E29"/>
    <w:rsid w:val="00F45C84"/>
    <w:rsid w:val="00F47162"/>
    <w:rsid w:val="00F520E1"/>
    <w:rsid w:val="00F54002"/>
    <w:rsid w:val="00F64707"/>
    <w:rsid w:val="00F64A74"/>
    <w:rsid w:val="00F666F6"/>
    <w:rsid w:val="00F75ACE"/>
    <w:rsid w:val="00F7602A"/>
    <w:rsid w:val="00F76249"/>
    <w:rsid w:val="00F8009F"/>
    <w:rsid w:val="00F80FC1"/>
    <w:rsid w:val="00F82938"/>
    <w:rsid w:val="00F82BF0"/>
    <w:rsid w:val="00F840FF"/>
    <w:rsid w:val="00F877B9"/>
    <w:rsid w:val="00F94963"/>
    <w:rsid w:val="00F95EA0"/>
    <w:rsid w:val="00FA0E24"/>
    <w:rsid w:val="00FA2C1C"/>
    <w:rsid w:val="00FA47E3"/>
    <w:rsid w:val="00FA55C5"/>
    <w:rsid w:val="00FA65DB"/>
    <w:rsid w:val="00FB17CC"/>
    <w:rsid w:val="00FB1A39"/>
    <w:rsid w:val="00FB2AA4"/>
    <w:rsid w:val="00FB5140"/>
    <w:rsid w:val="00FB5E96"/>
    <w:rsid w:val="00FB7A8D"/>
    <w:rsid w:val="00FC1E45"/>
    <w:rsid w:val="00FC271F"/>
    <w:rsid w:val="00FC34D0"/>
    <w:rsid w:val="00FC3B4D"/>
    <w:rsid w:val="00FD1326"/>
    <w:rsid w:val="00FD2B06"/>
    <w:rsid w:val="00FD4B57"/>
    <w:rsid w:val="00FD6E07"/>
    <w:rsid w:val="00FD7610"/>
    <w:rsid w:val="00FE2669"/>
    <w:rsid w:val="00FE281D"/>
    <w:rsid w:val="00FE6963"/>
    <w:rsid w:val="00FE727C"/>
    <w:rsid w:val="00FF001B"/>
    <w:rsid w:val="00FF01B9"/>
    <w:rsid w:val="00FF45E1"/>
    <w:rsid w:val="00FF48CA"/>
    <w:rsid w:val="00FF66F9"/>
    <w:rsid w:val="017B93EC"/>
    <w:rsid w:val="01FBB8AC"/>
    <w:rsid w:val="02B127EF"/>
    <w:rsid w:val="02B6A97D"/>
    <w:rsid w:val="034B3AF7"/>
    <w:rsid w:val="03561F27"/>
    <w:rsid w:val="03767D87"/>
    <w:rsid w:val="03AE36E4"/>
    <w:rsid w:val="03E2CBB6"/>
    <w:rsid w:val="03FD909C"/>
    <w:rsid w:val="040CEDA3"/>
    <w:rsid w:val="049BDDF3"/>
    <w:rsid w:val="04B334AE"/>
    <w:rsid w:val="05015784"/>
    <w:rsid w:val="056F00E7"/>
    <w:rsid w:val="064E2CC4"/>
    <w:rsid w:val="06E5D7A6"/>
    <w:rsid w:val="0849EEAA"/>
    <w:rsid w:val="08A6DF06"/>
    <w:rsid w:val="08D2E069"/>
    <w:rsid w:val="08D54080"/>
    <w:rsid w:val="08DE9863"/>
    <w:rsid w:val="09202929"/>
    <w:rsid w:val="0959586B"/>
    <w:rsid w:val="095B2DE4"/>
    <w:rsid w:val="095B4F2A"/>
    <w:rsid w:val="095EBD23"/>
    <w:rsid w:val="0A7A68C4"/>
    <w:rsid w:val="0A804A56"/>
    <w:rsid w:val="0AF74612"/>
    <w:rsid w:val="0BA744F8"/>
    <w:rsid w:val="0C002D5E"/>
    <w:rsid w:val="0C9D5AD9"/>
    <w:rsid w:val="0D671E4A"/>
    <w:rsid w:val="0E1D669F"/>
    <w:rsid w:val="0E947B77"/>
    <w:rsid w:val="0EB69555"/>
    <w:rsid w:val="0F7C0428"/>
    <w:rsid w:val="0FC52C74"/>
    <w:rsid w:val="0FD7B170"/>
    <w:rsid w:val="10D40C8A"/>
    <w:rsid w:val="10D41444"/>
    <w:rsid w:val="1158D19A"/>
    <w:rsid w:val="118593F1"/>
    <w:rsid w:val="118CFE48"/>
    <w:rsid w:val="11CE5C78"/>
    <w:rsid w:val="1207FC3A"/>
    <w:rsid w:val="12247BA5"/>
    <w:rsid w:val="123498EF"/>
    <w:rsid w:val="1287A387"/>
    <w:rsid w:val="12EC770C"/>
    <w:rsid w:val="13145FBA"/>
    <w:rsid w:val="13639FDE"/>
    <w:rsid w:val="13AE4EE7"/>
    <w:rsid w:val="145AEB86"/>
    <w:rsid w:val="14DAB74B"/>
    <w:rsid w:val="14E32C5E"/>
    <w:rsid w:val="14EA7310"/>
    <w:rsid w:val="154CA769"/>
    <w:rsid w:val="15F23DBA"/>
    <w:rsid w:val="162DF5AF"/>
    <w:rsid w:val="16AC8820"/>
    <w:rsid w:val="16FEEFCD"/>
    <w:rsid w:val="17C864DC"/>
    <w:rsid w:val="17C9C610"/>
    <w:rsid w:val="18371101"/>
    <w:rsid w:val="1880A001"/>
    <w:rsid w:val="188B7504"/>
    <w:rsid w:val="18DB93D0"/>
    <w:rsid w:val="19286948"/>
    <w:rsid w:val="19B519AD"/>
    <w:rsid w:val="1A2FA9B1"/>
    <w:rsid w:val="1A51550B"/>
    <w:rsid w:val="1A839DA4"/>
    <w:rsid w:val="1AB4F710"/>
    <w:rsid w:val="1AD04940"/>
    <w:rsid w:val="1BD0DF6D"/>
    <w:rsid w:val="1C55ED80"/>
    <w:rsid w:val="1C765425"/>
    <w:rsid w:val="1E1A5F9D"/>
    <w:rsid w:val="1E32F082"/>
    <w:rsid w:val="1F56E3F6"/>
    <w:rsid w:val="1F886833"/>
    <w:rsid w:val="1FBBE81B"/>
    <w:rsid w:val="1FE4C481"/>
    <w:rsid w:val="2059C8B7"/>
    <w:rsid w:val="21C1F0FF"/>
    <w:rsid w:val="2201FDC2"/>
    <w:rsid w:val="2203115B"/>
    <w:rsid w:val="226081B5"/>
    <w:rsid w:val="2342D396"/>
    <w:rsid w:val="2399969B"/>
    <w:rsid w:val="25651402"/>
    <w:rsid w:val="25B0B35C"/>
    <w:rsid w:val="2634547A"/>
    <w:rsid w:val="26751DA3"/>
    <w:rsid w:val="26E2A0E4"/>
    <w:rsid w:val="272CE5DA"/>
    <w:rsid w:val="274C83BD"/>
    <w:rsid w:val="275554DB"/>
    <w:rsid w:val="276E374B"/>
    <w:rsid w:val="279E84ED"/>
    <w:rsid w:val="28245726"/>
    <w:rsid w:val="289CB4C4"/>
    <w:rsid w:val="28FD0B06"/>
    <w:rsid w:val="29427180"/>
    <w:rsid w:val="29570D4D"/>
    <w:rsid w:val="29C37C2E"/>
    <w:rsid w:val="29E57A8D"/>
    <w:rsid w:val="29F1892F"/>
    <w:rsid w:val="2A7FA249"/>
    <w:rsid w:val="2A99E2CF"/>
    <w:rsid w:val="2C29E53C"/>
    <w:rsid w:val="2D1D1B4F"/>
    <w:rsid w:val="2D20788F"/>
    <w:rsid w:val="2D4B4590"/>
    <w:rsid w:val="2D967197"/>
    <w:rsid w:val="2DCB5A89"/>
    <w:rsid w:val="2DDD78CF"/>
    <w:rsid w:val="2E4D3B03"/>
    <w:rsid w:val="2EA34DF2"/>
    <w:rsid w:val="2EF8350D"/>
    <w:rsid w:val="2F7CEBBB"/>
    <w:rsid w:val="2FBD90E2"/>
    <w:rsid w:val="2FD9C0E8"/>
    <w:rsid w:val="2FE65665"/>
    <w:rsid w:val="3043AB48"/>
    <w:rsid w:val="305E2644"/>
    <w:rsid w:val="3132733D"/>
    <w:rsid w:val="31A2AE28"/>
    <w:rsid w:val="31F72D25"/>
    <w:rsid w:val="32892FF7"/>
    <w:rsid w:val="32FFA0A0"/>
    <w:rsid w:val="330D7816"/>
    <w:rsid w:val="340337EC"/>
    <w:rsid w:val="34984C0E"/>
    <w:rsid w:val="355ECB71"/>
    <w:rsid w:val="364A8067"/>
    <w:rsid w:val="36B7255E"/>
    <w:rsid w:val="376CD54C"/>
    <w:rsid w:val="376DC369"/>
    <w:rsid w:val="381CB5F8"/>
    <w:rsid w:val="3A4B59EC"/>
    <w:rsid w:val="3AC19502"/>
    <w:rsid w:val="3AFEE272"/>
    <w:rsid w:val="3B3574DF"/>
    <w:rsid w:val="3C45309F"/>
    <w:rsid w:val="3CAE660F"/>
    <w:rsid w:val="3D23E18C"/>
    <w:rsid w:val="3D755D4E"/>
    <w:rsid w:val="3D8FE601"/>
    <w:rsid w:val="3DC309E2"/>
    <w:rsid w:val="3E6AFBE1"/>
    <w:rsid w:val="3EE1E694"/>
    <w:rsid w:val="3F680E0E"/>
    <w:rsid w:val="3FB6FD9B"/>
    <w:rsid w:val="4113D813"/>
    <w:rsid w:val="41B0BEAB"/>
    <w:rsid w:val="41F02028"/>
    <w:rsid w:val="426D21EC"/>
    <w:rsid w:val="427F7806"/>
    <w:rsid w:val="437DA1E0"/>
    <w:rsid w:val="44069F9A"/>
    <w:rsid w:val="443868B3"/>
    <w:rsid w:val="444561D6"/>
    <w:rsid w:val="45B19B9D"/>
    <w:rsid w:val="46217724"/>
    <w:rsid w:val="4650FB99"/>
    <w:rsid w:val="46B59728"/>
    <w:rsid w:val="47142730"/>
    <w:rsid w:val="4769D0B9"/>
    <w:rsid w:val="481C3256"/>
    <w:rsid w:val="4905A11A"/>
    <w:rsid w:val="490ED831"/>
    <w:rsid w:val="4939FC5B"/>
    <w:rsid w:val="493AEE98"/>
    <w:rsid w:val="49626B63"/>
    <w:rsid w:val="49CC2F4F"/>
    <w:rsid w:val="49F0A359"/>
    <w:rsid w:val="4B832F4E"/>
    <w:rsid w:val="4B8BDE93"/>
    <w:rsid w:val="4BA8664D"/>
    <w:rsid w:val="4C172DAF"/>
    <w:rsid w:val="4C37468E"/>
    <w:rsid w:val="4DC321C6"/>
    <w:rsid w:val="4DC50485"/>
    <w:rsid w:val="4DF14549"/>
    <w:rsid w:val="4E557E0E"/>
    <w:rsid w:val="4EA1578F"/>
    <w:rsid w:val="4F1B4B0B"/>
    <w:rsid w:val="4F29351F"/>
    <w:rsid w:val="4FE00DE1"/>
    <w:rsid w:val="50251DE6"/>
    <w:rsid w:val="50331879"/>
    <w:rsid w:val="508B6BF1"/>
    <w:rsid w:val="50CEE208"/>
    <w:rsid w:val="511BBA8F"/>
    <w:rsid w:val="51E81137"/>
    <w:rsid w:val="52FE6C82"/>
    <w:rsid w:val="53172E11"/>
    <w:rsid w:val="534400B3"/>
    <w:rsid w:val="537B3E08"/>
    <w:rsid w:val="539103BA"/>
    <w:rsid w:val="53D593D1"/>
    <w:rsid w:val="53F43F08"/>
    <w:rsid w:val="541D76B6"/>
    <w:rsid w:val="542513CA"/>
    <w:rsid w:val="55079D35"/>
    <w:rsid w:val="5579C982"/>
    <w:rsid w:val="55ECF2FB"/>
    <w:rsid w:val="56215F26"/>
    <w:rsid w:val="568BF427"/>
    <w:rsid w:val="56B2E47F"/>
    <w:rsid w:val="56E97407"/>
    <w:rsid w:val="570D1B0A"/>
    <w:rsid w:val="57983405"/>
    <w:rsid w:val="58C0CB90"/>
    <w:rsid w:val="58EF09DE"/>
    <w:rsid w:val="59A615D7"/>
    <w:rsid w:val="5ABF82CB"/>
    <w:rsid w:val="5B1408F8"/>
    <w:rsid w:val="5B71BB56"/>
    <w:rsid w:val="5BE0A5B6"/>
    <w:rsid w:val="5C02D7DB"/>
    <w:rsid w:val="5C3025AF"/>
    <w:rsid w:val="5C9D7897"/>
    <w:rsid w:val="5CE90141"/>
    <w:rsid w:val="5D33EBDF"/>
    <w:rsid w:val="5D9FBEA4"/>
    <w:rsid w:val="5EE1EED9"/>
    <w:rsid w:val="5F7C631A"/>
    <w:rsid w:val="5FF7A9EB"/>
    <w:rsid w:val="6021D8FF"/>
    <w:rsid w:val="617A9F5C"/>
    <w:rsid w:val="617EDD8E"/>
    <w:rsid w:val="61D851BA"/>
    <w:rsid w:val="61FE7E51"/>
    <w:rsid w:val="623EC912"/>
    <w:rsid w:val="6242F91F"/>
    <w:rsid w:val="625D0868"/>
    <w:rsid w:val="62A65FEC"/>
    <w:rsid w:val="62B2170F"/>
    <w:rsid w:val="62C2509A"/>
    <w:rsid w:val="63C0444E"/>
    <w:rsid w:val="66088064"/>
    <w:rsid w:val="660C0FA3"/>
    <w:rsid w:val="668588B9"/>
    <w:rsid w:val="66AB4E44"/>
    <w:rsid w:val="66CBE8F1"/>
    <w:rsid w:val="67029F73"/>
    <w:rsid w:val="6724C05E"/>
    <w:rsid w:val="677DF4BB"/>
    <w:rsid w:val="67BB31F0"/>
    <w:rsid w:val="67C8A575"/>
    <w:rsid w:val="67E73165"/>
    <w:rsid w:val="686275B6"/>
    <w:rsid w:val="68CFF9AB"/>
    <w:rsid w:val="68DEDCE0"/>
    <w:rsid w:val="690F2823"/>
    <w:rsid w:val="694ADC95"/>
    <w:rsid w:val="696B9913"/>
    <w:rsid w:val="69930EB9"/>
    <w:rsid w:val="69EE3A9E"/>
    <w:rsid w:val="69EE9613"/>
    <w:rsid w:val="6AB2EB44"/>
    <w:rsid w:val="6AFE05F8"/>
    <w:rsid w:val="6C23D51A"/>
    <w:rsid w:val="6CD2BC75"/>
    <w:rsid w:val="6D1DCE79"/>
    <w:rsid w:val="6D6920E1"/>
    <w:rsid w:val="6DE9AEC6"/>
    <w:rsid w:val="6E0F4F0E"/>
    <w:rsid w:val="6E8ECFF7"/>
    <w:rsid w:val="6ECB7D32"/>
    <w:rsid w:val="6EE4D472"/>
    <w:rsid w:val="6EF28DE6"/>
    <w:rsid w:val="6EFB13CC"/>
    <w:rsid w:val="6EFB6F11"/>
    <w:rsid w:val="6F7771BA"/>
    <w:rsid w:val="6FA78F85"/>
    <w:rsid w:val="6FE48731"/>
    <w:rsid w:val="6FE7EB3E"/>
    <w:rsid w:val="70609958"/>
    <w:rsid w:val="7096E42D"/>
    <w:rsid w:val="7139FAA3"/>
    <w:rsid w:val="7158A02B"/>
    <w:rsid w:val="7158C5EA"/>
    <w:rsid w:val="716FC3E8"/>
    <w:rsid w:val="71A74131"/>
    <w:rsid w:val="71E9F597"/>
    <w:rsid w:val="7304CB21"/>
    <w:rsid w:val="73B34F93"/>
    <w:rsid w:val="7449A8AB"/>
    <w:rsid w:val="74C00B18"/>
    <w:rsid w:val="754DC075"/>
    <w:rsid w:val="758403E0"/>
    <w:rsid w:val="76622F86"/>
    <w:rsid w:val="770FCCA9"/>
    <w:rsid w:val="7724B6B1"/>
    <w:rsid w:val="77C2ADD4"/>
    <w:rsid w:val="77F36759"/>
    <w:rsid w:val="7838C817"/>
    <w:rsid w:val="7934195C"/>
    <w:rsid w:val="795C839E"/>
    <w:rsid w:val="798E8377"/>
    <w:rsid w:val="7995B3D5"/>
    <w:rsid w:val="79DB7C3D"/>
    <w:rsid w:val="7ACB7EC5"/>
    <w:rsid w:val="7B885D78"/>
    <w:rsid w:val="7BFFE2E0"/>
    <w:rsid w:val="7C7CAADB"/>
    <w:rsid w:val="7D1077FB"/>
    <w:rsid w:val="7D8CD4F8"/>
    <w:rsid w:val="7D8F15C5"/>
    <w:rsid w:val="7D96FA37"/>
    <w:rsid w:val="7DE423B9"/>
    <w:rsid w:val="7E31EF58"/>
    <w:rsid w:val="7EA30C63"/>
    <w:rsid w:val="7EC417E9"/>
    <w:rsid w:val="7F11BDC9"/>
    <w:rsid w:val="7F3F8594"/>
  </w:rsids>
  <m:mathPr>
    <m:mathFont m:val="Cambria Math"/>
    <m:brkBin m:val="before"/>
    <m:brkBinSub m:val="--"/>
    <m:smallFrac m:val="0"/>
    <m:dispDef/>
    <m:lMargin m:val="0"/>
    <m:rMargin m:val="0"/>
    <m:defJc m:val="centerGroup"/>
    <m:wrapIndent m:val="1440"/>
    <m:intLim m:val="subSup"/>
    <m:naryLim m:val="undOvr"/>
  </m:mathPr>
  <w:themeFontLang w:val="es-G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6B4EF6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GT"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D20CF"/>
    <w:pPr>
      <w:keepNext/>
      <w:keepLines/>
      <w:numPr>
        <w:numId w:val="1"/>
      </w:numPr>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D20CF"/>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BD20CF"/>
    <w:pPr>
      <w:keepNext/>
      <w:keepLines/>
      <w:numPr>
        <w:ilvl w:val="2"/>
        <w:numId w:val="1"/>
      </w:numPr>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semiHidden/>
    <w:unhideWhenUsed/>
    <w:qFormat/>
    <w:rsid w:val="00BD20CF"/>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BD20CF"/>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BD20CF"/>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BD20CF"/>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BD20C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D20C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2BD1"/>
    <w:pPr>
      <w:tabs>
        <w:tab w:val="center" w:pos="4252"/>
        <w:tab w:val="right" w:pos="8504"/>
      </w:tabs>
    </w:pPr>
  </w:style>
  <w:style w:type="character" w:customStyle="1" w:styleId="EncabezadoCar">
    <w:name w:val="Encabezado Car"/>
    <w:basedOn w:val="Fuentedeprrafopredeter"/>
    <w:link w:val="Encabezado"/>
    <w:uiPriority w:val="99"/>
    <w:rsid w:val="00902BD1"/>
  </w:style>
  <w:style w:type="paragraph" w:styleId="Piedepgina">
    <w:name w:val="footer"/>
    <w:basedOn w:val="Normal"/>
    <w:link w:val="PiedepginaCar"/>
    <w:uiPriority w:val="99"/>
    <w:unhideWhenUsed/>
    <w:rsid w:val="00902BD1"/>
    <w:pPr>
      <w:tabs>
        <w:tab w:val="center" w:pos="4252"/>
        <w:tab w:val="right" w:pos="8504"/>
      </w:tabs>
    </w:pPr>
  </w:style>
  <w:style w:type="character" w:customStyle="1" w:styleId="PiedepginaCar">
    <w:name w:val="Pie de página Car"/>
    <w:basedOn w:val="Fuentedeprrafopredeter"/>
    <w:link w:val="Piedepgina"/>
    <w:uiPriority w:val="99"/>
    <w:rsid w:val="00902BD1"/>
  </w:style>
  <w:style w:type="paragraph" w:styleId="Prrafodelista">
    <w:name w:val="List Paragraph"/>
    <w:aliases w:val="Párrafo numerado"/>
    <w:basedOn w:val="Normal"/>
    <w:link w:val="PrrafodelistaCar"/>
    <w:uiPriority w:val="34"/>
    <w:qFormat/>
    <w:rsid w:val="00555AEE"/>
    <w:pPr>
      <w:spacing w:after="200" w:line="276" w:lineRule="auto"/>
      <w:ind w:left="720"/>
      <w:contextualSpacing/>
    </w:pPr>
    <w:rPr>
      <w:rFonts w:ascii="Arial" w:eastAsiaTheme="minorHAnsi" w:hAnsi="Arial"/>
      <w:szCs w:val="22"/>
      <w:lang w:val="es-CR" w:eastAsia="en-US"/>
    </w:rPr>
  </w:style>
  <w:style w:type="character" w:customStyle="1" w:styleId="Ttulo1Car">
    <w:name w:val="Título 1 Car"/>
    <w:basedOn w:val="Fuentedeprrafopredeter"/>
    <w:link w:val="Ttulo1"/>
    <w:uiPriority w:val="9"/>
    <w:rsid w:val="00BD20CF"/>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BD20CF"/>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BD20CF"/>
    <w:rPr>
      <w:rFonts w:asciiTheme="majorHAnsi" w:eastAsiaTheme="majorEastAsia" w:hAnsiTheme="majorHAnsi" w:cstheme="majorBidi"/>
      <w:color w:val="243F60" w:themeColor="accent1" w:themeShade="7F"/>
    </w:rPr>
  </w:style>
  <w:style w:type="character" w:customStyle="1" w:styleId="Ttulo4Car">
    <w:name w:val="Título 4 Car"/>
    <w:basedOn w:val="Fuentedeprrafopredeter"/>
    <w:link w:val="Ttulo4"/>
    <w:uiPriority w:val="9"/>
    <w:semiHidden/>
    <w:rsid w:val="00BD20CF"/>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BD20CF"/>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BD20CF"/>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BD20CF"/>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BD20CF"/>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D20CF"/>
    <w:rPr>
      <w:rFonts w:asciiTheme="majorHAnsi" w:eastAsiaTheme="majorEastAsia" w:hAnsiTheme="majorHAnsi" w:cstheme="majorBidi"/>
      <w:i/>
      <w:iCs/>
      <w:color w:val="272727" w:themeColor="text1" w:themeTint="D8"/>
      <w:sz w:val="21"/>
      <w:szCs w:val="21"/>
    </w:rPr>
  </w:style>
  <w:style w:type="table" w:customStyle="1" w:styleId="Tablaconcuadrcula4-nfasis51">
    <w:name w:val="Tabla con cuadrícula 4 - Énfasis 51"/>
    <w:basedOn w:val="Tablanormal"/>
    <w:next w:val="Tabladecuadrcula4-nfasis5"/>
    <w:uiPriority w:val="49"/>
    <w:rsid w:val="00CE0D00"/>
    <w:rPr>
      <w:rFonts w:eastAsia="Calibri"/>
      <w:sz w:val="22"/>
      <w:szCs w:val="22"/>
      <w:lang w:val="es-419"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4-nfasis5">
    <w:name w:val="Grid Table 4 Accent 5"/>
    <w:basedOn w:val="Tablanormal"/>
    <w:uiPriority w:val="49"/>
    <w:rsid w:val="00CE0D00"/>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extodeglobo">
    <w:name w:val="Balloon Text"/>
    <w:basedOn w:val="Normal"/>
    <w:link w:val="TextodegloboCar"/>
    <w:uiPriority w:val="99"/>
    <w:semiHidden/>
    <w:unhideWhenUsed/>
    <w:rsid w:val="00501B7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01B7C"/>
    <w:rPr>
      <w:rFonts w:ascii="Segoe UI" w:hAnsi="Segoe UI" w:cs="Segoe UI"/>
      <w:sz w:val="18"/>
      <w:szCs w:val="18"/>
    </w:rPr>
  </w:style>
  <w:style w:type="paragraph" w:styleId="Descripcin">
    <w:name w:val="caption"/>
    <w:basedOn w:val="Normal"/>
    <w:next w:val="Normal"/>
    <w:uiPriority w:val="35"/>
    <w:unhideWhenUsed/>
    <w:qFormat/>
    <w:rsid w:val="0080008C"/>
    <w:pPr>
      <w:spacing w:after="200"/>
    </w:pPr>
    <w:rPr>
      <w:i/>
      <w:iCs/>
      <w:color w:val="1F497D" w:themeColor="text2"/>
      <w:sz w:val="18"/>
      <w:szCs w:val="18"/>
    </w:rPr>
  </w:style>
  <w:style w:type="table" w:styleId="Tablaconcuadrcula">
    <w:name w:val="Table Grid"/>
    <w:basedOn w:val="Tablanormal"/>
    <w:uiPriority w:val="59"/>
    <w:rsid w:val="008000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150E9B"/>
    <w:pPr>
      <w:spacing w:after="100"/>
    </w:pPr>
  </w:style>
  <w:style w:type="paragraph" w:styleId="TDC2">
    <w:name w:val="toc 2"/>
    <w:basedOn w:val="Normal"/>
    <w:next w:val="Normal"/>
    <w:autoRedefine/>
    <w:uiPriority w:val="39"/>
    <w:unhideWhenUsed/>
    <w:rsid w:val="005745F3"/>
    <w:pPr>
      <w:tabs>
        <w:tab w:val="left" w:pos="880"/>
        <w:tab w:val="right" w:leader="dot" w:pos="9072"/>
      </w:tabs>
      <w:spacing w:after="100"/>
      <w:ind w:left="284"/>
    </w:pPr>
  </w:style>
  <w:style w:type="paragraph" w:styleId="TDC3">
    <w:name w:val="toc 3"/>
    <w:basedOn w:val="Normal"/>
    <w:next w:val="Normal"/>
    <w:autoRedefine/>
    <w:uiPriority w:val="39"/>
    <w:unhideWhenUsed/>
    <w:rsid w:val="00150E9B"/>
    <w:pPr>
      <w:spacing w:after="100"/>
      <w:ind w:left="480"/>
    </w:pPr>
  </w:style>
  <w:style w:type="character" w:styleId="Hipervnculo">
    <w:name w:val="Hyperlink"/>
    <w:basedOn w:val="Fuentedeprrafopredeter"/>
    <w:uiPriority w:val="99"/>
    <w:unhideWhenUsed/>
    <w:rsid w:val="00150E9B"/>
    <w:rPr>
      <w:color w:val="0000FF" w:themeColor="hyperlink"/>
      <w:u w:val="single"/>
    </w:rPr>
  </w:style>
  <w:style w:type="table" w:styleId="Tabladecuadrcula1clara-nfasis1">
    <w:name w:val="Grid Table 1 Light Accent 1"/>
    <w:basedOn w:val="Tablanormal"/>
    <w:uiPriority w:val="46"/>
    <w:rsid w:val="00B91B28"/>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extonotapie">
    <w:name w:val="footnote text"/>
    <w:basedOn w:val="Normal"/>
    <w:link w:val="TextonotapieCar"/>
    <w:uiPriority w:val="99"/>
    <w:unhideWhenUsed/>
    <w:rsid w:val="00242E9D"/>
    <w:rPr>
      <w:sz w:val="20"/>
      <w:szCs w:val="20"/>
    </w:rPr>
  </w:style>
  <w:style w:type="character" w:customStyle="1" w:styleId="TextonotapieCar">
    <w:name w:val="Texto nota pie Car"/>
    <w:basedOn w:val="Fuentedeprrafopredeter"/>
    <w:link w:val="Textonotapie"/>
    <w:uiPriority w:val="99"/>
    <w:rsid w:val="00242E9D"/>
    <w:rPr>
      <w:sz w:val="20"/>
      <w:szCs w:val="20"/>
    </w:rPr>
  </w:style>
  <w:style w:type="character" w:styleId="Refdenotaalpie">
    <w:name w:val="footnote reference"/>
    <w:aliases w:val="ftref,16 Point,Superscript 6 Point,BVI fnr,Appel note de bas de p,Footnote Reference1,Ref,de nota al pie,referencia nota al pie,BVI fnr Car Car,BVI fnr Car,BVI fnr Car Car Car Car,BVI fnr Car Car Car Car Char,Texto de nota al pie"/>
    <w:basedOn w:val="Fuentedeprrafopredeter"/>
    <w:uiPriority w:val="99"/>
    <w:unhideWhenUsed/>
    <w:qFormat/>
    <w:rsid w:val="00242E9D"/>
    <w:rPr>
      <w:vertAlign w:val="superscript"/>
    </w:rPr>
  </w:style>
  <w:style w:type="paragraph" w:styleId="NormalWeb">
    <w:name w:val="Normal (Web)"/>
    <w:basedOn w:val="Normal"/>
    <w:uiPriority w:val="99"/>
    <w:unhideWhenUsed/>
    <w:rsid w:val="00242E9D"/>
    <w:pPr>
      <w:spacing w:before="100" w:beforeAutospacing="1" w:after="100" w:afterAutospacing="1"/>
    </w:pPr>
    <w:rPr>
      <w:rFonts w:ascii="Times New Roman" w:eastAsia="Times New Roman" w:hAnsi="Times New Roman" w:cs="Times New Roman"/>
      <w:lang w:eastAsia="es-GT"/>
    </w:rPr>
  </w:style>
  <w:style w:type="paragraph" w:styleId="Tabladeilustraciones">
    <w:name w:val="table of figures"/>
    <w:basedOn w:val="Normal"/>
    <w:next w:val="Normal"/>
    <w:uiPriority w:val="99"/>
    <w:unhideWhenUsed/>
    <w:rsid w:val="0025776F"/>
  </w:style>
  <w:style w:type="character" w:styleId="Refdecomentario">
    <w:name w:val="annotation reference"/>
    <w:basedOn w:val="Fuentedeprrafopredeter"/>
    <w:uiPriority w:val="99"/>
    <w:semiHidden/>
    <w:unhideWhenUsed/>
    <w:rsid w:val="001F4903"/>
    <w:rPr>
      <w:sz w:val="16"/>
      <w:szCs w:val="16"/>
    </w:rPr>
  </w:style>
  <w:style w:type="paragraph" w:styleId="Textocomentario">
    <w:name w:val="annotation text"/>
    <w:basedOn w:val="Normal"/>
    <w:link w:val="TextocomentarioCar"/>
    <w:uiPriority w:val="99"/>
    <w:semiHidden/>
    <w:unhideWhenUsed/>
    <w:rsid w:val="001F4903"/>
    <w:rPr>
      <w:sz w:val="20"/>
      <w:szCs w:val="20"/>
    </w:rPr>
  </w:style>
  <w:style w:type="character" w:customStyle="1" w:styleId="TextocomentarioCar">
    <w:name w:val="Texto comentario Car"/>
    <w:basedOn w:val="Fuentedeprrafopredeter"/>
    <w:link w:val="Textocomentario"/>
    <w:uiPriority w:val="99"/>
    <w:semiHidden/>
    <w:rsid w:val="001F4903"/>
    <w:rPr>
      <w:sz w:val="20"/>
      <w:szCs w:val="20"/>
    </w:rPr>
  </w:style>
  <w:style w:type="paragraph" w:styleId="Asuntodelcomentario">
    <w:name w:val="annotation subject"/>
    <w:basedOn w:val="Textocomentario"/>
    <w:next w:val="Textocomentario"/>
    <w:link w:val="AsuntodelcomentarioCar"/>
    <w:uiPriority w:val="99"/>
    <w:semiHidden/>
    <w:unhideWhenUsed/>
    <w:rsid w:val="001F4903"/>
    <w:rPr>
      <w:b/>
      <w:bCs/>
    </w:rPr>
  </w:style>
  <w:style w:type="character" w:customStyle="1" w:styleId="AsuntodelcomentarioCar">
    <w:name w:val="Asunto del comentario Car"/>
    <w:basedOn w:val="TextocomentarioCar"/>
    <w:link w:val="Asuntodelcomentario"/>
    <w:uiPriority w:val="99"/>
    <w:semiHidden/>
    <w:rsid w:val="001F4903"/>
    <w:rPr>
      <w:b/>
      <w:bCs/>
      <w:sz w:val="20"/>
      <w:szCs w:val="20"/>
    </w:rPr>
  </w:style>
  <w:style w:type="paragraph" w:styleId="TtulodeTDC">
    <w:name w:val="TOC Heading"/>
    <w:basedOn w:val="Ttulo1"/>
    <w:next w:val="Normal"/>
    <w:uiPriority w:val="39"/>
    <w:unhideWhenUsed/>
    <w:qFormat/>
    <w:rsid w:val="006413D9"/>
    <w:pPr>
      <w:numPr>
        <w:numId w:val="0"/>
      </w:numPr>
      <w:spacing w:line="259" w:lineRule="auto"/>
      <w:outlineLvl w:val="9"/>
    </w:pPr>
    <w:rPr>
      <w:lang w:eastAsia="es-GT"/>
    </w:rPr>
  </w:style>
  <w:style w:type="table" w:styleId="Tabladecuadrcula5oscura-nfasis1">
    <w:name w:val="Grid Table 5 Dark Accent 1"/>
    <w:basedOn w:val="Tablanormal"/>
    <w:uiPriority w:val="5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Mencinsinresolver1">
    <w:name w:val="Mención sin resolver1"/>
    <w:basedOn w:val="Fuentedeprrafopredeter"/>
    <w:uiPriority w:val="99"/>
    <w:rsid w:val="00BD4DDC"/>
    <w:rPr>
      <w:color w:val="605E5C"/>
      <w:shd w:val="clear" w:color="auto" w:fill="E1DFDD"/>
    </w:rPr>
  </w:style>
  <w:style w:type="paragraph" w:customStyle="1" w:styleId="Default">
    <w:name w:val="Default"/>
    <w:rsid w:val="006570C4"/>
    <w:pPr>
      <w:autoSpaceDE w:val="0"/>
      <w:autoSpaceDN w:val="0"/>
      <w:adjustRightInd w:val="0"/>
    </w:pPr>
    <w:rPr>
      <w:rFonts w:ascii="Calibri" w:hAnsi="Calibri" w:cs="Calibri"/>
      <w:color w:val="000000"/>
      <w:lang w:val="es-ES"/>
    </w:rPr>
  </w:style>
  <w:style w:type="paragraph" w:styleId="Textoindependiente">
    <w:name w:val="Body Text"/>
    <w:basedOn w:val="Normal"/>
    <w:link w:val="TextoindependienteCar"/>
    <w:uiPriority w:val="1"/>
    <w:qFormat/>
    <w:rsid w:val="00416B95"/>
    <w:pPr>
      <w:widowControl w:val="0"/>
      <w:autoSpaceDE w:val="0"/>
      <w:autoSpaceDN w:val="0"/>
    </w:pPr>
    <w:rPr>
      <w:rFonts w:ascii="Lato" w:eastAsia="Lato" w:hAnsi="Lato" w:cs="Lato"/>
      <w:sz w:val="20"/>
      <w:szCs w:val="20"/>
      <w:lang w:val="en-GB" w:eastAsia="en-GB" w:bidi="en-GB"/>
    </w:rPr>
  </w:style>
  <w:style w:type="character" w:customStyle="1" w:styleId="TextoindependienteCar">
    <w:name w:val="Texto independiente Car"/>
    <w:basedOn w:val="Fuentedeprrafopredeter"/>
    <w:link w:val="Textoindependiente"/>
    <w:uiPriority w:val="1"/>
    <w:rsid w:val="00416B95"/>
    <w:rPr>
      <w:rFonts w:ascii="Lato" w:eastAsia="Lato" w:hAnsi="Lato" w:cs="Lato"/>
      <w:sz w:val="20"/>
      <w:szCs w:val="20"/>
      <w:lang w:val="en-GB" w:eastAsia="en-GB" w:bidi="en-GB"/>
    </w:rPr>
  </w:style>
  <w:style w:type="paragraph" w:styleId="Sinespaciado">
    <w:name w:val="No Spacing"/>
    <w:uiPriority w:val="1"/>
    <w:qFormat/>
    <w:rsid w:val="000B5E4C"/>
    <w:rPr>
      <w:rFonts w:eastAsiaTheme="minorHAnsi"/>
      <w:sz w:val="22"/>
      <w:szCs w:val="22"/>
      <w:lang w:eastAsia="en-US"/>
    </w:rPr>
  </w:style>
  <w:style w:type="character" w:customStyle="1" w:styleId="PrrafodelistaCar">
    <w:name w:val="Párrafo de lista Car"/>
    <w:aliases w:val="Párrafo numerado Car"/>
    <w:link w:val="Prrafodelista"/>
    <w:uiPriority w:val="34"/>
    <w:locked/>
    <w:rsid w:val="00405AE5"/>
    <w:rPr>
      <w:rFonts w:ascii="Arial" w:eastAsiaTheme="minorHAnsi" w:hAnsi="Arial"/>
      <w:szCs w:val="22"/>
      <w:lang w:val="es-CR" w:eastAsia="en-US"/>
    </w:rPr>
  </w:style>
  <w:style w:type="paragraph" w:styleId="Textonotaalfinal">
    <w:name w:val="endnote text"/>
    <w:basedOn w:val="Normal"/>
    <w:link w:val="TextonotaalfinalCar"/>
    <w:uiPriority w:val="99"/>
    <w:semiHidden/>
    <w:unhideWhenUsed/>
    <w:rsid w:val="00603950"/>
    <w:rPr>
      <w:sz w:val="20"/>
      <w:szCs w:val="20"/>
    </w:rPr>
  </w:style>
  <w:style w:type="character" w:customStyle="1" w:styleId="TextonotaalfinalCar">
    <w:name w:val="Texto nota al final Car"/>
    <w:basedOn w:val="Fuentedeprrafopredeter"/>
    <w:link w:val="Textonotaalfinal"/>
    <w:uiPriority w:val="99"/>
    <w:semiHidden/>
    <w:rsid w:val="00603950"/>
    <w:rPr>
      <w:sz w:val="20"/>
      <w:szCs w:val="20"/>
    </w:rPr>
  </w:style>
  <w:style w:type="character" w:styleId="Refdenotaalfinal">
    <w:name w:val="endnote reference"/>
    <w:basedOn w:val="Fuentedeprrafopredeter"/>
    <w:uiPriority w:val="99"/>
    <w:semiHidden/>
    <w:unhideWhenUsed/>
    <w:rsid w:val="006039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566115">
      <w:bodyDiv w:val="1"/>
      <w:marLeft w:val="0"/>
      <w:marRight w:val="0"/>
      <w:marTop w:val="0"/>
      <w:marBottom w:val="0"/>
      <w:divBdr>
        <w:top w:val="none" w:sz="0" w:space="0" w:color="auto"/>
        <w:left w:val="none" w:sz="0" w:space="0" w:color="auto"/>
        <w:bottom w:val="none" w:sz="0" w:space="0" w:color="auto"/>
        <w:right w:val="none" w:sz="0" w:space="0" w:color="auto"/>
      </w:divBdr>
      <w:divsChild>
        <w:div w:id="134952145">
          <w:marLeft w:val="0"/>
          <w:marRight w:val="0"/>
          <w:marTop w:val="0"/>
          <w:marBottom w:val="0"/>
          <w:divBdr>
            <w:top w:val="none" w:sz="0" w:space="0" w:color="auto"/>
            <w:left w:val="none" w:sz="0" w:space="0" w:color="auto"/>
            <w:bottom w:val="none" w:sz="0" w:space="0" w:color="auto"/>
            <w:right w:val="none" w:sz="0" w:space="0" w:color="auto"/>
          </w:divBdr>
        </w:div>
        <w:div w:id="1125270486">
          <w:marLeft w:val="0"/>
          <w:marRight w:val="0"/>
          <w:marTop w:val="0"/>
          <w:marBottom w:val="0"/>
          <w:divBdr>
            <w:top w:val="none" w:sz="0" w:space="0" w:color="auto"/>
            <w:left w:val="none" w:sz="0" w:space="0" w:color="auto"/>
            <w:bottom w:val="none" w:sz="0" w:space="0" w:color="auto"/>
            <w:right w:val="none" w:sz="0" w:space="0" w:color="auto"/>
          </w:divBdr>
        </w:div>
        <w:div w:id="305205046">
          <w:marLeft w:val="0"/>
          <w:marRight w:val="0"/>
          <w:marTop w:val="0"/>
          <w:marBottom w:val="0"/>
          <w:divBdr>
            <w:top w:val="none" w:sz="0" w:space="0" w:color="auto"/>
            <w:left w:val="none" w:sz="0" w:space="0" w:color="auto"/>
            <w:bottom w:val="none" w:sz="0" w:space="0" w:color="auto"/>
            <w:right w:val="none" w:sz="0" w:space="0" w:color="auto"/>
          </w:divBdr>
        </w:div>
      </w:divsChild>
    </w:div>
    <w:div w:id="212541080">
      <w:bodyDiv w:val="1"/>
      <w:marLeft w:val="0"/>
      <w:marRight w:val="0"/>
      <w:marTop w:val="0"/>
      <w:marBottom w:val="0"/>
      <w:divBdr>
        <w:top w:val="none" w:sz="0" w:space="0" w:color="auto"/>
        <w:left w:val="none" w:sz="0" w:space="0" w:color="auto"/>
        <w:bottom w:val="none" w:sz="0" w:space="0" w:color="auto"/>
        <w:right w:val="none" w:sz="0" w:space="0" w:color="auto"/>
      </w:divBdr>
      <w:divsChild>
        <w:div w:id="750010443">
          <w:marLeft w:val="547"/>
          <w:marRight w:val="0"/>
          <w:marTop w:val="0"/>
          <w:marBottom w:val="0"/>
          <w:divBdr>
            <w:top w:val="none" w:sz="0" w:space="0" w:color="auto"/>
            <w:left w:val="none" w:sz="0" w:space="0" w:color="auto"/>
            <w:bottom w:val="none" w:sz="0" w:space="0" w:color="auto"/>
            <w:right w:val="none" w:sz="0" w:space="0" w:color="auto"/>
          </w:divBdr>
        </w:div>
      </w:divsChild>
    </w:div>
    <w:div w:id="308363546">
      <w:bodyDiv w:val="1"/>
      <w:marLeft w:val="0"/>
      <w:marRight w:val="0"/>
      <w:marTop w:val="0"/>
      <w:marBottom w:val="0"/>
      <w:divBdr>
        <w:top w:val="none" w:sz="0" w:space="0" w:color="auto"/>
        <w:left w:val="none" w:sz="0" w:space="0" w:color="auto"/>
        <w:bottom w:val="none" w:sz="0" w:space="0" w:color="auto"/>
        <w:right w:val="none" w:sz="0" w:space="0" w:color="auto"/>
      </w:divBdr>
      <w:divsChild>
        <w:div w:id="717978606">
          <w:marLeft w:val="547"/>
          <w:marRight w:val="0"/>
          <w:marTop w:val="0"/>
          <w:marBottom w:val="0"/>
          <w:divBdr>
            <w:top w:val="none" w:sz="0" w:space="0" w:color="auto"/>
            <w:left w:val="none" w:sz="0" w:space="0" w:color="auto"/>
            <w:bottom w:val="none" w:sz="0" w:space="0" w:color="auto"/>
            <w:right w:val="none" w:sz="0" w:space="0" w:color="auto"/>
          </w:divBdr>
        </w:div>
      </w:divsChild>
    </w:div>
    <w:div w:id="345863906">
      <w:bodyDiv w:val="1"/>
      <w:marLeft w:val="0"/>
      <w:marRight w:val="0"/>
      <w:marTop w:val="0"/>
      <w:marBottom w:val="0"/>
      <w:divBdr>
        <w:top w:val="none" w:sz="0" w:space="0" w:color="auto"/>
        <w:left w:val="none" w:sz="0" w:space="0" w:color="auto"/>
        <w:bottom w:val="none" w:sz="0" w:space="0" w:color="auto"/>
        <w:right w:val="none" w:sz="0" w:space="0" w:color="auto"/>
      </w:divBdr>
      <w:divsChild>
        <w:div w:id="2016296955">
          <w:marLeft w:val="288"/>
          <w:marRight w:val="0"/>
          <w:marTop w:val="240"/>
          <w:marBottom w:val="40"/>
          <w:divBdr>
            <w:top w:val="none" w:sz="0" w:space="0" w:color="auto"/>
            <w:left w:val="none" w:sz="0" w:space="0" w:color="auto"/>
            <w:bottom w:val="none" w:sz="0" w:space="0" w:color="auto"/>
            <w:right w:val="none" w:sz="0" w:space="0" w:color="auto"/>
          </w:divBdr>
        </w:div>
      </w:divsChild>
    </w:div>
    <w:div w:id="468519008">
      <w:bodyDiv w:val="1"/>
      <w:marLeft w:val="0"/>
      <w:marRight w:val="0"/>
      <w:marTop w:val="0"/>
      <w:marBottom w:val="0"/>
      <w:divBdr>
        <w:top w:val="none" w:sz="0" w:space="0" w:color="auto"/>
        <w:left w:val="none" w:sz="0" w:space="0" w:color="auto"/>
        <w:bottom w:val="none" w:sz="0" w:space="0" w:color="auto"/>
        <w:right w:val="none" w:sz="0" w:space="0" w:color="auto"/>
      </w:divBdr>
      <w:divsChild>
        <w:div w:id="802773807">
          <w:marLeft w:val="547"/>
          <w:marRight w:val="0"/>
          <w:marTop w:val="0"/>
          <w:marBottom w:val="0"/>
          <w:divBdr>
            <w:top w:val="none" w:sz="0" w:space="0" w:color="auto"/>
            <w:left w:val="none" w:sz="0" w:space="0" w:color="auto"/>
            <w:bottom w:val="none" w:sz="0" w:space="0" w:color="auto"/>
            <w:right w:val="none" w:sz="0" w:space="0" w:color="auto"/>
          </w:divBdr>
        </w:div>
        <w:div w:id="1098912260">
          <w:marLeft w:val="1267"/>
          <w:marRight w:val="0"/>
          <w:marTop w:val="0"/>
          <w:marBottom w:val="0"/>
          <w:divBdr>
            <w:top w:val="none" w:sz="0" w:space="0" w:color="auto"/>
            <w:left w:val="none" w:sz="0" w:space="0" w:color="auto"/>
            <w:bottom w:val="none" w:sz="0" w:space="0" w:color="auto"/>
            <w:right w:val="none" w:sz="0" w:space="0" w:color="auto"/>
          </w:divBdr>
        </w:div>
        <w:div w:id="712123626">
          <w:marLeft w:val="1267"/>
          <w:marRight w:val="0"/>
          <w:marTop w:val="0"/>
          <w:marBottom w:val="0"/>
          <w:divBdr>
            <w:top w:val="none" w:sz="0" w:space="0" w:color="auto"/>
            <w:left w:val="none" w:sz="0" w:space="0" w:color="auto"/>
            <w:bottom w:val="none" w:sz="0" w:space="0" w:color="auto"/>
            <w:right w:val="none" w:sz="0" w:space="0" w:color="auto"/>
          </w:divBdr>
        </w:div>
        <w:div w:id="2031712372">
          <w:marLeft w:val="1267"/>
          <w:marRight w:val="0"/>
          <w:marTop w:val="0"/>
          <w:marBottom w:val="0"/>
          <w:divBdr>
            <w:top w:val="none" w:sz="0" w:space="0" w:color="auto"/>
            <w:left w:val="none" w:sz="0" w:space="0" w:color="auto"/>
            <w:bottom w:val="none" w:sz="0" w:space="0" w:color="auto"/>
            <w:right w:val="none" w:sz="0" w:space="0" w:color="auto"/>
          </w:divBdr>
        </w:div>
        <w:div w:id="1626934750">
          <w:marLeft w:val="547"/>
          <w:marRight w:val="0"/>
          <w:marTop w:val="0"/>
          <w:marBottom w:val="0"/>
          <w:divBdr>
            <w:top w:val="none" w:sz="0" w:space="0" w:color="auto"/>
            <w:left w:val="none" w:sz="0" w:space="0" w:color="auto"/>
            <w:bottom w:val="none" w:sz="0" w:space="0" w:color="auto"/>
            <w:right w:val="none" w:sz="0" w:space="0" w:color="auto"/>
          </w:divBdr>
        </w:div>
        <w:div w:id="402221873">
          <w:marLeft w:val="1267"/>
          <w:marRight w:val="0"/>
          <w:marTop w:val="0"/>
          <w:marBottom w:val="0"/>
          <w:divBdr>
            <w:top w:val="none" w:sz="0" w:space="0" w:color="auto"/>
            <w:left w:val="none" w:sz="0" w:space="0" w:color="auto"/>
            <w:bottom w:val="none" w:sz="0" w:space="0" w:color="auto"/>
            <w:right w:val="none" w:sz="0" w:space="0" w:color="auto"/>
          </w:divBdr>
        </w:div>
        <w:div w:id="2057967088">
          <w:marLeft w:val="1267"/>
          <w:marRight w:val="0"/>
          <w:marTop w:val="0"/>
          <w:marBottom w:val="0"/>
          <w:divBdr>
            <w:top w:val="none" w:sz="0" w:space="0" w:color="auto"/>
            <w:left w:val="none" w:sz="0" w:space="0" w:color="auto"/>
            <w:bottom w:val="none" w:sz="0" w:space="0" w:color="auto"/>
            <w:right w:val="none" w:sz="0" w:space="0" w:color="auto"/>
          </w:divBdr>
        </w:div>
        <w:div w:id="256257670">
          <w:marLeft w:val="1267"/>
          <w:marRight w:val="0"/>
          <w:marTop w:val="0"/>
          <w:marBottom w:val="0"/>
          <w:divBdr>
            <w:top w:val="none" w:sz="0" w:space="0" w:color="auto"/>
            <w:left w:val="none" w:sz="0" w:space="0" w:color="auto"/>
            <w:bottom w:val="none" w:sz="0" w:space="0" w:color="auto"/>
            <w:right w:val="none" w:sz="0" w:space="0" w:color="auto"/>
          </w:divBdr>
        </w:div>
        <w:div w:id="1116564882">
          <w:marLeft w:val="1267"/>
          <w:marRight w:val="0"/>
          <w:marTop w:val="0"/>
          <w:marBottom w:val="0"/>
          <w:divBdr>
            <w:top w:val="none" w:sz="0" w:space="0" w:color="auto"/>
            <w:left w:val="none" w:sz="0" w:space="0" w:color="auto"/>
            <w:bottom w:val="none" w:sz="0" w:space="0" w:color="auto"/>
            <w:right w:val="none" w:sz="0" w:space="0" w:color="auto"/>
          </w:divBdr>
        </w:div>
        <w:div w:id="32732098">
          <w:marLeft w:val="1267"/>
          <w:marRight w:val="0"/>
          <w:marTop w:val="0"/>
          <w:marBottom w:val="0"/>
          <w:divBdr>
            <w:top w:val="none" w:sz="0" w:space="0" w:color="auto"/>
            <w:left w:val="none" w:sz="0" w:space="0" w:color="auto"/>
            <w:bottom w:val="none" w:sz="0" w:space="0" w:color="auto"/>
            <w:right w:val="none" w:sz="0" w:space="0" w:color="auto"/>
          </w:divBdr>
        </w:div>
        <w:div w:id="1796757350">
          <w:marLeft w:val="1267"/>
          <w:marRight w:val="0"/>
          <w:marTop w:val="0"/>
          <w:marBottom w:val="0"/>
          <w:divBdr>
            <w:top w:val="none" w:sz="0" w:space="0" w:color="auto"/>
            <w:left w:val="none" w:sz="0" w:space="0" w:color="auto"/>
            <w:bottom w:val="none" w:sz="0" w:space="0" w:color="auto"/>
            <w:right w:val="none" w:sz="0" w:space="0" w:color="auto"/>
          </w:divBdr>
        </w:div>
        <w:div w:id="1795825501">
          <w:marLeft w:val="1267"/>
          <w:marRight w:val="0"/>
          <w:marTop w:val="0"/>
          <w:marBottom w:val="0"/>
          <w:divBdr>
            <w:top w:val="none" w:sz="0" w:space="0" w:color="auto"/>
            <w:left w:val="none" w:sz="0" w:space="0" w:color="auto"/>
            <w:bottom w:val="none" w:sz="0" w:space="0" w:color="auto"/>
            <w:right w:val="none" w:sz="0" w:space="0" w:color="auto"/>
          </w:divBdr>
        </w:div>
        <w:div w:id="1093433739">
          <w:marLeft w:val="1267"/>
          <w:marRight w:val="0"/>
          <w:marTop w:val="0"/>
          <w:marBottom w:val="0"/>
          <w:divBdr>
            <w:top w:val="none" w:sz="0" w:space="0" w:color="auto"/>
            <w:left w:val="none" w:sz="0" w:space="0" w:color="auto"/>
            <w:bottom w:val="none" w:sz="0" w:space="0" w:color="auto"/>
            <w:right w:val="none" w:sz="0" w:space="0" w:color="auto"/>
          </w:divBdr>
        </w:div>
        <w:div w:id="561449365">
          <w:marLeft w:val="1267"/>
          <w:marRight w:val="0"/>
          <w:marTop w:val="0"/>
          <w:marBottom w:val="0"/>
          <w:divBdr>
            <w:top w:val="none" w:sz="0" w:space="0" w:color="auto"/>
            <w:left w:val="none" w:sz="0" w:space="0" w:color="auto"/>
            <w:bottom w:val="none" w:sz="0" w:space="0" w:color="auto"/>
            <w:right w:val="none" w:sz="0" w:space="0" w:color="auto"/>
          </w:divBdr>
        </w:div>
        <w:div w:id="758478059">
          <w:marLeft w:val="1987"/>
          <w:marRight w:val="0"/>
          <w:marTop w:val="0"/>
          <w:marBottom w:val="0"/>
          <w:divBdr>
            <w:top w:val="none" w:sz="0" w:space="0" w:color="auto"/>
            <w:left w:val="none" w:sz="0" w:space="0" w:color="auto"/>
            <w:bottom w:val="none" w:sz="0" w:space="0" w:color="auto"/>
            <w:right w:val="none" w:sz="0" w:space="0" w:color="auto"/>
          </w:divBdr>
        </w:div>
        <w:div w:id="89088548">
          <w:marLeft w:val="1987"/>
          <w:marRight w:val="0"/>
          <w:marTop w:val="0"/>
          <w:marBottom w:val="0"/>
          <w:divBdr>
            <w:top w:val="none" w:sz="0" w:space="0" w:color="auto"/>
            <w:left w:val="none" w:sz="0" w:space="0" w:color="auto"/>
            <w:bottom w:val="none" w:sz="0" w:space="0" w:color="auto"/>
            <w:right w:val="none" w:sz="0" w:space="0" w:color="auto"/>
          </w:divBdr>
        </w:div>
      </w:divsChild>
    </w:div>
    <w:div w:id="479269147">
      <w:bodyDiv w:val="1"/>
      <w:marLeft w:val="0"/>
      <w:marRight w:val="0"/>
      <w:marTop w:val="0"/>
      <w:marBottom w:val="0"/>
      <w:divBdr>
        <w:top w:val="none" w:sz="0" w:space="0" w:color="auto"/>
        <w:left w:val="none" w:sz="0" w:space="0" w:color="auto"/>
        <w:bottom w:val="none" w:sz="0" w:space="0" w:color="auto"/>
        <w:right w:val="none" w:sz="0" w:space="0" w:color="auto"/>
      </w:divBdr>
      <w:divsChild>
        <w:div w:id="139467098">
          <w:marLeft w:val="547"/>
          <w:marRight w:val="0"/>
          <w:marTop w:val="0"/>
          <w:marBottom w:val="0"/>
          <w:divBdr>
            <w:top w:val="none" w:sz="0" w:space="0" w:color="auto"/>
            <w:left w:val="none" w:sz="0" w:space="0" w:color="auto"/>
            <w:bottom w:val="none" w:sz="0" w:space="0" w:color="auto"/>
            <w:right w:val="none" w:sz="0" w:space="0" w:color="auto"/>
          </w:divBdr>
        </w:div>
        <w:div w:id="587885601">
          <w:marLeft w:val="1267"/>
          <w:marRight w:val="0"/>
          <w:marTop w:val="0"/>
          <w:marBottom w:val="0"/>
          <w:divBdr>
            <w:top w:val="none" w:sz="0" w:space="0" w:color="auto"/>
            <w:left w:val="none" w:sz="0" w:space="0" w:color="auto"/>
            <w:bottom w:val="none" w:sz="0" w:space="0" w:color="auto"/>
            <w:right w:val="none" w:sz="0" w:space="0" w:color="auto"/>
          </w:divBdr>
        </w:div>
        <w:div w:id="1163199983">
          <w:marLeft w:val="1267"/>
          <w:marRight w:val="0"/>
          <w:marTop w:val="0"/>
          <w:marBottom w:val="0"/>
          <w:divBdr>
            <w:top w:val="none" w:sz="0" w:space="0" w:color="auto"/>
            <w:left w:val="none" w:sz="0" w:space="0" w:color="auto"/>
            <w:bottom w:val="none" w:sz="0" w:space="0" w:color="auto"/>
            <w:right w:val="none" w:sz="0" w:space="0" w:color="auto"/>
          </w:divBdr>
        </w:div>
        <w:div w:id="295641418">
          <w:marLeft w:val="1267"/>
          <w:marRight w:val="0"/>
          <w:marTop w:val="0"/>
          <w:marBottom w:val="0"/>
          <w:divBdr>
            <w:top w:val="none" w:sz="0" w:space="0" w:color="auto"/>
            <w:left w:val="none" w:sz="0" w:space="0" w:color="auto"/>
            <w:bottom w:val="none" w:sz="0" w:space="0" w:color="auto"/>
            <w:right w:val="none" w:sz="0" w:space="0" w:color="auto"/>
          </w:divBdr>
        </w:div>
        <w:div w:id="1505167441">
          <w:marLeft w:val="1267"/>
          <w:marRight w:val="0"/>
          <w:marTop w:val="0"/>
          <w:marBottom w:val="0"/>
          <w:divBdr>
            <w:top w:val="none" w:sz="0" w:space="0" w:color="auto"/>
            <w:left w:val="none" w:sz="0" w:space="0" w:color="auto"/>
            <w:bottom w:val="none" w:sz="0" w:space="0" w:color="auto"/>
            <w:right w:val="none" w:sz="0" w:space="0" w:color="auto"/>
          </w:divBdr>
        </w:div>
        <w:div w:id="1687363271">
          <w:marLeft w:val="547"/>
          <w:marRight w:val="0"/>
          <w:marTop w:val="0"/>
          <w:marBottom w:val="0"/>
          <w:divBdr>
            <w:top w:val="none" w:sz="0" w:space="0" w:color="auto"/>
            <w:left w:val="none" w:sz="0" w:space="0" w:color="auto"/>
            <w:bottom w:val="none" w:sz="0" w:space="0" w:color="auto"/>
            <w:right w:val="none" w:sz="0" w:space="0" w:color="auto"/>
          </w:divBdr>
        </w:div>
        <w:div w:id="1302886787">
          <w:marLeft w:val="547"/>
          <w:marRight w:val="0"/>
          <w:marTop w:val="0"/>
          <w:marBottom w:val="0"/>
          <w:divBdr>
            <w:top w:val="none" w:sz="0" w:space="0" w:color="auto"/>
            <w:left w:val="none" w:sz="0" w:space="0" w:color="auto"/>
            <w:bottom w:val="none" w:sz="0" w:space="0" w:color="auto"/>
            <w:right w:val="none" w:sz="0" w:space="0" w:color="auto"/>
          </w:divBdr>
        </w:div>
        <w:div w:id="639191369">
          <w:marLeft w:val="1267"/>
          <w:marRight w:val="0"/>
          <w:marTop w:val="0"/>
          <w:marBottom w:val="0"/>
          <w:divBdr>
            <w:top w:val="none" w:sz="0" w:space="0" w:color="auto"/>
            <w:left w:val="none" w:sz="0" w:space="0" w:color="auto"/>
            <w:bottom w:val="none" w:sz="0" w:space="0" w:color="auto"/>
            <w:right w:val="none" w:sz="0" w:space="0" w:color="auto"/>
          </w:divBdr>
        </w:div>
        <w:div w:id="1248346252">
          <w:marLeft w:val="1267"/>
          <w:marRight w:val="0"/>
          <w:marTop w:val="0"/>
          <w:marBottom w:val="0"/>
          <w:divBdr>
            <w:top w:val="none" w:sz="0" w:space="0" w:color="auto"/>
            <w:left w:val="none" w:sz="0" w:space="0" w:color="auto"/>
            <w:bottom w:val="none" w:sz="0" w:space="0" w:color="auto"/>
            <w:right w:val="none" w:sz="0" w:space="0" w:color="auto"/>
          </w:divBdr>
        </w:div>
        <w:div w:id="1083406909">
          <w:marLeft w:val="1267"/>
          <w:marRight w:val="0"/>
          <w:marTop w:val="0"/>
          <w:marBottom w:val="0"/>
          <w:divBdr>
            <w:top w:val="none" w:sz="0" w:space="0" w:color="auto"/>
            <w:left w:val="none" w:sz="0" w:space="0" w:color="auto"/>
            <w:bottom w:val="none" w:sz="0" w:space="0" w:color="auto"/>
            <w:right w:val="none" w:sz="0" w:space="0" w:color="auto"/>
          </w:divBdr>
        </w:div>
        <w:div w:id="1266113350">
          <w:marLeft w:val="547"/>
          <w:marRight w:val="0"/>
          <w:marTop w:val="0"/>
          <w:marBottom w:val="0"/>
          <w:divBdr>
            <w:top w:val="none" w:sz="0" w:space="0" w:color="auto"/>
            <w:left w:val="none" w:sz="0" w:space="0" w:color="auto"/>
            <w:bottom w:val="none" w:sz="0" w:space="0" w:color="auto"/>
            <w:right w:val="none" w:sz="0" w:space="0" w:color="auto"/>
          </w:divBdr>
        </w:div>
        <w:div w:id="997684248">
          <w:marLeft w:val="1267"/>
          <w:marRight w:val="0"/>
          <w:marTop w:val="0"/>
          <w:marBottom w:val="0"/>
          <w:divBdr>
            <w:top w:val="none" w:sz="0" w:space="0" w:color="auto"/>
            <w:left w:val="none" w:sz="0" w:space="0" w:color="auto"/>
            <w:bottom w:val="none" w:sz="0" w:space="0" w:color="auto"/>
            <w:right w:val="none" w:sz="0" w:space="0" w:color="auto"/>
          </w:divBdr>
        </w:div>
        <w:div w:id="244925281">
          <w:marLeft w:val="1267"/>
          <w:marRight w:val="0"/>
          <w:marTop w:val="0"/>
          <w:marBottom w:val="0"/>
          <w:divBdr>
            <w:top w:val="none" w:sz="0" w:space="0" w:color="auto"/>
            <w:left w:val="none" w:sz="0" w:space="0" w:color="auto"/>
            <w:bottom w:val="none" w:sz="0" w:space="0" w:color="auto"/>
            <w:right w:val="none" w:sz="0" w:space="0" w:color="auto"/>
          </w:divBdr>
        </w:div>
        <w:div w:id="954750139">
          <w:marLeft w:val="1267"/>
          <w:marRight w:val="0"/>
          <w:marTop w:val="0"/>
          <w:marBottom w:val="0"/>
          <w:divBdr>
            <w:top w:val="none" w:sz="0" w:space="0" w:color="auto"/>
            <w:left w:val="none" w:sz="0" w:space="0" w:color="auto"/>
            <w:bottom w:val="none" w:sz="0" w:space="0" w:color="auto"/>
            <w:right w:val="none" w:sz="0" w:space="0" w:color="auto"/>
          </w:divBdr>
        </w:div>
      </w:divsChild>
    </w:div>
    <w:div w:id="483397216">
      <w:bodyDiv w:val="1"/>
      <w:marLeft w:val="0"/>
      <w:marRight w:val="0"/>
      <w:marTop w:val="0"/>
      <w:marBottom w:val="0"/>
      <w:divBdr>
        <w:top w:val="none" w:sz="0" w:space="0" w:color="auto"/>
        <w:left w:val="none" w:sz="0" w:space="0" w:color="auto"/>
        <w:bottom w:val="none" w:sz="0" w:space="0" w:color="auto"/>
        <w:right w:val="none" w:sz="0" w:space="0" w:color="auto"/>
      </w:divBdr>
      <w:divsChild>
        <w:div w:id="1087848960">
          <w:marLeft w:val="547"/>
          <w:marRight w:val="0"/>
          <w:marTop w:val="0"/>
          <w:marBottom w:val="0"/>
          <w:divBdr>
            <w:top w:val="none" w:sz="0" w:space="0" w:color="auto"/>
            <w:left w:val="none" w:sz="0" w:space="0" w:color="auto"/>
            <w:bottom w:val="none" w:sz="0" w:space="0" w:color="auto"/>
            <w:right w:val="none" w:sz="0" w:space="0" w:color="auto"/>
          </w:divBdr>
        </w:div>
        <w:div w:id="602149963">
          <w:marLeft w:val="547"/>
          <w:marRight w:val="0"/>
          <w:marTop w:val="0"/>
          <w:marBottom w:val="0"/>
          <w:divBdr>
            <w:top w:val="none" w:sz="0" w:space="0" w:color="auto"/>
            <w:left w:val="none" w:sz="0" w:space="0" w:color="auto"/>
            <w:bottom w:val="none" w:sz="0" w:space="0" w:color="auto"/>
            <w:right w:val="none" w:sz="0" w:space="0" w:color="auto"/>
          </w:divBdr>
        </w:div>
      </w:divsChild>
    </w:div>
    <w:div w:id="510222448">
      <w:bodyDiv w:val="1"/>
      <w:marLeft w:val="0"/>
      <w:marRight w:val="0"/>
      <w:marTop w:val="0"/>
      <w:marBottom w:val="0"/>
      <w:divBdr>
        <w:top w:val="none" w:sz="0" w:space="0" w:color="auto"/>
        <w:left w:val="none" w:sz="0" w:space="0" w:color="auto"/>
        <w:bottom w:val="none" w:sz="0" w:space="0" w:color="auto"/>
        <w:right w:val="none" w:sz="0" w:space="0" w:color="auto"/>
      </w:divBdr>
      <w:divsChild>
        <w:div w:id="1398166484">
          <w:marLeft w:val="288"/>
          <w:marRight w:val="0"/>
          <w:marTop w:val="240"/>
          <w:marBottom w:val="40"/>
          <w:divBdr>
            <w:top w:val="none" w:sz="0" w:space="0" w:color="auto"/>
            <w:left w:val="none" w:sz="0" w:space="0" w:color="auto"/>
            <w:bottom w:val="none" w:sz="0" w:space="0" w:color="auto"/>
            <w:right w:val="none" w:sz="0" w:space="0" w:color="auto"/>
          </w:divBdr>
        </w:div>
        <w:div w:id="353306085">
          <w:marLeft w:val="288"/>
          <w:marRight w:val="0"/>
          <w:marTop w:val="240"/>
          <w:marBottom w:val="40"/>
          <w:divBdr>
            <w:top w:val="none" w:sz="0" w:space="0" w:color="auto"/>
            <w:left w:val="none" w:sz="0" w:space="0" w:color="auto"/>
            <w:bottom w:val="none" w:sz="0" w:space="0" w:color="auto"/>
            <w:right w:val="none" w:sz="0" w:space="0" w:color="auto"/>
          </w:divBdr>
        </w:div>
        <w:div w:id="1150564090">
          <w:marLeft w:val="288"/>
          <w:marRight w:val="0"/>
          <w:marTop w:val="240"/>
          <w:marBottom w:val="40"/>
          <w:divBdr>
            <w:top w:val="none" w:sz="0" w:space="0" w:color="auto"/>
            <w:left w:val="none" w:sz="0" w:space="0" w:color="auto"/>
            <w:bottom w:val="none" w:sz="0" w:space="0" w:color="auto"/>
            <w:right w:val="none" w:sz="0" w:space="0" w:color="auto"/>
          </w:divBdr>
        </w:div>
        <w:div w:id="1379861438">
          <w:marLeft w:val="288"/>
          <w:marRight w:val="0"/>
          <w:marTop w:val="240"/>
          <w:marBottom w:val="40"/>
          <w:divBdr>
            <w:top w:val="none" w:sz="0" w:space="0" w:color="auto"/>
            <w:left w:val="none" w:sz="0" w:space="0" w:color="auto"/>
            <w:bottom w:val="none" w:sz="0" w:space="0" w:color="auto"/>
            <w:right w:val="none" w:sz="0" w:space="0" w:color="auto"/>
          </w:divBdr>
        </w:div>
        <w:div w:id="232785432">
          <w:marLeft w:val="288"/>
          <w:marRight w:val="0"/>
          <w:marTop w:val="240"/>
          <w:marBottom w:val="40"/>
          <w:divBdr>
            <w:top w:val="none" w:sz="0" w:space="0" w:color="auto"/>
            <w:left w:val="none" w:sz="0" w:space="0" w:color="auto"/>
            <w:bottom w:val="none" w:sz="0" w:space="0" w:color="auto"/>
            <w:right w:val="none" w:sz="0" w:space="0" w:color="auto"/>
          </w:divBdr>
        </w:div>
        <w:div w:id="966668465">
          <w:marLeft w:val="288"/>
          <w:marRight w:val="0"/>
          <w:marTop w:val="240"/>
          <w:marBottom w:val="40"/>
          <w:divBdr>
            <w:top w:val="none" w:sz="0" w:space="0" w:color="auto"/>
            <w:left w:val="none" w:sz="0" w:space="0" w:color="auto"/>
            <w:bottom w:val="none" w:sz="0" w:space="0" w:color="auto"/>
            <w:right w:val="none" w:sz="0" w:space="0" w:color="auto"/>
          </w:divBdr>
        </w:div>
      </w:divsChild>
    </w:div>
    <w:div w:id="624851163">
      <w:bodyDiv w:val="1"/>
      <w:marLeft w:val="0"/>
      <w:marRight w:val="0"/>
      <w:marTop w:val="0"/>
      <w:marBottom w:val="0"/>
      <w:divBdr>
        <w:top w:val="none" w:sz="0" w:space="0" w:color="auto"/>
        <w:left w:val="none" w:sz="0" w:space="0" w:color="auto"/>
        <w:bottom w:val="none" w:sz="0" w:space="0" w:color="auto"/>
        <w:right w:val="none" w:sz="0" w:space="0" w:color="auto"/>
      </w:divBdr>
    </w:div>
    <w:div w:id="700595292">
      <w:bodyDiv w:val="1"/>
      <w:marLeft w:val="0"/>
      <w:marRight w:val="0"/>
      <w:marTop w:val="0"/>
      <w:marBottom w:val="0"/>
      <w:divBdr>
        <w:top w:val="none" w:sz="0" w:space="0" w:color="auto"/>
        <w:left w:val="none" w:sz="0" w:space="0" w:color="auto"/>
        <w:bottom w:val="none" w:sz="0" w:space="0" w:color="auto"/>
        <w:right w:val="none" w:sz="0" w:space="0" w:color="auto"/>
      </w:divBdr>
    </w:div>
    <w:div w:id="709914624">
      <w:bodyDiv w:val="1"/>
      <w:marLeft w:val="0"/>
      <w:marRight w:val="0"/>
      <w:marTop w:val="0"/>
      <w:marBottom w:val="0"/>
      <w:divBdr>
        <w:top w:val="none" w:sz="0" w:space="0" w:color="auto"/>
        <w:left w:val="none" w:sz="0" w:space="0" w:color="auto"/>
        <w:bottom w:val="none" w:sz="0" w:space="0" w:color="auto"/>
        <w:right w:val="none" w:sz="0" w:space="0" w:color="auto"/>
      </w:divBdr>
      <w:divsChild>
        <w:div w:id="1251086597">
          <w:marLeft w:val="0"/>
          <w:marRight w:val="0"/>
          <w:marTop w:val="0"/>
          <w:marBottom w:val="0"/>
          <w:divBdr>
            <w:top w:val="none" w:sz="0" w:space="0" w:color="auto"/>
            <w:left w:val="none" w:sz="0" w:space="0" w:color="auto"/>
            <w:bottom w:val="none" w:sz="0" w:space="0" w:color="auto"/>
            <w:right w:val="none" w:sz="0" w:space="0" w:color="auto"/>
          </w:divBdr>
        </w:div>
        <w:div w:id="1861240049">
          <w:marLeft w:val="0"/>
          <w:marRight w:val="0"/>
          <w:marTop w:val="0"/>
          <w:marBottom w:val="0"/>
          <w:divBdr>
            <w:top w:val="none" w:sz="0" w:space="0" w:color="auto"/>
            <w:left w:val="none" w:sz="0" w:space="0" w:color="auto"/>
            <w:bottom w:val="none" w:sz="0" w:space="0" w:color="auto"/>
            <w:right w:val="none" w:sz="0" w:space="0" w:color="auto"/>
          </w:divBdr>
        </w:div>
        <w:div w:id="1618562949">
          <w:marLeft w:val="0"/>
          <w:marRight w:val="0"/>
          <w:marTop w:val="0"/>
          <w:marBottom w:val="0"/>
          <w:divBdr>
            <w:top w:val="none" w:sz="0" w:space="0" w:color="auto"/>
            <w:left w:val="none" w:sz="0" w:space="0" w:color="auto"/>
            <w:bottom w:val="none" w:sz="0" w:space="0" w:color="auto"/>
            <w:right w:val="none" w:sz="0" w:space="0" w:color="auto"/>
          </w:divBdr>
        </w:div>
        <w:div w:id="1370378816">
          <w:marLeft w:val="0"/>
          <w:marRight w:val="0"/>
          <w:marTop w:val="0"/>
          <w:marBottom w:val="0"/>
          <w:divBdr>
            <w:top w:val="none" w:sz="0" w:space="0" w:color="auto"/>
            <w:left w:val="none" w:sz="0" w:space="0" w:color="auto"/>
            <w:bottom w:val="none" w:sz="0" w:space="0" w:color="auto"/>
            <w:right w:val="none" w:sz="0" w:space="0" w:color="auto"/>
          </w:divBdr>
        </w:div>
        <w:div w:id="1994289985">
          <w:marLeft w:val="0"/>
          <w:marRight w:val="0"/>
          <w:marTop w:val="0"/>
          <w:marBottom w:val="0"/>
          <w:divBdr>
            <w:top w:val="none" w:sz="0" w:space="0" w:color="auto"/>
            <w:left w:val="none" w:sz="0" w:space="0" w:color="auto"/>
            <w:bottom w:val="none" w:sz="0" w:space="0" w:color="auto"/>
            <w:right w:val="none" w:sz="0" w:space="0" w:color="auto"/>
          </w:divBdr>
        </w:div>
        <w:div w:id="1125075774">
          <w:marLeft w:val="0"/>
          <w:marRight w:val="0"/>
          <w:marTop w:val="0"/>
          <w:marBottom w:val="0"/>
          <w:divBdr>
            <w:top w:val="none" w:sz="0" w:space="0" w:color="auto"/>
            <w:left w:val="none" w:sz="0" w:space="0" w:color="auto"/>
            <w:bottom w:val="none" w:sz="0" w:space="0" w:color="auto"/>
            <w:right w:val="none" w:sz="0" w:space="0" w:color="auto"/>
          </w:divBdr>
          <w:divsChild>
            <w:div w:id="848983669">
              <w:marLeft w:val="0"/>
              <w:marRight w:val="0"/>
              <w:marTop w:val="0"/>
              <w:marBottom w:val="0"/>
              <w:divBdr>
                <w:top w:val="none" w:sz="0" w:space="0" w:color="auto"/>
                <w:left w:val="none" w:sz="0" w:space="0" w:color="auto"/>
                <w:bottom w:val="none" w:sz="0" w:space="0" w:color="auto"/>
                <w:right w:val="none" w:sz="0" w:space="0" w:color="auto"/>
              </w:divBdr>
            </w:div>
            <w:div w:id="576670627">
              <w:marLeft w:val="0"/>
              <w:marRight w:val="0"/>
              <w:marTop w:val="0"/>
              <w:marBottom w:val="0"/>
              <w:divBdr>
                <w:top w:val="none" w:sz="0" w:space="0" w:color="auto"/>
                <w:left w:val="none" w:sz="0" w:space="0" w:color="auto"/>
                <w:bottom w:val="none" w:sz="0" w:space="0" w:color="auto"/>
                <w:right w:val="none" w:sz="0" w:space="0" w:color="auto"/>
              </w:divBdr>
            </w:div>
            <w:div w:id="748818252">
              <w:marLeft w:val="0"/>
              <w:marRight w:val="0"/>
              <w:marTop w:val="0"/>
              <w:marBottom w:val="0"/>
              <w:divBdr>
                <w:top w:val="none" w:sz="0" w:space="0" w:color="auto"/>
                <w:left w:val="none" w:sz="0" w:space="0" w:color="auto"/>
                <w:bottom w:val="none" w:sz="0" w:space="0" w:color="auto"/>
                <w:right w:val="none" w:sz="0" w:space="0" w:color="auto"/>
              </w:divBdr>
            </w:div>
            <w:div w:id="1968117926">
              <w:marLeft w:val="0"/>
              <w:marRight w:val="0"/>
              <w:marTop w:val="0"/>
              <w:marBottom w:val="0"/>
              <w:divBdr>
                <w:top w:val="none" w:sz="0" w:space="0" w:color="auto"/>
                <w:left w:val="none" w:sz="0" w:space="0" w:color="auto"/>
                <w:bottom w:val="none" w:sz="0" w:space="0" w:color="auto"/>
                <w:right w:val="none" w:sz="0" w:space="0" w:color="auto"/>
              </w:divBdr>
            </w:div>
            <w:div w:id="2097090199">
              <w:marLeft w:val="0"/>
              <w:marRight w:val="0"/>
              <w:marTop w:val="0"/>
              <w:marBottom w:val="0"/>
              <w:divBdr>
                <w:top w:val="none" w:sz="0" w:space="0" w:color="auto"/>
                <w:left w:val="none" w:sz="0" w:space="0" w:color="auto"/>
                <w:bottom w:val="none" w:sz="0" w:space="0" w:color="auto"/>
                <w:right w:val="none" w:sz="0" w:space="0" w:color="auto"/>
              </w:divBdr>
            </w:div>
          </w:divsChild>
        </w:div>
        <w:div w:id="1459373472">
          <w:marLeft w:val="0"/>
          <w:marRight w:val="0"/>
          <w:marTop w:val="0"/>
          <w:marBottom w:val="0"/>
          <w:divBdr>
            <w:top w:val="none" w:sz="0" w:space="0" w:color="auto"/>
            <w:left w:val="none" w:sz="0" w:space="0" w:color="auto"/>
            <w:bottom w:val="none" w:sz="0" w:space="0" w:color="auto"/>
            <w:right w:val="none" w:sz="0" w:space="0" w:color="auto"/>
          </w:divBdr>
          <w:divsChild>
            <w:div w:id="1495415424">
              <w:marLeft w:val="0"/>
              <w:marRight w:val="0"/>
              <w:marTop w:val="0"/>
              <w:marBottom w:val="0"/>
              <w:divBdr>
                <w:top w:val="none" w:sz="0" w:space="0" w:color="auto"/>
                <w:left w:val="none" w:sz="0" w:space="0" w:color="auto"/>
                <w:bottom w:val="none" w:sz="0" w:space="0" w:color="auto"/>
                <w:right w:val="none" w:sz="0" w:space="0" w:color="auto"/>
              </w:divBdr>
            </w:div>
            <w:div w:id="1804421945">
              <w:marLeft w:val="0"/>
              <w:marRight w:val="0"/>
              <w:marTop w:val="0"/>
              <w:marBottom w:val="0"/>
              <w:divBdr>
                <w:top w:val="none" w:sz="0" w:space="0" w:color="auto"/>
                <w:left w:val="none" w:sz="0" w:space="0" w:color="auto"/>
                <w:bottom w:val="none" w:sz="0" w:space="0" w:color="auto"/>
                <w:right w:val="none" w:sz="0" w:space="0" w:color="auto"/>
              </w:divBdr>
            </w:div>
            <w:div w:id="1353915117">
              <w:marLeft w:val="0"/>
              <w:marRight w:val="0"/>
              <w:marTop w:val="0"/>
              <w:marBottom w:val="0"/>
              <w:divBdr>
                <w:top w:val="none" w:sz="0" w:space="0" w:color="auto"/>
                <w:left w:val="none" w:sz="0" w:space="0" w:color="auto"/>
                <w:bottom w:val="none" w:sz="0" w:space="0" w:color="auto"/>
                <w:right w:val="none" w:sz="0" w:space="0" w:color="auto"/>
              </w:divBdr>
            </w:div>
            <w:div w:id="25179246">
              <w:marLeft w:val="0"/>
              <w:marRight w:val="0"/>
              <w:marTop w:val="0"/>
              <w:marBottom w:val="0"/>
              <w:divBdr>
                <w:top w:val="none" w:sz="0" w:space="0" w:color="auto"/>
                <w:left w:val="none" w:sz="0" w:space="0" w:color="auto"/>
                <w:bottom w:val="none" w:sz="0" w:space="0" w:color="auto"/>
                <w:right w:val="none" w:sz="0" w:space="0" w:color="auto"/>
              </w:divBdr>
            </w:div>
            <w:div w:id="1691444096">
              <w:marLeft w:val="0"/>
              <w:marRight w:val="0"/>
              <w:marTop w:val="0"/>
              <w:marBottom w:val="0"/>
              <w:divBdr>
                <w:top w:val="none" w:sz="0" w:space="0" w:color="auto"/>
                <w:left w:val="none" w:sz="0" w:space="0" w:color="auto"/>
                <w:bottom w:val="none" w:sz="0" w:space="0" w:color="auto"/>
                <w:right w:val="none" w:sz="0" w:space="0" w:color="auto"/>
              </w:divBdr>
            </w:div>
          </w:divsChild>
        </w:div>
        <w:div w:id="196740954">
          <w:marLeft w:val="0"/>
          <w:marRight w:val="0"/>
          <w:marTop w:val="0"/>
          <w:marBottom w:val="0"/>
          <w:divBdr>
            <w:top w:val="none" w:sz="0" w:space="0" w:color="auto"/>
            <w:left w:val="none" w:sz="0" w:space="0" w:color="auto"/>
            <w:bottom w:val="none" w:sz="0" w:space="0" w:color="auto"/>
            <w:right w:val="none" w:sz="0" w:space="0" w:color="auto"/>
          </w:divBdr>
          <w:divsChild>
            <w:div w:id="641010070">
              <w:marLeft w:val="0"/>
              <w:marRight w:val="0"/>
              <w:marTop w:val="0"/>
              <w:marBottom w:val="0"/>
              <w:divBdr>
                <w:top w:val="none" w:sz="0" w:space="0" w:color="auto"/>
                <w:left w:val="none" w:sz="0" w:space="0" w:color="auto"/>
                <w:bottom w:val="none" w:sz="0" w:space="0" w:color="auto"/>
                <w:right w:val="none" w:sz="0" w:space="0" w:color="auto"/>
              </w:divBdr>
            </w:div>
            <w:div w:id="1552888169">
              <w:marLeft w:val="0"/>
              <w:marRight w:val="0"/>
              <w:marTop w:val="0"/>
              <w:marBottom w:val="0"/>
              <w:divBdr>
                <w:top w:val="none" w:sz="0" w:space="0" w:color="auto"/>
                <w:left w:val="none" w:sz="0" w:space="0" w:color="auto"/>
                <w:bottom w:val="none" w:sz="0" w:space="0" w:color="auto"/>
                <w:right w:val="none" w:sz="0" w:space="0" w:color="auto"/>
              </w:divBdr>
            </w:div>
            <w:div w:id="1950043957">
              <w:marLeft w:val="0"/>
              <w:marRight w:val="0"/>
              <w:marTop w:val="0"/>
              <w:marBottom w:val="0"/>
              <w:divBdr>
                <w:top w:val="none" w:sz="0" w:space="0" w:color="auto"/>
                <w:left w:val="none" w:sz="0" w:space="0" w:color="auto"/>
                <w:bottom w:val="none" w:sz="0" w:space="0" w:color="auto"/>
                <w:right w:val="none" w:sz="0" w:space="0" w:color="auto"/>
              </w:divBdr>
            </w:div>
            <w:div w:id="1054087458">
              <w:marLeft w:val="0"/>
              <w:marRight w:val="0"/>
              <w:marTop w:val="0"/>
              <w:marBottom w:val="0"/>
              <w:divBdr>
                <w:top w:val="none" w:sz="0" w:space="0" w:color="auto"/>
                <w:left w:val="none" w:sz="0" w:space="0" w:color="auto"/>
                <w:bottom w:val="none" w:sz="0" w:space="0" w:color="auto"/>
                <w:right w:val="none" w:sz="0" w:space="0" w:color="auto"/>
              </w:divBdr>
            </w:div>
            <w:div w:id="1141776780">
              <w:marLeft w:val="0"/>
              <w:marRight w:val="0"/>
              <w:marTop w:val="0"/>
              <w:marBottom w:val="0"/>
              <w:divBdr>
                <w:top w:val="none" w:sz="0" w:space="0" w:color="auto"/>
                <w:left w:val="none" w:sz="0" w:space="0" w:color="auto"/>
                <w:bottom w:val="none" w:sz="0" w:space="0" w:color="auto"/>
                <w:right w:val="none" w:sz="0" w:space="0" w:color="auto"/>
              </w:divBdr>
            </w:div>
          </w:divsChild>
        </w:div>
        <w:div w:id="325863047">
          <w:marLeft w:val="0"/>
          <w:marRight w:val="0"/>
          <w:marTop w:val="0"/>
          <w:marBottom w:val="0"/>
          <w:divBdr>
            <w:top w:val="none" w:sz="0" w:space="0" w:color="auto"/>
            <w:left w:val="none" w:sz="0" w:space="0" w:color="auto"/>
            <w:bottom w:val="none" w:sz="0" w:space="0" w:color="auto"/>
            <w:right w:val="none" w:sz="0" w:space="0" w:color="auto"/>
          </w:divBdr>
        </w:div>
        <w:div w:id="1133904275">
          <w:marLeft w:val="0"/>
          <w:marRight w:val="0"/>
          <w:marTop w:val="0"/>
          <w:marBottom w:val="0"/>
          <w:divBdr>
            <w:top w:val="none" w:sz="0" w:space="0" w:color="auto"/>
            <w:left w:val="none" w:sz="0" w:space="0" w:color="auto"/>
            <w:bottom w:val="none" w:sz="0" w:space="0" w:color="auto"/>
            <w:right w:val="none" w:sz="0" w:space="0" w:color="auto"/>
          </w:divBdr>
        </w:div>
        <w:div w:id="1524396068">
          <w:marLeft w:val="0"/>
          <w:marRight w:val="0"/>
          <w:marTop w:val="0"/>
          <w:marBottom w:val="0"/>
          <w:divBdr>
            <w:top w:val="none" w:sz="0" w:space="0" w:color="auto"/>
            <w:left w:val="none" w:sz="0" w:space="0" w:color="auto"/>
            <w:bottom w:val="none" w:sz="0" w:space="0" w:color="auto"/>
            <w:right w:val="none" w:sz="0" w:space="0" w:color="auto"/>
          </w:divBdr>
        </w:div>
        <w:div w:id="1158036769">
          <w:marLeft w:val="0"/>
          <w:marRight w:val="0"/>
          <w:marTop w:val="0"/>
          <w:marBottom w:val="0"/>
          <w:divBdr>
            <w:top w:val="none" w:sz="0" w:space="0" w:color="auto"/>
            <w:left w:val="none" w:sz="0" w:space="0" w:color="auto"/>
            <w:bottom w:val="none" w:sz="0" w:space="0" w:color="auto"/>
            <w:right w:val="none" w:sz="0" w:space="0" w:color="auto"/>
          </w:divBdr>
        </w:div>
        <w:div w:id="719283263">
          <w:marLeft w:val="0"/>
          <w:marRight w:val="0"/>
          <w:marTop w:val="0"/>
          <w:marBottom w:val="0"/>
          <w:divBdr>
            <w:top w:val="none" w:sz="0" w:space="0" w:color="auto"/>
            <w:left w:val="none" w:sz="0" w:space="0" w:color="auto"/>
            <w:bottom w:val="none" w:sz="0" w:space="0" w:color="auto"/>
            <w:right w:val="none" w:sz="0" w:space="0" w:color="auto"/>
          </w:divBdr>
        </w:div>
        <w:div w:id="1667711178">
          <w:marLeft w:val="0"/>
          <w:marRight w:val="0"/>
          <w:marTop w:val="0"/>
          <w:marBottom w:val="0"/>
          <w:divBdr>
            <w:top w:val="none" w:sz="0" w:space="0" w:color="auto"/>
            <w:left w:val="none" w:sz="0" w:space="0" w:color="auto"/>
            <w:bottom w:val="none" w:sz="0" w:space="0" w:color="auto"/>
            <w:right w:val="none" w:sz="0" w:space="0" w:color="auto"/>
          </w:divBdr>
        </w:div>
        <w:div w:id="338970579">
          <w:marLeft w:val="0"/>
          <w:marRight w:val="0"/>
          <w:marTop w:val="0"/>
          <w:marBottom w:val="0"/>
          <w:divBdr>
            <w:top w:val="none" w:sz="0" w:space="0" w:color="auto"/>
            <w:left w:val="none" w:sz="0" w:space="0" w:color="auto"/>
            <w:bottom w:val="none" w:sz="0" w:space="0" w:color="auto"/>
            <w:right w:val="none" w:sz="0" w:space="0" w:color="auto"/>
          </w:divBdr>
        </w:div>
        <w:div w:id="69083671">
          <w:marLeft w:val="0"/>
          <w:marRight w:val="0"/>
          <w:marTop w:val="0"/>
          <w:marBottom w:val="0"/>
          <w:divBdr>
            <w:top w:val="none" w:sz="0" w:space="0" w:color="auto"/>
            <w:left w:val="none" w:sz="0" w:space="0" w:color="auto"/>
            <w:bottom w:val="none" w:sz="0" w:space="0" w:color="auto"/>
            <w:right w:val="none" w:sz="0" w:space="0" w:color="auto"/>
          </w:divBdr>
        </w:div>
        <w:div w:id="1722628340">
          <w:marLeft w:val="0"/>
          <w:marRight w:val="0"/>
          <w:marTop w:val="0"/>
          <w:marBottom w:val="0"/>
          <w:divBdr>
            <w:top w:val="none" w:sz="0" w:space="0" w:color="auto"/>
            <w:left w:val="none" w:sz="0" w:space="0" w:color="auto"/>
            <w:bottom w:val="none" w:sz="0" w:space="0" w:color="auto"/>
            <w:right w:val="none" w:sz="0" w:space="0" w:color="auto"/>
          </w:divBdr>
        </w:div>
        <w:div w:id="11617403">
          <w:marLeft w:val="0"/>
          <w:marRight w:val="0"/>
          <w:marTop w:val="0"/>
          <w:marBottom w:val="0"/>
          <w:divBdr>
            <w:top w:val="none" w:sz="0" w:space="0" w:color="auto"/>
            <w:left w:val="none" w:sz="0" w:space="0" w:color="auto"/>
            <w:bottom w:val="none" w:sz="0" w:space="0" w:color="auto"/>
            <w:right w:val="none" w:sz="0" w:space="0" w:color="auto"/>
          </w:divBdr>
        </w:div>
        <w:div w:id="1339307640">
          <w:marLeft w:val="0"/>
          <w:marRight w:val="0"/>
          <w:marTop w:val="0"/>
          <w:marBottom w:val="0"/>
          <w:divBdr>
            <w:top w:val="none" w:sz="0" w:space="0" w:color="auto"/>
            <w:left w:val="none" w:sz="0" w:space="0" w:color="auto"/>
            <w:bottom w:val="none" w:sz="0" w:space="0" w:color="auto"/>
            <w:right w:val="none" w:sz="0" w:space="0" w:color="auto"/>
          </w:divBdr>
        </w:div>
        <w:div w:id="805703170">
          <w:marLeft w:val="0"/>
          <w:marRight w:val="0"/>
          <w:marTop w:val="0"/>
          <w:marBottom w:val="0"/>
          <w:divBdr>
            <w:top w:val="none" w:sz="0" w:space="0" w:color="auto"/>
            <w:left w:val="none" w:sz="0" w:space="0" w:color="auto"/>
            <w:bottom w:val="none" w:sz="0" w:space="0" w:color="auto"/>
            <w:right w:val="none" w:sz="0" w:space="0" w:color="auto"/>
          </w:divBdr>
        </w:div>
        <w:div w:id="2059013762">
          <w:marLeft w:val="0"/>
          <w:marRight w:val="0"/>
          <w:marTop w:val="0"/>
          <w:marBottom w:val="0"/>
          <w:divBdr>
            <w:top w:val="none" w:sz="0" w:space="0" w:color="auto"/>
            <w:left w:val="none" w:sz="0" w:space="0" w:color="auto"/>
            <w:bottom w:val="none" w:sz="0" w:space="0" w:color="auto"/>
            <w:right w:val="none" w:sz="0" w:space="0" w:color="auto"/>
          </w:divBdr>
        </w:div>
        <w:div w:id="196434446">
          <w:marLeft w:val="0"/>
          <w:marRight w:val="0"/>
          <w:marTop w:val="0"/>
          <w:marBottom w:val="0"/>
          <w:divBdr>
            <w:top w:val="none" w:sz="0" w:space="0" w:color="auto"/>
            <w:left w:val="none" w:sz="0" w:space="0" w:color="auto"/>
            <w:bottom w:val="none" w:sz="0" w:space="0" w:color="auto"/>
            <w:right w:val="none" w:sz="0" w:space="0" w:color="auto"/>
          </w:divBdr>
        </w:div>
        <w:div w:id="2042243753">
          <w:marLeft w:val="0"/>
          <w:marRight w:val="0"/>
          <w:marTop w:val="0"/>
          <w:marBottom w:val="0"/>
          <w:divBdr>
            <w:top w:val="none" w:sz="0" w:space="0" w:color="auto"/>
            <w:left w:val="none" w:sz="0" w:space="0" w:color="auto"/>
            <w:bottom w:val="none" w:sz="0" w:space="0" w:color="auto"/>
            <w:right w:val="none" w:sz="0" w:space="0" w:color="auto"/>
          </w:divBdr>
        </w:div>
      </w:divsChild>
    </w:div>
    <w:div w:id="737363020">
      <w:bodyDiv w:val="1"/>
      <w:marLeft w:val="0"/>
      <w:marRight w:val="0"/>
      <w:marTop w:val="0"/>
      <w:marBottom w:val="0"/>
      <w:divBdr>
        <w:top w:val="none" w:sz="0" w:space="0" w:color="auto"/>
        <w:left w:val="none" w:sz="0" w:space="0" w:color="auto"/>
        <w:bottom w:val="none" w:sz="0" w:space="0" w:color="auto"/>
        <w:right w:val="none" w:sz="0" w:space="0" w:color="auto"/>
      </w:divBdr>
      <w:divsChild>
        <w:div w:id="656375387">
          <w:marLeft w:val="547"/>
          <w:marRight w:val="0"/>
          <w:marTop w:val="0"/>
          <w:marBottom w:val="0"/>
          <w:divBdr>
            <w:top w:val="none" w:sz="0" w:space="0" w:color="auto"/>
            <w:left w:val="none" w:sz="0" w:space="0" w:color="auto"/>
            <w:bottom w:val="none" w:sz="0" w:space="0" w:color="auto"/>
            <w:right w:val="none" w:sz="0" w:space="0" w:color="auto"/>
          </w:divBdr>
        </w:div>
        <w:div w:id="2015065267">
          <w:marLeft w:val="1267"/>
          <w:marRight w:val="0"/>
          <w:marTop w:val="0"/>
          <w:marBottom w:val="0"/>
          <w:divBdr>
            <w:top w:val="none" w:sz="0" w:space="0" w:color="auto"/>
            <w:left w:val="none" w:sz="0" w:space="0" w:color="auto"/>
            <w:bottom w:val="none" w:sz="0" w:space="0" w:color="auto"/>
            <w:right w:val="none" w:sz="0" w:space="0" w:color="auto"/>
          </w:divBdr>
        </w:div>
        <w:div w:id="1963266959">
          <w:marLeft w:val="1267"/>
          <w:marRight w:val="0"/>
          <w:marTop w:val="0"/>
          <w:marBottom w:val="0"/>
          <w:divBdr>
            <w:top w:val="none" w:sz="0" w:space="0" w:color="auto"/>
            <w:left w:val="none" w:sz="0" w:space="0" w:color="auto"/>
            <w:bottom w:val="none" w:sz="0" w:space="0" w:color="auto"/>
            <w:right w:val="none" w:sz="0" w:space="0" w:color="auto"/>
          </w:divBdr>
        </w:div>
        <w:div w:id="542601053">
          <w:marLeft w:val="1267"/>
          <w:marRight w:val="0"/>
          <w:marTop w:val="0"/>
          <w:marBottom w:val="0"/>
          <w:divBdr>
            <w:top w:val="none" w:sz="0" w:space="0" w:color="auto"/>
            <w:left w:val="none" w:sz="0" w:space="0" w:color="auto"/>
            <w:bottom w:val="none" w:sz="0" w:space="0" w:color="auto"/>
            <w:right w:val="none" w:sz="0" w:space="0" w:color="auto"/>
          </w:divBdr>
        </w:div>
        <w:div w:id="234246970">
          <w:marLeft w:val="1267"/>
          <w:marRight w:val="0"/>
          <w:marTop w:val="0"/>
          <w:marBottom w:val="0"/>
          <w:divBdr>
            <w:top w:val="none" w:sz="0" w:space="0" w:color="auto"/>
            <w:left w:val="none" w:sz="0" w:space="0" w:color="auto"/>
            <w:bottom w:val="none" w:sz="0" w:space="0" w:color="auto"/>
            <w:right w:val="none" w:sz="0" w:space="0" w:color="auto"/>
          </w:divBdr>
        </w:div>
        <w:div w:id="847141012">
          <w:marLeft w:val="547"/>
          <w:marRight w:val="0"/>
          <w:marTop w:val="0"/>
          <w:marBottom w:val="0"/>
          <w:divBdr>
            <w:top w:val="none" w:sz="0" w:space="0" w:color="auto"/>
            <w:left w:val="none" w:sz="0" w:space="0" w:color="auto"/>
            <w:bottom w:val="none" w:sz="0" w:space="0" w:color="auto"/>
            <w:right w:val="none" w:sz="0" w:space="0" w:color="auto"/>
          </w:divBdr>
        </w:div>
        <w:div w:id="2001928955">
          <w:marLeft w:val="1267"/>
          <w:marRight w:val="0"/>
          <w:marTop w:val="0"/>
          <w:marBottom w:val="0"/>
          <w:divBdr>
            <w:top w:val="none" w:sz="0" w:space="0" w:color="auto"/>
            <w:left w:val="none" w:sz="0" w:space="0" w:color="auto"/>
            <w:bottom w:val="none" w:sz="0" w:space="0" w:color="auto"/>
            <w:right w:val="none" w:sz="0" w:space="0" w:color="auto"/>
          </w:divBdr>
        </w:div>
        <w:div w:id="1256941991">
          <w:marLeft w:val="1267"/>
          <w:marRight w:val="0"/>
          <w:marTop w:val="0"/>
          <w:marBottom w:val="0"/>
          <w:divBdr>
            <w:top w:val="none" w:sz="0" w:space="0" w:color="auto"/>
            <w:left w:val="none" w:sz="0" w:space="0" w:color="auto"/>
            <w:bottom w:val="none" w:sz="0" w:space="0" w:color="auto"/>
            <w:right w:val="none" w:sz="0" w:space="0" w:color="auto"/>
          </w:divBdr>
        </w:div>
        <w:div w:id="31157173">
          <w:marLeft w:val="1267"/>
          <w:marRight w:val="0"/>
          <w:marTop w:val="0"/>
          <w:marBottom w:val="0"/>
          <w:divBdr>
            <w:top w:val="none" w:sz="0" w:space="0" w:color="auto"/>
            <w:left w:val="none" w:sz="0" w:space="0" w:color="auto"/>
            <w:bottom w:val="none" w:sz="0" w:space="0" w:color="auto"/>
            <w:right w:val="none" w:sz="0" w:space="0" w:color="auto"/>
          </w:divBdr>
        </w:div>
      </w:divsChild>
    </w:div>
    <w:div w:id="812720123">
      <w:bodyDiv w:val="1"/>
      <w:marLeft w:val="0"/>
      <w:marRight w:val="0"/>
      <w:marTop w:val="0"/>
      <w:marBottom w:val="0"/>
      <w:divBdr>
        <w:top w:val="none" w:sz="0" w:space="0" w:color="auto"/>
        <w:left w:val="none" w:sz="0" w:space="0" w:color="auto"/>
        <w:bottom w:val="none" w:sz="0" w:space="0" w:color="auto"/>
        <w:right w:val="none" w:sz="0" w:space="0" w:color="auto"/>
      </w:divBdr>
      <w:divsChild>
        <w:div w:id="972367372">
          <w:marLeft w:val="547"/>
          <w:marRight w:val="0"/>
          <w:marTop w:val="0"/>
          <w:marBottom w:val="0"/>
          <w:divBdr>
            <w:top w:val="none" w:sz="0" w:space="0" w:color="auto"/>
            <w:left w:val="none" w:sz="0" w:space="0" w:color="auto"/>
            <w:bottom w:val="none" w:sz="0" w:space="0" w:color="auto"/>
            <w:right w:val="none" w:sz="0" w:space="0" w:color="auto"/>
          </w:divBdr>
        </w:div>
        <w:div w:id="1508790461">
          <w:marLeft w:val="1267"/>
          <w:marRight w:val="0"/>
          <w:marTop w:val="0"/>
          <w:marBottom w:val="0"/>
          <w:divBdr>
            <w:top w:val="none" w:sz="0" w:space="0" w:color="auto"/>
            <w:left w:val="none" w:sz="0" w:space="0" w:color="auto"/>
            <w:bottom w:val="none" w:sz="0" w:space="0" w:color="auto"/>
            <w:right w:val="none" w:sz="0" w:space="0" w:color="auto"/>
          </w:divBdr>
        </w:div>
        <w:div w:id="1148863041">
          <w:marLeft w:val="1267"/>
          <w:marRight w:val="0"/>
          <w:marTop w:val="0"/>
          <w:marBottom w:val="0"/>
          <w:divBdr>
            <w:top w:val="none" w:sz="0" w:space="0" w:color="auto"/>
            <w:left w:val="none" w:sz="0" w:space="0" w:color="auto"/>
            <w:bottom w:val="none" w:sz="0" w:space="0" w:color="auto"/>
            <w:right w:val="none" w:sz="0" w:space="0" w:color="auto"/>
          </w:divBdr>
        </w:div>
        <w:div w:id="2146508290">
          <w:marLeft w:val="1987"/>
          <w:marRight w:val="0"/>
          <w:marTop w:val="0"/>
          <w:marBottom w:val="0"/>
          <w:divBdr>
            <w:top w:val="none" w:sz="0" w:space="0" w:color="auto"/>
            <w:left w:val="none" w:sz="0" w:space="0" w:color="auto"/>
            <w:bottom w:val="none" w:sz="0" w:space="0" w:color="auto"/>
            <w:right w:val="none" w:sz="0" w:space="0" w:color="auto"/>
          </w:divBdr>
        </w:div>
        <w:div w:id="1762989835">
          <w:marLeft w:val="1987"/>
          <w:marRight w:val="0"/>
          <w:marTop w:val="0"/>
          <w:marBottom w:val="0"/>
          <w:divBdr>
            <w:top w:val="none" w:sz="0" w:space="0" w:color="auto"/>
            <w:left w:val="none" w:sz="0" w:space="0" w:color="auto"/>
            <w:bottom w:val="none" w:sz="0" w:space="0" w:color="auto"/>
            <w:right w:val="none" w:sz="0" w:space="0" w:color="auto"/>
          </w:divBdr>
        </w:div>
        <w:div w:id="937253603">
          <w:marLeft w:val="547"/>
          <w:marRight w:val="0"/>
          <w:marTop w:val="0"/>
          <w:marBottom w:val="0"/>
          <w:divBdr>
            <w:top w:val="none" w:sz="0" w:space="0" w:color="auto"/>
            <w:left w:val="none" w:sz="0" w:space="0" w:color="auto"/>
            <w:bottom w:val="none" w:sz="0" w:space="0" w:color="auto"/>
            <w:right w:val="none" w:sz="0" w:space="0" w:color="auto"/>
          </w:divBdr>
        </w:div>
        <w:div w:id="1742485445">
          <w:marLeft w:val="1267"/>
          <w:marRight w:val="0"/>
          <w:marTop w:val="0"/>
          <w:marBottom w:val="0"/>
          <w:divBdr>
            <w:top w:val="none" w:sz="0" w:space="0" w:color="auto"/>
            <w:left w:val="none" w:sz="0" w:space="0" w:color="auto"/>
            <w:bottom w:val="none" w:sz="0" w:space="0" w:color="auto"/>
            <w:right w:val="none" w:sz="0" w:space="0" w:color="auto"/>
          </w:divBdr>
        </w:div>
        <w:div w:id="1259799222">
          <w:marLeft w:val="1267"/>
          <w:marRight w:val="0"/>
          <w:marTop w:val="0"/>
          <w:marBottom w:val="0"/>
          <w:divBdr>
            <w:top w:val="none" w:sz="0" w:space="0" w:color="auto"/>
            <w:left w:val="none" w:sz="0" w:space="0" w:color="auto"/>
            <w:bottom w:val="none" w:sz="0" w:space="0" w:color="auto"/>
            <w:right w:val="none" w:sz="0" w:space="0" w:color="auto"/>
          </w:divBdr>
        </w:div>
        <w:div w:id="813565844">
          <w:marLeft w:val="1267"/>
          <w:marRight w:val="0"/>
          <w:marTop w:val="0"/>
          <w:marBottom w:val="0"/>
          <w:divBdr>
            <w:top w:val="none" w:sz="0" w:space="0" w:color="auto"/>
            <w:left w:val="none" w:sz="0" w:space="0" w:color="auto"/>
            <w:bottom w:val="none" w:sz="0" w:space="0" w:color="auto"/>
            <w:right w:val="none" w:sz="0" w:space="0" w:color="auto"/>
          </w:divBdr>
        </w:div>
      </w:divsChild>
    </w:div>
    <w:div w:id="907611198">
      <w:bodyDiv w:val="1"/>
      <w:marLeft w:val="0"/>
      <w:marRight w:val="0"/>
      <w:marTop w:val="0"/>
      <w:marBottom w:val="0"/>
      <w:divBdr>
        <w:top w:val="none" w:sz="0" w:space="0" w:color="auto"/>
        <w:left w:val="none" w:sz="0" w:space="0" w:color="auto"/>
        <w:bottom w:val="none" w:sz="0" w:space="0" w:color="auto"/>
        <w:right w:val="none" w:sz="0" w:space="0" w:color="auto"/>
      </w:divBdr>
      <w:divsChild>
        <w:div w:id="1052995861">
          <w:marLeft w:val="547"/>
          <w:marRight w:val="0"/>
          <w:marTop w:val="0"/>
          <w:marBottom w:val="0"/>
          <w:divBdr>
            <w:top w:val="none" w:sz="0" w:space="0" w:color="auto"/>
            <w:left w:val="none" w:sz="0" w:space="0" w:color="auto"/>
            <w:bottom w:val="none" w:sz="0" w:space="0" w:color="auto"/>
            <w:right w:val="none" w:sz="0" w:space="0" w:color="auto"/>
          </w:divBdr>
        </w:div>
        <w:div w:id="730227889">
          <w:marLeft w:val="1267"/>
          <w:marRight w:val="0"/>
          <w:marTop w:val="0"/>
          <w:marBottom w:val="0"/>
          <w:divBdr>
            <w:top w:val="none" w:sz="0" w:space="0" w:color="auto"/>
            <w:left w:val="none" w:sz="0" w:space="0" w:color="auto"/>
            <w:bottom w:val="none" w:sz="0" w:space="0" w:color="auto"/>
            <w:right w:val="none" w:sz="0" w:space="0" w:color="auto"/>
          </w:divBdr>
        </w:div>
        <w:div w:id="371156862">
          <w:marLeft w:val="1267"/>
          <w:marRight w:val="0"/>
          <w:marTop w:val="0"/>
          <w:marBottom w:val="0"/>
          <w:divBdr>
            <w:top w:val="none" w:sz="0" w:space="0" w:color="auto"/>
            <w:left w:val="none" w:sz="0" w:space="0" w:color="auto"/>
            <w:bottom w:val="none" w:sz="0" w:space="0" w:color="auto"/>
            <w:right w:val="none" w:sz="0" w:space="0" w:color="auto"/>
          </w:divBdr>
        </w:div>
        <w:div w:id="1578707734">
          <w:marLeft w:val="1267"/>
          <w:marRight w:val="0"/>
          <w:marTop w:val="0"/>
          <w:marBottom w:val="0"/>
          <w:divBdr>
            <w:top w:val="none" w:sz="0" w:space="0" w:color="auto"/>
            <w:left w:val="none" w:sz="0" w:space="0" w:color="auto"/>
            <w:bottom w:val="none" w:sz="0" w:space="0" w:color="auto"/>
            <w:right w:val="none" w:sz="0" w:space="0" w:color="auto"/>
          </w:divBdr>
        </w:div>
        <w:div w:id="2015184086">
          <w:marLeft w:val="1267"/>
          <w:marRight w:val="0"/>
          <w:marTop w:val="0"/>
          <w:marBottom w:val="0"/>
          <w:divBdr>
            <w:top w:val="none" w:sz="0" w:space="0" w:color="auto"/>
            <w:left w:val="none" w:sz="0" w:space="0" w:color="auto"/>
            <w:bottom w:val="none" w:sz="0" w:space="0" w:color="auto"/>
            <w:right w:val="none" w:sz="0" w:space="0" w:color="auto"/>
          </w:divBdr>
        </w:div>
        <w:div w:id="532966629">
          <w:marLeft w:val="547"/>
          <w:marRight w:val="0"/>
          <w:marTop w:val="0"/>
          <w:marBottom w:val="0"/>
          <w:divBdr>
            <w:top w:val="none" w:sz="0" w:space="0" w:color="auto"/>
            <w:left w:val="none" w:sz="0" w:space="0" w:color="auto"/>
            <w:bottom w:val="none" w:sz="0" w:space="0" w:color="auto"/>
            <w:right w:val="none" w:sz="0" w:space="0" w:color="auto"/>
          </w:divBdr>
        </w:div>
        <w:div w:id="457182255">
          <w:marLeft w:val="547"/>
          <w:marRight w:val="0"/>
          <w:marTop w:val="0"/>
          <w:marBottom w:val="0"/>
          <w:divBdr>
            <w:top w:val="none" w:sz="0" w:space="0" w:color="auto"/>
            <w:left w:val="none" w:sz="0" w:space="0" w:color="auto"/>
            <w:bottom w:val="none" w:sz="0" w:space="0" w:color="auto"/>
            <w:right w:val="none" w:sz="0" w:space="0" w:color="auto"/>
          </w:divBdr>
        </w:div>
        <w:div w:id="1132401002">
          <w:marLeft w:val="1267"/>
          <w:marRight w:val="0"/>
          <w:marTop w:val="0"/>
          <w:marBottom w:val="0"/>
          <w:divBdr>
            <w:top w:val="none" w:sz="0" w:space="0" w:color="auto"/>
            <w:left w:val="none" w:sz="0" w:space="0" w:color="auto"/>
            <w:bottom w:val="none" w:sz="0" w:space="0" w:color="auto"/>
            <w:right w:val="none" w:sz="0" w:space="0" w:color="auto"/>
          </w:divBdr>
        </w:div>
        <w:div w:id="1952011118">
          <w:marLeft w:val="1267"/>
          <w:marRight w:val="0"/>
          <w:marTop w:val="0"/>
          <w:marBottom w:val="0"/>
          <w:divBdr>
            <w:top w:val="none" w:sz="0" w:space="0" w:color="auto"/>
            <w:left w:val="none" w:sz="0" w:space="0" w:color="auto"/>
            <w:bottom w:val="none" w:sz="0" w:space="0" w:color="auto"/>
            <w:right w:val="none" w:sz="0" w:space="0" w:color="auto"/>
          </w:divBdr>
        </w:div>
        <w:div w:id="1817336613">
          <w:marLeft w:val="1267"/>
          <w:marRight w:val="0"/>
          <w:marTop w:val="0"/>
          <w:marBottom w:val="0"/>
          <w:divBdr>
            <w:top w:val="none" w:sz="0" w:space="0" w:color="auto"/>
            <w:left w:val="none" w:sz="0" w:space="0" w:color="auto"/>
            <w:bottom w:val="none" w:sz="0" w:space="0" w:color="auto"/>
            <w:right w:val="none" w:sz="0" w:space="0" w:color="auto"/>
          </w:divBdr>
        </w:div>
        <w:div w:id="1807313156">
          <w:marLeft w:val="547"/>
          <w:marRight w:val="0"/>
          <w:marTop w:val="0"/>
          <w:marBottom w:val="0"/>
          <w:divBdr>
            <w:top w:val="none" w:sz="0" w:space="0" w:color="auto"/>
            <w:left w:val="none" w:sz="0" w:space="0" w:color="auto"/>
            <w:bottom w:val="none" w:sz="0" w:space="0" w:color="auto"/>
            <w:right w:val="none" w:sz="0" w:space="0" w:color="auto"/>
          </w:divBdr>
        </w:div>
        <w:div w:id="1239099985">
          <w:marLeft w:val="1267"/>
          <w:marRight w:val="0"/>
          <w:marTop w:val="0"/>
          <w:marBottom w:val="0"/>
          <w:divBdr>
            <w:top w:val="none" w:sz="0" w:space="0" w:color="auto"/>
            <w:left w:val="none" w:sz="0" w:space="0" w:color="auto"/>
            <w:bottom w:val="none" w:sz="0" w:space="0" w:color="auto"/>
            <w:right w:val="none" w:sz="0" w:space="0" w:color="auto"/>
          </w:divBdr>
        </w:div>
        <w:div w:id="833836897">
          <w:marLeft w:val="1267"/>
          <w:marRight w:val="0"/>
          <w:marTop w:val="0"/>
          <w:marBottom w:val="0"/>
          <w:divBdr>
            <w:top w:val="none" w:sz="0" w:space="0" w:color="auto"/>
            <w:left w:val="none" w:sz="0" w:space="0" w:color="auto"/>
            <w:bottom w:val="none" w:sz="0" w:space="0" w:color="auto"/>
            <w:right w:val="none" w:sz="0" w:space="0" w:color="auto"/>
          </w:divBdr>
        </w:div>
        <w:div w:id="189269544">
          <w:marLeft w:val="1267"/>
          <w:marRight w:val="0"/>
          <w:marTop w:val="0"/>
          <w:marBottom w:val="0"/>
          <w:divBdr>
            <w:top w:val="none" w:sz="0" w:space="0" w:color="auto"/>
            <w:left w:val="none" w:sz="0" w:space="0" w:color="auto"/>
            <w:bottom w:val="none" w:sz="0" w:space="0" w:color="auto"/>
            <w:right w:val="none" w:sz="0" w:space="0" w:color="auto"/>
          </w:divBdr>
        </w:div>
      </w:divsChild>
    </w:div>
    <w:div w:id="1025595085">
      <w:bodyDiv w:val="1"/>
      <w:marLeft w:val="0"/>
      <w:marRight w:val="0"/>
      <w:marTop w:val="0"/>
      <w:marBottom w:val="0"/>
      <w:divBdr>
        <w:top w:val="none" w:sz="0" w:space="0" w:color="auto"/>
        <w:left w:val="none" w:sz="0" w:space="0" w:color="auto"/>
        <w:bottom w:val="none" w:sz="0" w:space="0" w:color="auto"/>
        <w:right w:val="none" w:sz="0" w:space="0" w:color="auto"/>
      </w:divBdr>
      <w:divsChild>
        <w:div w:id="386341664">
          <w:marLeft w:val="0"/>
          <w:marRight w:val="0"/>
          <w:marTop w:val="0"/>
          <w:marBottom w:val="0"/>
          <w:divBdr>
            <w:top w:val="none" w:sz="0" w:space="0" w:color="auto"/>
            <w:left w:val="none" w:sz="0" w:space="0" w:color="auto"/>
            <w:bottom w:val="none" w:sz="0" w:space="0" w:color="auto"/>
            <w:right w:val="none" w:sz="0" w:space="0" w:color="auto"/>
          </w:divBdr>
        </w:div>
        <w:div w:id="642537556">
          <w:marLeft w:val="0"/>
          <w:marRight w:val="0"/>
          <w:marTop w:val="0"/>
          <w:marBottom w:val="0"/>
          <w:divBdr>
            <w:top w:val="none" w:sz="0" w:space="0" w:color="auto"/>
            <w:left w:val="none" w:sz="0" w:space="0" w:color="auto"/>
            <w:bottom w:val="none" w:sz="0" w:space="0" w:color="auto"/>
            <w:right w:val="none" w:sz="0" w:space="0" w:color="auto"/>
          </w:divBdr>
        </w:div>
        <w:div w:id="830216264">
          <w:marLeft w:val="0"/>
          <w:marRight w:val="0"/>
          <w:marTop w:val="0"/>
          <w:marBottom w:val="0"/>
          <w:divBdr>
            <w:top w:val="none" w:sz="0" w:space="0" w:color="auto"/>
            <w:left w:val="none" w:sz="0" w:space="0" w:color="auto"/>
            <w:bottom w:val="none" w:sz="0" w:space="0" w:color="auto"/>
            <w:right w:val="none" w:sz="0" w:space="0" w:color="auto"/>
          </w:divBdr>
        </w:div>
        <w:div w:id="118300377">
          <w:marLeft w:val="0"/>
          <w:marRight w:val="0"/>
          <w:marTop w:val="0"/>
          <w:marBottom w:val="0"/>
          <w:divBdr>
            <w:top w:val="none" w:sz="0" w:space="0" w:color="auto"/>
            <w:left w:val="none" w:sz="0" w:space="0" w:color="auto"/>
            <w:bottom w:val="none" w:sz="0" w:space="0" w:color="auto"/>
            <w:right w:val="none" w:sz="0" w:space="0" w:color="auto"/>
          </w:divBdr>
        </w:div>
        <w:div w:id="1963026134">
          <w:marLeft w:val="0"/>
          <w:marRight w:val="0"/>
          <w:marTop w:val="0"/>
          <w:marBottom w:val="0"/>
          <w:divBdr>
            <w:top w:val="none" w:sz="0" w:space="0" w:color="auto"/>
            <w:left w:val="none" w:sz="0" w:space="0" w:color="auto"/>
            <w:bottom w:val="none" w:sz="0" w:space="0" w:color="auto"/>
            <w:right w:val="none" w:sz="0" w:space="0" w:color="auto"/>
          </w:divBdr>
        </w:div>
        <w:div w:id="540943626">
          <w:marLeft w:val="0"/>
          <w:marRight w:val="0"/>
          <w:marTop w:val="0"/>
          <w:marBottom w:val="0"/>
          <w:divBdr>
            <w:top w:val="none" w:sz="0" w:space="0" w:color="auto"/>
            <w:left w:val="none" w:sz="0" w:space="0" w:color="auto"/>
            <w:bottom w:val="none" w:sz="0" w:space="0" w:color="auto"/>
            <w:right w:val="none" w:sz="0" w:space="0" w:color="auto"/>
          </w:divBdr>
          <w:divsChild>
            <w:div w:id="481896523">
              <w:marLeft w:val="0"/>
              <w:marRight w:val="0"/>
              <w:marTop w:val="0"/>
              <w:marBottom w:val="0"/>
              <w:divBdr>
                <w:top w:val="none" w:sz="0" w:space="0" w:color="auto"/>
                <w:left w:val="none" w:sz="0" w:space="0" w:color="auto"/>
                <w:bottom w:val="none" w:sz="0" w:space="0" w:color="auto"/>
                <w:right w:val="none" w:sz="0" w:space="0" w:color="auto"/>
              </w:divBdr>
            </w:div>
            <w:div w:id="1489440652">
              <w:marLeft w:val="0"/>
              <w:marRight w:val="0"/>
              <w:marTop w:val="0"/>
              <w:marBottom w:val="0"/>
              <w:divBdr>
                <w:top w:val="none" w:sz="0" w:space="0" w:color="auto"/>
                <w:left w:val="none" w:sz="0" w:space="0" w:color="auto"/>
                <w:bottom w:val="none" w:sz="0" w:space="0" w:color="auto"/>
                <w:right w:val="none" w:sz="0" w:space="0" w:color="auto"/>
              </w:divBdr>
            </w:div>
            <w:div w:id="1782724037">
              <w:marLeft w:val="0"/>
              <w:marRight w:val="0"/>
              <w:marTop w:val="0"/>
              <w:marBottom w:val="0"/>
              <w:divBdr>
                <w:top w:val="none" w:sz="0" w:space="0" w:color="auto"/>
                <w:left w:val="none" w:sz="0" w:space="0" w:color="auto"/>
                <w:bottom w:val="none" w:sz="0" w:space="0" w:color="auto"/>
                <w:right w:val="none" w:sz="0" w:space="0" w:color="auto"/>
              </w:divBdr>
            </w:div>
            <w:div w:id="1876308730">
              <w:marLeft w:val="0"/>
              <w:marRight w:val="0"/>
              <w:marTop w:val="0"/>
              <w:marBottom w:val="0"/>
              <w:divBdr>
                <w:top w:val="none" w:sz="0" w:space="0" w:color="auto"/>
                <w:left w:val="none" w:sz="0" w:space="0" w:color="auto"/>
                <w:bottom w:val="none" w:sz="0" w:space="0" w:color="auto"/>
                <w:right w:val="none" w:sz="0" w:space="0" w:color="auto"/>
              </w:divBdr>
            </w:div>
            <w:div w:id="1781873108">
              <w:marLeft w:val="0"/>
              <w:marRight w:val="0"/>
              <w:marTop w:val="0"/>
              <w:marBottom w:val="0"/>
              <w:divBdr>
                <w:top w:val="none" w:sz="0" w:space="0" w:color="auto"/>
                <w:left w:val="none" w:sz="0" w:space="0" w:color="auto"/>
                <w:bottom w:val="none" w:sz="0" w:space="0" w:color="auto"/>
                <w:right w:val="none" w:sz="0" w:space="0" w:color="auto"/>
              </w:divBdr>
            </w:div>
          </w:divsChild>
        </w:div>
        <w:div w:id="358237863">
          <w:marLeft w:val="0"/>
          <w:marRight w:val="0"/>
          <w:marTop w:val="0"/>
          <w:marBottom w:val="0"/>
          <w:divBdr>
            <w:top w:val="none" w:sz="0" w:space="0" w:color="auto"/>
            <w:left w:val="none" w:sz="0" w:space="0" w:color="auto"/>
            <w:bottom w:val="none" w:sz="0" w:space="0" w:color="auto"/>
            <w:right w:val="none" w:sz="0" w:space="0" w:color="auto"/>
          </w:divBdr>
          <w:divsChild>
            <w:div w:id="1507162825">
              <w:marLeft w:val="0"/>
              <w:marRight w:val="0"/>
              <w:marTop w:val="0"/>
              <w:marBottom w:val="0"/>
              <w:divBdr>
                <w:top w:val="none" w:sz="0" w:space="0" w:color="auto"/>
                <w:left w:val="none" w:sz="0" w:space="0" w:color="auto"/>
                <w:bottom w:val="none" w:sz="0" w:space="0" w:color="auto"/>
                <w:right w:val="none" w:sz="0" w:space="0" w:color="auto"/>
              </w:divBdr>
            </w:div>
            <w:div w:id="1248340935">
              <w:marLeft w:val="0"/>
              <w:marRight w:val="0"/>
              <w:marTop w:val="0"/>
              <w:marBottom w:val="0"/>
              <w:divBdr>
                <w:top w:val="none" w:sz="0" w:space="0" w:color="auto"/>
                <w:left w:val="none" w:sz="0" w:space="0" w:color="auto"/>
                <w:bottom w:val="none" w:sz="0" w:space="0" w:color="auto"/>
                <w:right w:val="none" w:sz="0" w:space="0" w:color="auto"/>
              </w:divBdr>
            </w:div>
            <w:div w:id="1760522092">
              <w:marLeft w:val="0"/>
              <w:marRight w:val="0"/>
              <w:marTop w:val="0"/>
              <w:marBottom w:val="0"/>
              <w:divBdr>
                <w:top w:val="none" w:sz="0" w:space="0" w:color="auto"/>
                <w:left w:val="none" w:sz="0" w:space="0" w:color="auto"/>
                <w:bottom w:val="none" w:sz="0" w:space="0" w:color="auto"/>
                <w:right w:val="none" w:sz="0" w:space="0" w:color="auto"/>
              </w:divBdr>
            </w:div>
            <w:div w:id="1105153096">
              <w:marLeft w:val="0"/>
              <w:marRight w:val="0"/>
              <w:marTop w:val="0"/>
              <w:marBottom w:val="0"/>
              <w:divBdr>
                <w:top w:val="none" w:sz="0" w:space="0" w:color="auto"/>
                <w:left w:val="none" w:sz="0" w:space="0" w:color="auto"/>
                <w:bottom w:val="none" w:sz="0" w:space="0" w:color="auto"/>
                <w:right w:val="none" w:sz="0" w:space="0" w:color="auto"/>
              </w:divBdr>
            </w:div>
            <w:div w:id="303125457">
              <w:marLeft w:val="0"/>
              <w:marRight w:val="0"/>
              <w:marTop w:val="0"/>
              <w:marBottom w:val="0"/>
              <w:divBdr>
                <w:top w:val="none" w:sz="0" w:space="0" w:color="auto"/>
                <w:left w:val="none" w:sz="0" w:space="0" w:color="auto"/>
                <w:bottom w:val="none" w:sz="0" w:space="0" w:color="auto"/>
                <w:right w:val="none" w:sz="0" w:space="0" w:color="auto"/>
              </w:divBdr>
            </w:div>
          </w:divsChild>
        </w:div>
        <w:div w:id="1823084997">
          <w:marLeft w:val="0"/>
          <w:marRight w:val="0"/>
          <w:marTop w:val="0"/>
          <w:marBottom w:val="0"/>
          <w:divBdr>
            <w:top w:val="none" w:sz="0" w:space="0" w:color="auto"/>
            <w:left w:val="none" w:sz="0" w:space="0" w:color="auto"/>
            <w:bottom w:val="none" w:sz="0" w:space="0" w:color="auto"/>
            <w:right w:val="none" w:sz="0" w:space="0" w:color="auto"/>
          </w:divBdr>
          <w:divsChild>
            <w:div w:id="2129229045">
              <w:marLeft w:val="0"/>
              <w:marRight w:val="0"/>
              <w:marTop w:val="0"/>
              <w:marBottom w:val="0"/>
              <w:divBdr>
                <w:top w:val="none" w:sz="0" w:space="0" w:color="auto"/>
                <w:left w:val="none" w:sz="0" w:space="0" w:color="auto"/>
                <w:bottom w:val="none" w:sz="0" w:space="0" w:color="auto"/>
                <w:right w:val="none" w:sz="0" w:space="0" w:color="auto"/>
              </w:divBdr>
            </w:div>
            <w:div w:id="212354791">
              <w:marLeft w:val="0"/>
              <w:marRight w:val="0"/>
              <w:marTop w:val="0"/>
              <w:marBottom w:val="0"/>
              <w:divBdr>
                <w:top w:val="none" w:sz="0" w:space="0" w:color="auto"/>
                <w:left w:val="none" w:sz="0" w:space="0" w:color="auto"/>
                <w:bottom w:val="none" w:sz="0" w:space="0" w:color="auto"/>
                <w:right w:val="none" w:sz="0" w:space="0" w:color="auto"/>
              </w:divBdr>
            </w:div>
            <w:div w:id="436411017">
              <w:marLeft w:val="0"/>
              <w:marRight w:val="0"/>
              <w:marTop w:val="0"/>
              <w:marBottom w:val="0"/>
              <w:divBdr>
                <w:top w:val="none" w:sz="0" w:space="0" w:color="auto"/>
                <w:left w:val="none" w:sz="0" w:space="0" w:color="auto"/>
                <w:bottom w:val="none" w:sz="0" w:space="0" w:color="auto"/>
                <w:right w:val="none" w:sz="0" w:space="0" w:color="auto"/>
              </w:divBdr>
            </w:div>
            <w:div w:id="2083216790">
              <w:marLeft w:val="0"/>
              <w:marRight w:val="0"/>
              <w:marTop w:val="0"/>
              <w:marBottom w:val="0"/>
              <w:divBdr>
                <w:top w:val="none" w:sz="0" w:space="0" w:color="auto"/>
                <w:left w:val="none" w:sz="0" w:space="0" w:color="auto"/>
                <w:bottom w:val="none" w:sz="0" w:space="0" w:color="auto"/>
                <w:right w:val="none" w:sz="0" w:space="0" w:color="auto"/>
              </w:divBdr>
            </w:div>
            <w:div w:id="1598246063">
              <w:marLeft w:val="0"/>
              <w:marRight w:val="0"/>
              <w:marTop w:val="0"/>
              <w:marBottom w:val="0"/>
              <w:divBdr>
                <w:top w:val="none" w:sz="0" w:space="0" w:color="auto"/>
                <w:left w:val="none" w:sz="0" w:space="0" w:color="auto"/>
                <w:bottom w:val="none" w:sz="0" w:space="0" w:color="auto"/>
                <w:right w:val="none" w:sz="0" w:space="0" w:color="auto"/>
              </w:divBdr>
            </w:div>
          </w:divsChild>
        </w:div>
        <w:div w:id="1366174442">
          <w:marLeft w:val="0"/>
          <w:marRight w:val="0"/>
          <w:marTop w:val="0"/>
          <w:marBottom w:val="0"/>
          <w:divBdr>
            <w:top w:val="none" w:sz="0" w:space="0" w:color="auto"/>
            <w:left w:val="none" w:sz="0" w:space="0" w:color="auto"/>
            <w:bottom w:val="none" w:sz="0" w:space="0" w:color="auto"/>
            <w:right w:val="none" w:sz="0" w:space="0" w:color="auto"/>
          </w:divBdr>
        </w:div>
        <w:div w:id="2033800741">
          <w:marLeft w:val="0"/>
          <w:marRight w:val="0"/>
          <w:marTop w:val="0"/>
          <w:marBottom w:val="0"/>
          <w:divBdr>
            <w:top w:val="none" w:sz="0" w:space="0" w:color="auto"/>
            <w:left w:val="none" w:sz="0" w:space="0" w:color="auto"/>
            <w:bottom w:val="none" w:sz="0" w:space="0" w:color="auto"/>
            <w:right w:val="none" w:sz="0" w:space="0" w:color="auto"/>
          </w:divBdr>
        </w:div>
        <w:div w:id="1554923998">
          <w:marLeft w:val="0"/>
          <w:marRight w:val="0"/>
          <w:marTop w:val="0"/>
          <w:marBottom w:val="0"/>
          <w:divBdr>
            <w:top w:val="none" w:sz="0" w:space="0" w:color="auto"/>
            <w:left w:val="none" w:sz="0" w:space="0" w:color="auto"/>
            <w:bottom w:val="none" w:sz="0" w:space="0" w:color="auto"/>
            <w:right w:val="none" w:sz="0" w:space="0" w:color="auto"/>
          </w:divBdr>
        </w:div>
        <w:div w:id="151602549">
          <w:marLeft w:val="0"/>
          <w:marRight w:val="0"/>
          <w:marTop w:val="0"/>
          <w:marBottom w:val="0"/>
          <w:divBdr>
            <w:top w:val="none" w:sz="0" w:space="0" w:color="auto"/>
            <w:left w:val="none" w:sz="0" w:space="0" w:color="auto"/>
            <w:bottom w:val="none" w:sz="0" w:space="0" w:color="auto"/>
            <w:right w:val="none" w:sz="0" w:space="0" w:color="auto"/>
          </w:divBdr>
        </w:div>
        <w:div w:id="639531514">
          <w:marLeft w:val="0"/>
          <w:marRight w:val="0"/>
          <w:marTop w:val="0"/>
          <w:marBottom w:val="0"/>
          <w:divBdr>
            <w:top w:val="none" w:sz="0" w:space="0" w:color="auto"/>
            <w:left w:val="none" w:sz="0" w:space="0" w:color="auto"/>
            <w:bottom w:val="none" w:sz="0" w:space="0" w:color="auto"/>
            <w:right w:val="none" w:sz="0" w:space="0" w:color="auto"/>
          </w:divBdr>
        </w:div>
        <w:div w:id="167063359">
          <w:marLeft w:val="0"/>
          <w:marRight w:val="0"/>
          <w:marTop w:val="0"/>
          <w:marBottom w:val="0"/>
          <w:divBdr>
            <w:top w:val="none" w:sz="0" w:space="0" w:color="auto"/>
            <w:left w:val="none" w:sz="0" w:space="0" w:color="auto"/>
            <w:bottom w:val="none" w:sz="0" w:space="0" w:color="auto"/>
            <w:right w:val="none" w:sz="0" w:space="0" w:color="auto"/>
          </w:divBdr>
        </w:div>
        <w:div w:id="350759929">
          <w:marLeft w:val="0"/>
          <w:marRight w:val="0"/>
          <w:marTop w:val="0"/>
          <w:marBottom w:val="0"/>
          <w:divBdr>
            <w:top w:val="none" w:sz="0" w:space="0" w:color="auto"/>
            <w:left w:val="none" w:sz="0" w:space="0" w:color="auto"/>
            <w:bottom w:val="none" w:sz="0" w:space="0" w:color="auto"/>
            <w:right w:val="none" w:sz="0" w:space="0" w:color="auto"/>
          </w:divBdr>
        </w:div>
        <w:div w:id="1973055323">
          <w:marLeft w:val="0"/>
          <w:marRight w:val="0"/>
          <w:marTop w:val="0"/>
          <w:marBottom w:val="0"/>
          <w:divBdr>
            <w:top w:val="none" w:sz="0" w:space="0" w:color="auto"/>
            <w:left w:val="none" w:sz="0" w:space="0" w:color="auto"/>
            <w:bottom w:val="none" w:sz="0" w:space="0" w:color="auto"/>
            <w:right w:val="none" w:sz="0" w:space="0" w:color="auto"/>
          </w:divBdr>
        </w:div>
        <w:div w:id="231819070">
          <w:marLeft w:val="0"/>
          <w:marRight w:val="0"/>
          <w:marTop w:val="0"/>
          <w:marBottom w:val="0"/>
          <w:divBdr>
            <w:top w:val="none" w:sz="0" w:space="0" w:color="auto"/>
            <w:left w:val="none" w:sz="0" w:space="0" w:color="auto"/>
            <w:bottom w:val="none" w:sz="0" w:space="0" w:color="auto"/>
            <w:right w:val="none" w:sz="0" w:space="0" w:color="auto"/>
          </w:divBdr>
        </w:div>
        <w:div w:id="1059789574">
          <w:marLeft w:val="0"/>
          <w:marRight w:val="0"/>
          <w:marTop w:val="0"/>
          <w:marBottom w:val="0"/>
          <w:divBdr>
            <w:top w:val="none" w:sz="0" w:space="0" w:color="auto"/>
            <w:left w:val="none" w:sz="0" w:space="0" w:color="auto"/>
            <w:bottom w:val="none" w:sz="0" w:space="0" w:color="auto"/>
            <w:right w:val="none" w:sz="0" w:space="0" w:color="auto"/>
          </w:divBdr>
        </w:div>
        <w:div w:id="1165130516">
          <w:marLeft w:val="0"/>
          <w:marRight w:val="0"/>
          <w:marTop w:val="0"/>
          <w:marBottom w:val="0"/>
          <w:divBdr>
            <w:top w:val="none" w:sz="0" w:space="0" w:color="auto"/>
            <w:left w:val="none" w:sz="0" w:space="0" w:color="auto"/>
            <w:bottom w:val="none" w:sz="0" w:space="0" w:color="auto"/>
            <w:right w:val="none" w:sz="0" w:space="0" w:color="auto"/>
          </w:divBdr>
        </w:div>
        <w:div w:id="1628271766">
          <w:marLeft w:val="0"/>
          <w:marRight w:val="0"/>
          <w:marTop w:val="0"/>
          <w:marBottom w:val="0"/>
          <w:divBdr>
            <w:top w:val="none" w:sz="0" w:space="0" w:color="auto"/>
            <w:left w:val="none" w:sz="0" w:space="0" w:color="auto"/>
            <w:bottom w:val="none" w:sz="0" w:space="0" w:color="auto"/>
            <w:right w:val="none" w:sz="0" w:space="0" w:color="auto"/>
          </w:divBdr>
        </w:div>
        <w:div w:id="1260867489">
          <w:marLeft w:val="0"/>
          <w:marRight w:val="0"/>
          <w:marTop w:val="0"/>
          <w:marBottom w:val="0"/>
          <w:divBdr>
            <w:top w:val="none" w:sz="0" w:space="0" w:color="auto"/>
            <w:left w:val="none" w:sz="0" w:space="0" w:color="auto"/>
            <w:bottom w:val="none" w:sz="0" w:space="0" w:color="auto"/>
            <w:right w:val="none" w:sz="0" w:space="0" w:color="auto"/>
          </w:divBdr>
        </w:div>
        <w:div w:id="1937060453">
          <w:marLeft w:val="0"/>
          <w:marRight w:val="0"/>
          <w:marTop w:val="0"/>
          <w:marBottom w:val="0"/>
          <w:divBdr>
            <w:top w:val="none" w:sz="0" w:space="0" w:color="auto"/>
            <w:left w:val="none" w:sz="0" w:space="0" w:color="auto"/>
            <w:bottom w:val="none" w:sz="0" w:space="0" w:color="auto"/>
            <w:right w:val="none" w:sz="0" w:space="0" w:color="auto"/>
          </w:divBdr>
        </w:div>
        <w:div w:id="1404330296">
          <w:marLeft w:val="0"/>
          <w:marRight w:val="0"/>
          <w:marTop w:val="0"/>
          <w:marBottom w:val="0"/>
          <w:divBdr>
            <w:top w:val="none" w:sz="0" w:space="0" w:color="auto"/>
            <w:left w:val="none" w:sz="0" w:space="0" w:color="auto"/>
            <w:bottom w:val="none" w:sz="0" w:space="0" w:color="auto"/>
            <w:right w:val="none" w:sz="0" w:space="0" w:color="auto"/>
          </w:divBdr>
        </w:div>
      </w:divsChild>
    </w:div>
    <w:div w:id="1146510047">
      <w:bodyDiv w:val="1"/>
      <w:marLeft w:val="0"/>
      <w:marRight w:val="0"/>
      <w:marTop w:val="0"/>
      <w:marBottom w:val="0"/>
      <w:divBdr>
        <w:top w:val="none" w:sz="0" w:space="0" w:color="auto"/>
        <w:left w:val="none" w:sz="0" w:space="0" w:color="auto"/>
        <w:bottom w:val="none" w:sz="0" w:space="0" w:color="auto"/>
        <w:right w:val="none" w:sz="0" w:space="0" w:color="auto"/>
      </w:divBdr>
      <w:divsChild>
        <w:div w:id="806707396">
          <w:marLeft w:val="547"/>
          <w:marRight w:val="0"/>
          <w:marTop w:val="0"/>
          <w:marBottom w:val="0"/>
          <w:divBdr>
            <w:top w:val="none" w:sz="0" w:space="0" w:color="auto"/>
            <w:left w:val="none" w:sz="0" w:space="0" w:color="auto"/>
            <w:bottom w:val="none" w:sz="0" w:space="0" w:color="auto"/>
            <w:right w:val="none" w:sz="0" w:space="0" w:color="auto"/>
          </w:divBdr>
        </w:div>
        <w:div w:id="1196507083">
          <w:marLeft w:val="1267"/>
          <w:marRight w:val="0"/>
          <w:marTop w:val="0"/>
          <w:marBottom w:val="0"/>
          <w:divBdr>
            <w:top w:val="none" w:sz="0" w:space="0" w:color="auto"/>
            <w:left w:val="none" w:sz="0" w:space="0" w:color="auto"/>
            <w:bottom w:val="none" w:sz="0" w:space="0" w:color="auto"/>
            <w:right w:val="none" w:sz="0" w:space="0" w:color="auto"/>
          </w:divBdr>
        </w:div>
        <w:div w:id="930044428">
          <w:marLeft w:val="1267"/>
          <w:marRight w:val="0"/>
          <w:marTop w:val="0"/>
          <w:marBottom w:val="0"/>
          <w:divBdr>
            <w:top w:val="none" w:sz="0" w:space="0" w:color="auto"/>
            <w:left w:val="none" w:sz="0" w:space="0" w:color="auto"/>
            <w:bottom w:val="none" w:sz="0" w:space="0" w:color="auto"/>
            <w:right w:val="none" w:sz="0" w:space="0" w:color="auto"/>
          </w:divBdr>
        </w:div>
        <w:div w:id="1285110977">
          <w:marLeft w:val="1267"/>
          <w:marRight w:val="0"/>
          <w:marTop w:val="0"/>
          <w:marBottom w:val="0"/>
          <w:divBdr>
            <w:top w:val="none" w:sz="0" w:space="0" w:color="auto"/>
            <w:left w:val="none" w:sz="0" w:space="0" w:color="auto"/>
            <w:bottom w:val="none" w:sz="0" w:space="0" w:color="auto"/>
            <w:right w:val="none" w:sz="0" w:space="0" w:color="auto"/>
          </w:divBdr>
        </w:div>
        <w:div w:id="1049954381">
          <w:marLeft w:val="547"/>
          <w:marRight w:val="0"/>
          <w:marTop w:val="0"/>
          <w:marBottom w:val="0"/>
          <w:divBdr>
            <w:top w:val="none" w:sz="0" w:space="0" w:color="auto"/>
            <w:left w:val="none" w:sz="0" w:space="0" w:color="auto"/>
            <w:bottom w:val="none" w:sz="0" w:space="0" w:color="auto"/>
            <w:right w:val="none" w:sz="0" w:space="0" w:color="auto"/>
          </w:divBdr>
        </w:div>
        <w:div w:id="848058348">
          <w:marLeft w:val="1267"/>
          <w:marRight w:val="0"/>
          <w:marTop w:val="0"/>
          <w:marBottom w:val="0"/>
          <w:divBdr>
            <w:top w:val="none" w:sz="0" w:space="0" w:color="auto"/>
            <w:left w:val="none" w:sz="0" w:space="0" w:color="auto"/>
            <w:bottom w:val="none" w:sz="0" w:space="0" w:color="auto"/>
            <w:right w:val="none" w:sz="0" w:space="0" w:color="auto"/>
          </w:divBdr>
        </w:div>
        <w:div w:id="1568151308">
          <w:marLeft w:val="1267"/>
          <w:marRight w:val="0"/>
          <w:marTop w:val="0"/>
          <w:marBottom w:val="0"/>
          <w:divBdr>
            <w:top w:val="none" w:sz="0" w:space="0" w:color="auto"/>
            <w:left w:val="none" w:sz="0" w:space="0" w:color="auto"/>
            <w:bottom w:val="none" w:sz="0" w:space="0" w:color="auto"/>
            <w:right w:val="none" w:sz="0" w:space="0" w:color="auto"/>
          </w:divBdr>
        </w:div>
        <w:div w:id="1202862216">
          <w:marLeft w:val="1267"/>
          <w:marRight w:val="0"/>
          <w:marTop w:val="0"/>
          <w:marBottom w:val="0"/>
          <w:divBdr>
            <w:top w:val="none" w:sz="0" w:space="0" w:color="auto"/>
            <w:left w:val="none" w:sz="0" w:space="0" w:color="auto"/>
            <w:bottom w:val="none" w:sz="0" w:space="0" w:color="auto"/>
            <w:right w:val="none" w:sz="0" w:space="0" w:color="auto"/>
          </w:divBdr>
        </w:div>
        <w:div w:id="619384833">
          <w:marLeft w:val="1267"/>
          <w:marRight w:val="0"/>
          <w:marTop w:val="0"/>
          <w:marBottom w:val="0"/>
          <w:divBdr>
            <w:top w:val="none" w:sz="0" w:space="0" w:color="auto"/>
            <w:left w:val="none" w:sz="0" w:space="0" w:color="auto"/>
            <w:bottom w:val="none" w:sz="0" w:space="0" w:color="auto"/>
            <w:right w:val="none" w:sz="0" w:space="0" w:color="auto"/>
          </w:divBdr>
        </w:div>
        <w:div w:id="1899055004">
          <w:marLeft w:val="1267"/>
          <w:marRight w:val="0"/>
          <w:marTop w:val="0"/>
          <w:marBottom w:val="0"/>
          <w:divBdr>
            <w:top w:val="none" w:sz="0" w:space="0" w:color="auto"/>
            <w:left w:val="none" w:sz="0" w:space="0" w:color="auto"/>
            <w:bottom w:val="none" w:sz="0" w:space="0" w:color="auto"/>
            <w:right w:val="none" w:sz="0" w:space="0" w:color="auto"/>
          </w:divBdr>
        </w:div>
        <w:div w:id="1018043707">
          <w:marLeft w:val="1267"/>
          <w:marRight w:val="0"/>
          <w:marTop w:val="0"/>
          <w:marBottom w:val="0"/>
          <w:divBdr>
            <w:top w:val="none" w:sz="0" w:space="0" w:color="auto"/>
            <w:left w:val="none" w:sz="0" w:space="0" w:color="auto"/>
            <w:bottom w:val="none" w:sz="0" w:space="0" w:color="auto"/>
            <w:right w:val="none" w:sz="0" w:space="0" w:color="auto"/>
          </w:divBdr>
        </w:div>
        <w:div w:id="240258813">
          <w:marLeft w:val="1267"/>
          <w:marRight w:val="0"/>
          <w:marTop w:val="0"/>
          <w:marBottom w:val="0"/>
          <w:divBdr>
            <w:top w:val="none" w:sz="0" w:space="0" w:color="auto"/>
            <w:left w:val="none" w:sz="0" w:space="0" w:color="auto"/>
            <w:bottom w:val="none" w:sz="0" w:space="0" w:color="auto"/>
            <w:right w:val="none" w:sz="0" w:space="0" w:color="auto"/>
          </w:divBdr>
        </w:div>
        <w:div w:id="1943804973">
          <w:marLeft w:val="1267"/>
          <w:marRight w:val="0"/>
          <w:marTop w:val="0"/>
          <w:marBottom w:val="0"/>
          <w:divBdr>
            <w:top w:val="none" w:sz="0" w:space="0" w:color="auto"/>
            <w:left w:val="none" w:sz="0" w:space="0" w:color="auto"/>
            <w:bottom w:val="none" w:sz="0" w:space="0" w:color="auto"/>
            <w:right w:val="none" w:sz="0" w:space="0" w:color="auto"/>
          </w:divBdr>
        </w:div>
        <w:div w:id="1772969551">
          <w:marLeft w:val="1267"/>
          <w:marRight w:val="0"/>
          <w:marTop w:val="0"/>
          <w:marBottom w:val="0"/>
          <w:divBdr>
            <w:top w:val="none" w:sz="0" w:space="0" w:color="auto"/>
            <w:left w:val="none" w:sz="0" w:space="0" w:color="auto"/>
            <w:bottom w:val="none" w:sz="0" w:space="0" w:color="auto"/>
            <w:right w:val="none" w:sz="0" w:space="0" w:color="auto"/>
          </w:divBdr>
        </w:div>
        <w:div w:id="69280177">
          <w:marLeft w:val="1987"/>
          <w:marRight w:val="0"/>
          <w:marTop w:val="0"/>
          <w:marBottom w:val="0"/>
          <w:divBdr>
            <w:top w:val="none" w:sz="0" w:space="0" w:color="auto"/>
            <w:left w:val="none" w:sz="0" w:space="0" w:color="auto"/>
            <w:bottom w:val="none" w:sz="0" w:space="0" w:color="auto"/>
            <w:right w:val="none" w:sz="0" w:space="0" w:color="auto"/>
          </w:divBdr>
        </w:div>
        <w:div w:id="1833374409">
          <w:marLeft w:val="1987"/>
          <w:marRight w:val="0"/>
          <w:marTop w:val="0"/>
          <w:marBottom w:val="0"/>
          <w:divBdr>
            <w:top w:val="none" w:sz="0" w:space="0" w:color="auto"/>
            <w:left w:val="none" w:sz="0" w:space="0" w:color="auto"/>
            <w:bottom w:val="none" w:sz="0" w:space="0" w:color="auto"/>
            <w:right w:val="none" w:sz="0" w:space="0" w:color="auto"/>
          </w:divBdr>
        </w:div>
      </w:divsChild>
    </w:div>
    <w:div w:id="1153911287">
      <w:bodyDiv w:val="1"/>
      <w:marLeft w:val="0"/>
      <w:marRight w:val="0"/>
      <w:marTop w:val="0"/>
      <w:marBottom w:val="0"/>
      <w:divBdr>
        <w:top w:val="none" w:sz="0" w:space="0" w:color="auto"/>
        <w:left w:val="none" w:sz="0" w:space="0" w:color="auto"/>
        <w:bottom w:val="none" w:sz="0" w:space="0" w:color="auto"/>
        <w:right w:val="none" w:sz="0" w:space="0" w:color="auto"/>
      </w:divBdr>
    </w:div>
    <w:div w:id="1347294679">
      <w:bodyDiv w:val="1"/>
      <w:marLeft w:val="0"/>
      <w:marRight w:val="0"/>
      <w:marTop w:val="0"/>
      <w:marBottom w:val="0"/>
      <w:divBdr>
        <w:top w:val="none" w:sz="0" w:space="0" w:color="auto"/>
        <w:left w:val="none" w:sz="0" w:space="0" w:color="auto"/>
        <w:bottom w:val="none" w:sz="0" w:space="0" w:color="auto"/>
        <w:right w:val="none" w:sz="0" w:space="0" w:color="auto"/>
      </w:divBdr>
    </w:div>
    <w:div w:id="1436366645">
      <w:bodyDiv w:val="1"/>
      <w:marLeft w:val="0"/>
      <w:marRight w:val="0"/>
      <w:marTop w:val="0"/>
      <w:marBottom w:val="0"/>
      <w:divBdr>
        <w:top w:val="none" w:sz="0" w:space="0" w:color="auto"/>
        <w:left w:val="none" w:sz="0" w:space="0" w:color="auto"/>
        <w:bottom w:val="none" w:sz="0" w:space="0" w:color="auto"/>
        <w:right w:val="none" w:sz="0" w:space="0" w:color="auto"/>
      </w:divBdr>
      <w:divsChild>
        <w:div w:id="1743409054">
          <w:marLeft w:val="446"/>
          <w:marRight w:val="0"/>
          <w:marTop w:val="0"/>
          <w:marBottom w:val="0"/>
          <w:divBdr>
            <w:top w:val="none" w:sz="0" w:space="0" w:color="auto"/>
            <w:left w:val="none" w:sz="0" w:space="0" w:color="auto"/>
            <w:bottom w:val="none" w:sz="0" w:space="0" w:color="auto"/>
            <w:right w:val="none" w:sz="0" w:space="0" w:color="auto"/>
          </w:divBdr>
        </w:div>
        <w:div w:id="915165308">
          <w:marLeft w:val="446"/>
          <w:marRight w:val="0"/>
          <w:marTop w:val="0"/>
          <w:marBottom w:val="0"/>
          <w:divBdr>
            <w:top w:val="none" w:sz="0" w:space="0" w:color="auto"/>
            <w:left w:val="none" w:sz="0" w:space="0" w:color="auto"/>
            <w:bottom w:val="none" w:sz="0" w:space="0" w:color="auto"/>
            <w:right w:val="none" w:sz="0" w:space="0" w:color="auto"/>
          </w:divBdr>
        </w:div>
        <w:div w:id="1834486698">
          <w:marLeft w:val="446"/>
          <w:marRight w:val="0"/>
          <w:marTop w:val="0"/>
          <w:marBottom w:val="0"/>
          <w:divBdr>
            <w:top w:val="none" w:sz="0" w:space="0" w:color="auto"/>
            <w:left w:val="none" w:sz="0" w:space="0" w:color="auto"/>
            <w:bottom w:val="none" w:sz="0" w:space="0" w:color="auto"/>
            <w:right w:val="none" w:sz="0" w:space="0" w:color="auto"/>
          </w:divBdr>
        </w:div>
        <w:div w:id="1497958542">
          <w:marLeft w:val="446"/>
          <w:marRight w:val="0"/>
          <w:marTop w:val="0"/>
          <w:marBottom w:val="0"/>
          <w:divBdr>
            <w:top w:val="none" w:sz="0" w:space="0" w:color="auto"/>
            <w:left w:val="none" w:sz="0" w:space="0" w:color="auto"/>
            <w:bottom w:val="none" w:sz="0" w:space="0" w:color="auto"/>
            <w:right w:val="none" w:sz="0" w:space="0" w:color="auto"/>
          </w:divBdr>
        </w:div>
        <w:div w:id="1700619859">
          <w:marLeft w:val="446"/>
          <w:marRight w:val="0"/>
          <w:marTop w:val="0"/>
          <w:marBottom w:val="0"/>
          <w:divBdr>
            <w:top w:val="none" w:sz="0" w:space="0" w:color="auto"/>
            <w:left w:val="none" w:sz="0" w:space="0" w:color="auto"/>
            <w:bottom w:val="none" w:sz="0" w:space="0" w:color="auto"/>
            <w:right w:val="none" w:sz="0" w:space="0" w:color="auto"/>
          </w:divBdr>
        </w:div>
        <w:div w:id="705106764">
          <w:marLeft w:val="446"/>
          <w:marRight w:val="0"/>
          <w:marTop w:val="0"/>
          <w:marBottom w:val="0"/>
          <w:divBdr>
            <w:top w:val="none" w:sz="0" w:space="0" w:color="auto"/>
            <w:left w:val="none" w:sz="0" w:space="0" w:color="auto"/>
            <w:bottom w:val="none" w:sz="0" w:space="0" w:color="auto"/>
            <w:right w:val="none" w:sz="0" w:space="0" w:color="auto"/>
          </w:divBdr>
        </w:div>
      </w:divsChild>
    </w:div>
    <w:div w:id="1525559763">
      <w:bodyDiv w:val="1"/>
      <w:marLeft w:val="0"/>
      <w:marRight w:val="0"/>
      <w:marTop w:val="0"/>
      <w:marBottom w:val="0"/>
      <w:divBdr>
        <w:top w:val="none" w:sz="0" w:space="0" w:color="auto"/>
        <w:left w:val="none" w:sz="0" w:space="0" w:color="auto"/>
        <w:bottom w:val="none" w:sz="0" w:space="0" w:color="auto"/>
        <w:right w:val="none" w:sz="0" w:space="0" w:color="auto"/>
      </w:divBdr>
    </w:div>
    <w:div w:id="1619144807">
      <w:bodyDiv w:val="1"/>
      <w:marLeft w:val="0"/>
      <w:marRight w:val="0"/>
      <w:marTop w:val="0"/>
      <w:marBottom w:val="0"/>
      <w:divBdr>
        <w:top w:val="none" w:sz="0" w:space="0" w:color="auto"/>
        <w:left w:val="none" w:sz="0" w:space="0" w:color="auto"/>
        <w:bottom w:val="none" w:sz="0" w:space="0" w:color="auto"/>
        <w:right w:val="none" w:sz="0" w:space="0" w:color="auto"/>
      </w:divBdr>
      <w:divsChild>
        <w:div w:id="1689986347">
          <w:marLeft w:val="547"/>
          <w:marRight w:val="0"/>
          <w:marTop w:val="0"/>
          <w:marBottom w:val="0"/>
          <w:divBdr>
            <w:top w:val="none" w:sz="0" w:space="0" w:color="auto"/>
            <w:left w:val="none" w:sz="0" w:space="0" w:color="auto"/>
            <w:bottom w:val="none" w:sz="0" w:space="0" w:color="auto"/>
            <w:right w:val="none" w:sz="0" w:space="0" w:color="auto"/>
          </w:divBdr>
        </w:div>
        <w:div w:id="789670892">
          <w:marLeft w:val="1267"/>
          <w:marRight w:val="0"/>
          <w:marTop w:val="0"/>
          <w:marBottom w:val="0"/>
          <w:divBdr>
            <w:top w:val="none" w:sz="0" w:space="0" w:color="auto"/>
            <w:left w:val="none" w:sz="0" w:space="0" w:color="auto"/>
            <w:bottom w:val="none" w:sz="0" w:space="0" w:color="auto"/>
            <w:right w:val="none" w:sz="0" w:space="0" w:color="auto"/>
          </w:divBdr>
        </w:div>
        <w:div w:id="2032367898">
          <w:marLeft w:val="1267"/>
          <w:marRight w:val="0"/>
          <w:marTop w:val="0"/>
          <w:marBottom w:val="0"/>
          <w:divBdr>
            <w:top w:val="none" w:sz="0" w:space="0" w:color="auto"/>
            <w:left w:val="none" w:sz="0" w:space="0" w:color="auto"/>
            <w:bottom w:val="none" w:sz="0" w:space="0" w:color="auto"/>
            <w:right w:val="none" w:sz="0" w:space="0" w:color="auto"/>
          </w:divBdr>
        </w:div>
        <w:div w:id="910038399">
          <w:marLeft w:val="1267"/>
          <w:marRight w:val="0"/>
          <w:marTop w:val="0"/>
          <w:marBottom w:val="0"/>
          <w:divBdr>
            <w:top w:val="none" w:sz="0" w:space="0" w:color="auto"/>
            <w:left w:val="none" w:sz="0" w:space="0" w:color="auto"/>
            <w:bottom w:val="none" w:sz="0" w:space="0" w:color="auto"/>
            <w:right w:val="none" w:sz="0" w:space="0" w:color="auto"/>
          </w:divBdr>
        </w:div>
        <w:div w:id="1125393172">
          <w:marLeft w:val="1267"/>
          <w:marRight w:val="0"/>
          <w:marTop w:val="0"/>
          <w:marBottom w:val="0"/>
          <w:divBdr>
            <w:top w:val="none" w:sz="0" w:space="0" w:color="auto"/>
            <w:left w:val="none" w:sz="0" w:space="0" w:color="auto"/>
            <w:bottom w:val="none" w:sz="0" w:space="0" w:color="auto"/>
            <w:right w:val="none" w:sz="0" w:space="0" w:color="auto"/>
          </w:divBdr>
        </w:div>
        <w:div w:id="1664504500">
          <w:marLeft w:val="547"/>
          <w:marRight w:val="0"/>
          <w:marTop w:val="0"/>
          <w:marBottom w:val="0"/>
          <w:divBdr>
            <w:top w:val="none" w:sz="0" w:space="0" w:color="auto"/>
            <w:left w:val="none" w:sz="0" w:space="0" w:color="auto"/>
            <w:bottom w:val="none" w:sz="0" w:space="0" w:color="auto"/>
            <w:right w:val="none" w:sz="0" w:space="0" w:color="auto"/>
          </w:divBdr>
        </w:div>
        <w:div w:id="2085492150">
          <w:marLeft w:val="1267"/>
          <w:marRight w:val="0"/>
          <w:marTop w:val="0"/>
          <w:marBottom w:val="0"/>
          <w:divBdr>
            <w:top w:val="none" w:sz="0" w:space="0" w:color="auto"/>
            <w:left w:val="none" w:sz="0" w:space="0" w:color="auto"/>
            <w:bottom w:val="none" w:sz="0" w:space="0" w:color="auto"/>
            <w:right w:val="none" w:sz="0" w:space="0" w:color="auto"/>
          </w:divBdr>
        </w:div>
        <w:div w:id="414715412">
          <w:marLeft w:val="1267"/>
          <w:marRight w:val="0"/>
          <w:marTop w:val="0"/>
          <w:marBottom w:val="0"/>
          <w:divBdr>
            <w:top w:val="none" w:sz="0" w:space="0" w:color="auto"/>
            <w:left w:val="none" w:sz="0" w:space="0" w:color="auto"/>
            <w:bottom w:val="none" w:sz="0" w:space="0" w:color="auto"/>
            <w:right w:val="none" w:sz="0" w:space="0" w:color="auto"/>
          </w:divBdr>
        </w:div>
        <w:div w:id="1238711009">
          <w:marLeft w:val="1267"/>
          <w:marRight w:val="0"/>
          <w:marTop w:val="0"/>
          <w:marBottom w:val="0"/>
          <w:divBdr>
            <w:top w:val="none" w:sz="0" w:space="0" w:color="auto"/>
            <w:left w:val="none" w:sz="0" w:space="0" w:color="auto"/>
            <w:bottom w:val="none" w:sz="0" w:space="0" w:color="auto"/>
            <w:right w:val="none" w:sz="0" w:space="0" w:color="auto"/>
          </w:divBdr>
        </w:div>
      </w:divsChild>
    </w:div>
    <w:div w:id="1690832634">
      <w:bodyDiv w:val="1"/>
      <w:marLeft w:val="0"/>
      <w:marRight w:val="0"/>
      <w:marTop w:val="0"/>
      <w:marBottom w:val="0"/>
      <w:divBdr>
        <w:top w:val="none" w:sz="0" w:space="0" w:color="auto"/>
        <w:left w:val="none" w:sz="0" w:space="0" w:color="auto"/>
        <w:bottom w:val="none" w:sz="0" w:space="0" w:color="auto"/>
        <w:right w:val="none" w:sz="0" w:space="0" w:color="auto"/>
      </w:divBdr>
    </w:div>
    <w:div w:id="1888298824">
      <w:bodyDiv w:val="1"/>
      <w:marLeft w:val="0"/>
      <w:marRight w:val="0"/>
      <w:marTop w:val="0"/>
      <w:marBottom w:val="0"/>
      <w:divBdr>
        <w:top w:val="none" w:sz="0" w:space="0" w:color="auto"/>
        <w:left w:val="none" w:sz="0" w:space="0" w:color="auto"/>
        <w:bottom w:val="none" w:sz="0" w:space="0" w:color="auto"/>
        <w:right w:val="none" w:sz="0" w:space="0" w:color="auto"/>
      </w:divBdr>
    </w:div>
    <w:div w:id="2027713541">
      <w:bodyDiv w:val="1"/>
      <w:marLeft w:val="0"/>
      <w:marRight w:val="0"/>
      <w:marTop w:val="0"/>
      <w:marBottom w:val="0"/>
      <w:divBdr>
        <w:top w:val="none" w:sz="0" w:space="0" w:color="auto"/>
        <w:left w:val="none" w:sz="0" w:space="0" w:color="auto"/>
        <w:bottom w:val="none" w:sz="0" w:space="0" w:color="auto"/>
        <w:right w:val="none" w:sz="0" w:space="0" w:color="auto"/>
      </w:divBdr>
    </w:div>
    <w:div w:id="2041592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chart" Target="charts/chart2.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chart" Target="charts/chart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siinsan.gob.gt/siinsan/monitoreo-y-evaluacion/" TargetMode="External"/><Relationship Id="rId1" Type="http://schemas.openxmlformats.org/officeDocument/2006/relationships/hyperlink" Target="http://www.siinsan.gob.gt/siinsan/monitoreo-y-evaluac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larevalo\Downloads\31-12-21%20Cuadros%20y%20gr&#225;ficas%20segundo%20informe%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oja_de_c_lculo_de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col"/>
        <c:grouping val="clustered"/>
        <c:varyColors val="0"/>
        <c:ser>
          <c:idx val="0"/>
          <c:order val="0"/>
          <c:tx>
            <c:strRef>
              <c:f>Detalle!$B$1</c:f>
              <c:strCache>
                <c:ptCount val="1"/>
                <c:pt idx="0">
                  <c:v>Presupuesto SESAN 2021
Montos en Millones de Q</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Detalle!$C$7:$F$7</c:f>
              <c:strCache>
                <c:ptCount val="4"/>
                <c:pt idx="0">
                  <c:v>Asignado </c:v>
                </c:pt>
                <c:pt idx="1">
                  <c:v>Vigente </c:v>
                </c:pt>
                <c:pt idx="2">
                  <c:v>Ejecutado </c:v>
                </c:pt>
                <c:pt idx="3">
                  <c:v>Saldo por ejecutar </c:v>
                </c:pt>
              </c:strCache>
            </c:strRef>
          </c:cat>
          <c:val>
            <c:numRef>
              <c:f>Detalle!$C$14:$F$14</c:f>
              <c:numCache>
                <c:formatCode>#,##0.0</c:formatCode>
                <c:ptCount val="4"/>
                <c:pt idx="0">
                  <c:v>50.22</c:v>
                </c:pt>
                <c:pt idx="1">
                  <c:v>47.572999999999993</c:v>
                </c:pt>
                <c:pt idx="2">
                  <c:v>46.765000000000001</c:v>
                </c:pt>
                <c:pt idx="3">
                  <c:v>0.80799999999999883</c:v>
                </c:pt>
              </c:numCache>
            </c:numRef>
          </c:val>
        </c:ser>
        <c:dLbls>
          <c:showLegendKey val="0"/>
          <c:showVal val="0"/>
          <c:showCatName val="0"/>
          <c:showSerName val="0"/>
          <c:showPercent val="0"/>
          <c:showBubbleSize val="0"/>
        </c:dLbls>
        <c:gapWidth val="219"/>
        <c:overlap val="-27"/>
        <c:axId val="2057527232"/>
        <c:axId val="2057537024"/>
      </c:barChart>
      <c:catAx>
        <c:axId val="205752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7537024"/>
        <c:crosses val="autoZero"/>
        <c:auto val="1"/>
        <c:lblAlgn val="ctr"/>
        <c:lblOffset val="100"/>
        <c:noMultiLvlLbl val="0"/>
      </c:catAx>
      <c:valAx>
        <c:axId val="20575370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7527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col"/>
        <c:grouping val="clustered"/>
        <c:varyColors val="0"/>
        <c:ser>
          <c:idx val="0"/>
          <c:order val="0"/>
          <c:tx>
            <c:strRef>
              <c:f>Detalle!$K$7</c:f>
              <c:strCache>
                <c:ptCount val="1"/>
                <c:pt idx="0">
                  <c:v>Porcentaje de Ejecución </c:v>
                </c:pt>
              </c:strCache>
            </c:strRef>
          </c:tx>
          <c:spPr>
            <a:solidFill>
              <a:schemeClr val="accent1"/>
            </a:solidFill>
            <a:ln>
              <a:noFill/>
            </a:ln>
            <a:effectLst/>
          </c:spPr>
          <c:invertIfNegative val="0"/>
          <c:dPt>
            <c:idx val="1"/>
            <c:invertIfNegative val="0"/>
            <c:bubble3D val="0"/>
            <c:spPr>
              <a:solidFill>
                <a:schemeClr val="tx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Detalle!$K$16:$L$16</c:f>
              <c:strCache>
                <c:ptCount val="2"/>
                <c:pt idx="0">
                  <c:v>% Presupuesto total</c:v>
                </c:pt>
                <c:pt idx="1">
                  <c:v>% Presupuesto ejecutado</c:v>
                </c:pt>
              </c:strCache>
            </c:strRef>
          </c:cat>
          <c:val>
            <c:numRef>
              <c:f>Detalle!$K$17:$L$17</c:f>
              <c:numCache>
                <c:formatCode>General</c:formatCode>
                <c:ptCount val="2"/>
                <c:pt idx="0">
                  <c:v>100</c:v>
                </c:pt>
                <c:pt idx="1">
                  <c:v>98.3</c:v>
                </c:pt>
              </c:numCache>
            </c:numRef>
          </c:val>
        </c:ser>
        <c:dLbls>
          <c:showLegendKey val="0"/>
          <c:showVal val="0"/>
          <c:showCatName val="0"/>
          <c:showSerName val="0"/>
          <c:showPercent val="0"/>
          <c:showBubbleSize val="0"/>
        </c:dLbls>
        <c:gapWidth val="219"/>
        <c:overlap val="-27"/>
        <c:axId val="2057532672"/>
        <c:axId val="2057529408"/>
      </c:barChart>
      <c:catAx>
        <c:axId val="205753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7529408"/>
        <c:crosses val="autoZero"/>
        <c:auto val="1"/>
        <c:lblAlgn val="ctr"/>
        <c:lblOffset val="100"/>
        <c:noMultiLvlLbl val="0"/>
      </c:catAx>
      <c:valAx>
        <c:axId val="2057529408"/>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7532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s-GT" sz="1200">
                <a:solidFill>
                  <a:schemeClr val="bg1">
                    <a:lumMod val="50000"/>
                  </a:schemeClr>
                </a:solidFill>
                <a:latin typeface="Times New Roman" panose="02020603050405020304" pitchFamily="18" charset="0"/>
                <a:cs typeface="Times New Roman" panose="02020603050405020304" pitchFamily="18" charset="0"/>
              </a:rPr>
              <a:t>Ejecución presupuestaria </a:t>
            </a:r>
          </a:p>
          <a:p>
            <a:pPr>
              <a:defRPr sz="1000">
                <a:latin typeface="Times New Roman" panose="02020603050405020304" pitchFamily="18" charset="0"/>
                <a:cs typeface="Times New Roman" panose="02020603050405020304" pitchFamily="18" charset="0"/>
              </a:defRPr>
            </a:pPr>
            <a:r>
              <a:rPr lang="es-GT" sz="1200">
                <a:solidFill>
                  <a:schemeClr val="bg1">
                    <a:lumMod val="50000"/>
                  </a:schemeClr>
                </a:solidFill>
                <a:latin typeface="Times New Roman" panose="02020603050405020304" pitchFamily="18" charset="0"/>
                <a:cs typeface="Times New Roman" panose="02020603050405020304" pitchFamily="18" charset="0"/>
              </a:rPr>
              <a:t>Grupo de gasto </a:t>
            </a:r>
          </a:p>
          <a:p>
            <a:pPr>
              <a:defRPr sz="1000">
                <a:latin typeface="Times New Roman" panose="02020603050405020304" pitchFamily="18" charset="0"/>
                <a:cs typeface="Times New Roman" panose="02020603050405020304" pitchFamily="18" charset="0"/>
              </a:defRPr>
            </a:pPr>
            <a:r>
              <a:rPr lang="es-GT" sz="1200">
                <a:solidFill>
                  <a:schemeClr val="bg1">
                    <a:lumMod val="50000"/>
                  </a:schemeClr>
                </a:solidFill>
                <a:latin typeface="Times New Roman" panose="02020603050405020304" pitchFamily="18" charset="0"/>
                <a:cs typeface="Times New Roman" panose="02020603050405020304" pitchFamily="18" charset="0"/>
              </a:rPr>
              <a:t>(en millones de Quetzales</a:t>
            </a:r>
            <a:r>
              <a:rPr lang="es-GT" sz="1000">
                <a:latin typeface="Times New Roman" panose="02020603050405020304" pitchFamily="18" charset="0"/>
                <a:cs typeface="Times New Roman" panose="02020603050405020304" pitchFamily="18" charset="0"/>
              </a:rPr>
              <a:t>)</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col"/>
        <c:grouping val="clustered"/>
        <c:varyColors val="0"/>
        <c:ser>
          <c:idx val="0"/>
          <c:order val="0"/>
          <c:tx>
            <c:strRef>
              <c:f>Graficas!$A$5</c:f>
              <c:strCache>
                <c:ptCount val="1"/>
                <c:pt idx="0">
                  <c:v>Asignado </c:v>
                </c:pt>
              </c:strCache>
            </c:strRef>
          </c:tx>
          <c:spPr>
            <a:solidFill>
              <a:schemeClr val="tx2"/>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Montserra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Graficas!$B$4:$G$4</c:f>
              <c:strCache>
                <c:ptCount val="6"/>
                <c:pt idx="0">
                  <c:v>Grupo 0</c:v>
                </c:pt>
                <c:pt idx="1">
                  <c:v>Grupo 1</c:v>
                </c:pt>
                <c:pt idx="2">
                  <c:v>Grupo 2</c:v>
                </c:pt>
                <c:pt idx="3">
                  <c:v>Grupo 3</c:v>
                </c:pt>
                <c:pt idx="4">
                  <c:v>Grupo 4</c:v>
                </c:pt>
                <c:pt idx="5">
                  <c:v>Grupo 9</c:v>
                </c:pt>
              </c:strCache>
            </c:strRef>
          </c:cat>
          <c:val>
            <c:numRef>
              <c:f>Graficas!$B$5:$G$5</c:f>
              <c:numCache>
                <c:formatCode>0.0</c:formatCode>
                <c:ptCount val="6"/>
                <c:pt idx="0">
                  <c:v>31.396000000000001</c:v>
                </c:pt>
                <c:pt idx="1">
                  <c:v>14.654999999999999</c:v>
                </c:pt>
                <c:pt idx="2">
                  <c:v>4.1689999999999996</c:v>
                </c:pt>
                <c:pt idx="3">
                  <c:v>0</c:v>
                </c:pt>
                <c:pt idx="4">
                  <c:v>0</c:v>
                </c:pt>
                <c:pt idx="5">
                  <c:v>0</c:v>
                </c:pt>
              </c:numCache>
            </c:numRef>
          </c:val>
        </c:ser>
        <c:ser>
          <c:idx val="1"/>
          <c:order val="1"/>
          <c:tx>
            <c:strRef>
              <c:f>Graficas!$A$6</c:f>
              <c:strCache>
                <c:ptCount val="1"/>
                <c:pt idx="0">
                  <c:v>Vigente </c:v>
                </c:pt>
              </c:strCache>
            </c:strRef>
          </c:tx>
          <c:spPr>
            <a:solidFill>
              <a:schemeClr val="accent1"/>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Montserra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Graficas!$B$4:$G$4</c:f>
              <c:strCache>
                <c:ptCount val="6"/>
                <c:pt idx="0">
                  <c:v>Grupo 0</c:v>
                </c:pt>
                <c:pt idx="1">
                  <c:v>Grupo 1</c:v>
                </c:pt>
                <c:pt idx="2">
                  <c:v>Grupo 2</c:v>
                </c:pt>
                <c:pt idx="3">
                  <c:v>Grupo 3</c:v>
                </c:pt>
                <c:pt idx="4">
                  <c:v>Grupo 4</c:v>
                </c:pt>
                <c:pt idx="5">
                  <c:v>Grupo 9</c:v>
                </c:pt>
              </c:strCache>
            </c:strRef>
          </c:cat>
          <c:val>
            <c:numRef>
              <c:f>Graficas!$B$6:$G$6</c:f>
              <c:numCache>
                <c:formatCode>0.0</c:formatCode>
                <c:ptCount val="6"/>
                <c:pt idx="0">
                  <c:v>39.119999999999997</c:v>
                </c:pt>
                <c:pt idx="1">
                  <c:v>5.9269999999999996</c:v>
                </c:pt>
                <c:pt idx="2">
                  <c:v>1.538</c:v>
                </c:pt>
                <c:pt idx="3">
                  <c:v>0.105</c:v>
                </c:pt>
                <c:pt idx="4">
                  <c:v>0.41499999999999998</c:v>
                </c:pt>
                <c:pt idx="5" formatCode="#,##0.0">
                  <c:v>0.46800000000000003</c:v>
                </c:pt>
              </c:numCache>
            </c:numRef>
          </c:val>
        </c:ser>
        <c:ser>
          <c:idx val="2"/>
          <c:order val="2"/>
          <c:tx>
            <c:strRef>
              <c:f>Graficas!$A$7</c:f>
              <c:strCache>
                <c:ptCount val="1"/>
                <c:pt idx="0">
                  <c:v>Ejecución </c:v>
                </c:pt>
              </c:strCache>
            </c:strRef>
          </c:tx>
          <c:spPr>
            <a:solidFill>
              <a:schemeClr val="bg1">
                <a:lumMod val="50000"/>
              </a:schemeClr>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Montserra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Graficas!$B$4:$G$4</c:f>
              <c:strCache>
                <c:ptCount val="6"/>
                <c:pt idx="0">
                  <c:v>Grupo 0</c:v>
                </c:pt>
                <c:pt idx="1">
                  <c:v>Grupo 1</c:v>
                </c:pt>
                <c:pt idx="2">
                  <c:v>Grupo 2</c:v>
                </c:pt>
                <c:pt idx="3">
                  <c:v>Grupo 3</c:v>
                </c:pt>
                <c:pt idx="4">
                  <c:v>Grupo 4</c:v>
                </c:pt>
                <c:pt idx="5">
                  <c:v>Grupo 9</c:v>
                </c:pt>
              </c:strCache>
            </c:strRef>
          </c:cat>
          <c:val>
            <c:numRef>
              <c:f>Graficas!$B$7:$G$7</c:f>
              <c:numCache>
                <c:formatCode>0.0</c:formatCode>
                <c:ptCount val="6"/>
                <c:pt idx="0">
                  <c:v>38.823999999999998</c:v>
                </c:pt>
                <c:pt idx="1">
                  <c:v>5.5670000000000002</c:v>
                </c:pt>
                <c:pt idx="2">
                  <c:v>1.407</c:v>
                </c:pt>
                <c:pt idx="3">
                  <c:v>0.105</c:v>
                </c:pt>
                <c:pt idx="4">
                  <c:v>0.39700000000000002</c:v>
                </c:pt>
                <c:pt idx="5">
                  <c:v>0.46500000000000002</c:v>
                </c:pt>
              </c:numCache>
            </c:numRef>
          </c:val>
        </c:ser>
        <c:ser>
          <c:idx val="3"/>
          <c:order val="3"/>
          <c:tx>
            <c:strRef>
              <c:f>Graficas!$A$8</c:f>
              <c:strCache>
                <c:ptCount val="1"/>
                <c:pt idx="0">
                  <c:v>Saldo </c:v>
                </c:pt>
              </c:strCache>
            </c:strRef>
          </c:tx>
          <c:spPr>
            <a:solidFill>
              <a:schemeClr val="accent2">
                <a:lumMod val="50000"/>
              </a:schemeClr>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Montserra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Graficas!$B$4:$G$4</c:f>
              <c:strCache>
                <c:ptCount val="6"/>
                <c:pt idx="0">
                  <c:v>Grupo 0</c:v>
                </c:pt>
                <c:pt idx="1">
                  <c:v>Grupo 1</c:v>
                </c:pt>
                <c:pt idx="2">
                  <c:v>Grupo 2</c:v>
                </c:pt>
                <c:pt idx="3">
                  <c:v>Grupo 3</c:v>
                </c:pt>
                <c:pt idx="4">
                  <c:v>Grupo 4</c:v>
                </c:pt>
                <c:pt idx="5">
                  <c:v>Grupo 9</c:v>
                </c:pt>
              </c:strCache>
            </c:strRef>
          </c:cat>
          <c:val>
            <c:numRef>
              <c:f>Graficas!$B$8:$G$8</c:f>
              <c:numCache>
                <c:formatCode>0.0</c:formatCode>
                <c:ptCount val="6"/>
                <c:pt idx="0">
                  <c:v>0.29599999999999937</c:v>
                </c:pt>
                <c:pt idx="1">
                  <c:v>0.35999999999999943</c:v>
                </c:pt>
                <c:pt idx="2">
                  <c:v>0.13100000000000001</c:v>
                </c:pt>
                <c:pt idx="3">
                  <c:v>0</c:v>
                </c:pt>
                <c:pt idx="4">
                  <c:v>1.799999999999996E-2</c:v>
                </c:pt>
                <c:pt idx="5" formatCode="#,##0.0">
                  <c:v>3.0000000000000027E-3</c:v>
                </c:pt>
              </c:numCache>
            </c:numRef>
          </c:val>
        </c:ser>
        <c:dLbls>
          <c:dLblPos val="outEnd"/>
          <c:showLegendKey val="0"/>
          <c:showVal val="1"/>
          <c:showCatName val="0"/>
          <c:showSerName val="0"/>
          <c:showPercent val="0"/>
          <c:showBubbleSize val="0"/>
        </c:dLbls>
        <c:gapWidth val="100"/>
        <c:overlap val="-24"/>
        <c:axId val="2057535392"/>
        <c:axId val="2057522880"/>
      </c:barChart>
      <c:catAx>
        <c:axId val="20575353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2"/>
                </a:solidFill>
                <a:latin typeface="Montserrat"/>
                <a:ea typeface="+mn-ea"/>
                <a:cs typeface="+mn-cs"/>
              </a:defRPr>
            </a:pPr>
            <a:endParaRPr lang="es-GT"/>
          </a:p>
        </c:txPr>
        <c:crossAx val="2057522880"/>
        <c:crosses val="autoZero"/>
        <c:auto val="1"/>
        <c:lblAlgn val="ctr"/>
        <c:lblOffset val="100"/>
        <c:noMultiLvlLbl val="0"/>
      </c:catAx>
      <c:valAx>
        <c:axId val="2057522880"/>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2"/>
                </a:solidFill>
                <a:latin typeface="Montserrat"/>
                <a:ea typeface="+mn-ea"/>
                <a:cs typeface="+mn-cs"/>
              </a:defRPr>
            </a:pPr>
            <a:endParaRPr lang="es-GT"/>
          </a:p>
        </c:txPr>
        <c:crossAx val="20575353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2"/>
              </a:solidFill>
              <a:latin typeface="Montserrat"/>
              <a:ea typeface="+mn-ea"/>
              <a:cs typeface="+mn-cs"/>
            </a:defRPr>
          </a:pPr>
          <a:endParaRPr lang="es-G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700">
          <a:latin typeface="Montserrat"/>
        </a:defRPr>
      </a:pPr>
      <a:endParaRPr lang="es-G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sz="1200"/>
              <a:t>Ejecución presupuestaria </a:t>
            </a:r>
          </a:p>
          <a:p>
            <a:pPr>
              <a:defRPr sz="1200"/>
            </a:pPr>
            <a:r>
              <a:rPr lang="en-US" sz="1200"/>
              <a:t>Grupo de gasto 0: Servicios personales </a:t>
            </a:r>
          </a:p>
          <a:p>
            <a:pPr>
              <a:defRPr sz="1200"/>
            </a:pPr>
            <a:r>
              <a:rPr lang="en-US" sz="1200"/>
              <a:t>(En millones de Quetzales) </a:t>
            </a:r>
          </a:p>
        </c:rich>
      </c:tx>
      <c:layout>
        <c:manualLayout>
          <c:xMode val="edge"/>
          <c:yMode val="edge"/>
          <c:x val="0.22738583421401248"/>
          <c:y val="2.2056918365973486E-2"/>
        </c:manualLayout>
      </c:layout>
      <c:overlay val="0"/>
      <c:spPr>
        <a:noFill/>
        <a:ln>
          <a:noFill/>
        </a:ln>
        <a:effectLst/>
      </c:spPr>
      <c:txPr>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barChart>
        <c:barDir val="col"/>
        <c:grouping val="clustered"/>
        <c:varyColors val="0"/>
        <c:ser>
          <c:idx val="0"/>
          <c:order val="0"/>
          <c:tx>
            <c:strRef>
              <c:f>'Grupo 0'!$A$4</c:f>
              <c:strCache>
                <c:ptCount val="1"/>
                <c:pt idx="0">
                  <c:v>Grupo 0 - Servicios personales </c:v>
                </c:pt>
              </c:strCache>
            </c:strRef>
          </c:tx>
          <c:spPr>
            <a:solidFill>
              <a:schemeClr val="accent1">
                <a:alpha val="70000"/>
              </a:schemeClr>
            </a:solidFill>
            <a:ln>
              <a:noFill/>
            </a:ln>
            <a:effectLst/>
          </c:spPr>
          <c:invertIfNegative val="0"/>
          <c:dPt>
            <c:idx val="0"/>
            <c:invertIfNegative val="0"/>
            <c:bubble3D val="0"/>
            <c:spPr>
              <a:solidFill>
                <a:schemeClr val="accent1">
                  <a:alpha val="70000"/>
                </a:schemeClr>
              </a:solidFill>
              <a:ln>
                <a:noFill/>
              </a:ln>
              <a:effectLst/>
            </c:spPr>
          </c:dPt>
          <c:dPt>
            <c:idx val="1"/>
            <c:invertIfNegative val="0"/>
            <c:bubble3D val="0"/>
            <c:spPr>
              <a:solidFill>
                <a:schemeClr val="accent1">
                  <a:alpha val="70000"/>
                </a:schemeClr>
              </a:solidFill>
              <a:ln>
                <a:noFill/>
              </a:ln>
              <a:effectLst/>
            </c:spPr>
          </c:dPt>
          <c:dPt>
            <c:idx val="2"/>
            <c:invertIfNegative val="0"/>
            <c:bubble3D val="0"/>
            <c:spPr>
              <a:solidFill>
                <a:schemeClr val="accent1">
                  <a:alpha val="70000"/>
                </a:schemeClr>
              </a:solidFill>
              <a:ln>
                <a:noFill/>
              </a:ln>
              <a:effectLst/>
            </c:spPr>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'Grupo 0'!$A$5:$A$7</c:f>
              <c:strCache>
                <c:ptCount val="3"/>
                <c:pt idx="0">
                  <c:v>Vigente</c:v>
                </c:pt>
                <c:pt idx="1">
                  <c:v>Ejecutado </c:v>
                </c:pt>
                <c:pt idx="2">
                  <c:v>Saldo por ejecutar</c:v>
                </c:pt>
              </c:strCache>
            </c:strRef>
          </c:cat>
          <c:val>
            <c:numRef>
              <c:f>'Grupo 0'!$B$5:$B$7</c:f>
              <c:numCache>
                <c:formatCode>0.0</c:formatCode>
                <c:ptCount val="3"/>
                <c:pt idx="0">
                  <c:v>39.119999999999997</c:v>
                </c:pt>
                <c:pt idx="1">
                  <c:v>38.823999999999998</c:v>
                </c:pt>
                <c:pt idx="2">
                  <c:v>0.29599999999999937</c:v>
                </c:pt>
              </c:numCache>
            </c:numRef>
          </c:val>
        </c:ser>
        <c:dLbls>
          <c:dLblPos val="outEnd"/>
          <c:showLegendKey val="0"/>
          <c:showVal val="1"/>
          <c:showCatName val="0"/>
          <c:showSerName val="0"/>
          <c:showPercent val="0"/>
          <c:showBubbleSize val="0"/>
        </c:dLbls>
        <c:gapWidth val="80"/>
        <c:overlap val="25"/>
        <c:axId val="2057529952"/>
        <c:axId val="2057536480"/>
      </c:barChart>
      <c:catAx>
        <c:axId val="205752995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7536480"/>
        <c:crosses val="autoZero"/>
        <c:auto val="1"/>
        <c:lblAlgn val="ctr"/>
        <c:lblOffset val="100"/>
        <c:noMultiLvlLbl val="0"/>
      </c:catAx>
      <c:valAx>
        <c:axId val="2057536480"/>
        <c:scaling>
          <c:orientation val="minMax"/>
        </c:scaling>
        <c:delete val="0"/>
        <c:axPos val="l"/>
        <c:majorGridlines>
          <c:spPr>
            <a:ln w="9525" cap="flat" cmpd="sng" algn="ctr">
              <a:solidFill>
                <a:schemeClr val="tx1">
                  <a:lumMod val="5000"/>
                  <a:lumOff val="9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752995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sz="1200"/>
              <a:t>Ejecución presupuestaria por finalidad</a:t>
            </a:r>
          </a:p>
          <a:p>
            <a:pPr>
              <a:defRPr sz="1200"/>
            </a:pPr>
            <a:r>
              <a:rPr lang="en-US" sz="1200"/>
              <a:t>010000-Servicios Públicos Generales</a:t>
            </a:r>
          </a:p>
          <a:p>
            <a:pPr>
              <a:defRPr sz="1200"/>
            </a:pPr>
            <a:r>
              <a:rPr lang="en-US" sz="1200"/>
              <a:t>(En millones de Quetzales) </a:t>
            </a:r>
          </a:p>
        </c:rich>
      </c:tx>
      <c:layout/>
      <c:overlay val="0"/>
      <c:spPr>
        <a:noFill/>
        <a:ln>
          <a:noFill/>
        </a:ln>
        <a:effectLst/>
      </c:spPr>
      <c:txPr>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barChart>
        <c:barDir val="col"/>
        <c:grouping val="clustered"/>
        <c:varyColors val="0"/>
        <c:ser>
          <c:idx val="0"/>
          <c:order val="0"/>
          <c:tx>
            <c:strRef>
              <c:f>'Por Finalidad'!$A$4</c:f>
              <c:strCache>
                <c:ptCount val="1"/>
                <c:pt idx="0">
                  <c:v>Presupuesto por finalidad</c:v>
                </c:pt>
              </c:strCache>
            </c:strRef>
          </c:tx>
          <c:spPr>
            <a:solidFill>
              <a:schemeClr val="accent1">
                <a:alpha val="70000"/>
              </a:schemeClr>
            </a:solidFill>
            <a:ln>
              <a:noFill/>
            </a:ln>
            <a:effectLst/>
          </c:spPr>
          <c:invertIfNegative val="0"/>
          <c:dPt>
            <c:idx val="0"/>
            <c:invertIfNegative val="0"/>
            <c:bubble3D val="0"/>
            <c:spPr>
              <a:solidFill>
                <a:schemeClr val="accent1">
                  <a:alpha val="70000"/>
                </a:schemeClr>
              </a:solidFill>
              <a:ln>
                <a:noFill/>
              </a:ln>
              <a:effectLst/>
            </c:spPr>
          </c:dPt>
          <c:dPt>
            <c:idx val="1"/>
            <c:invertIfNegative val="0"/>
            <c:bubble3D val="0"/>
            <c:spPr>
              <a:solidFill>
                <a:schemeClr val="accent1">
                  <a:alpha val="70000"/>
                </a:schemeClr>
              </a:solidFill>
              <a:ln>
                <a:noFill/>
              </a:ln>
              <a:effectLst/>
            </c:spPr>
          </c:dPt>
          <c:dPt>
            <c:idx val="2"/>
            <c:invertIfNegative val="0"/>
            <c:bubble3D val="0"/>
            <c:spPr>
              <a:solidFill>
                <a:schemeClr val="accent1">
                  <a:alpha val="70000"/>
                </a:schemeClr>
              </a:solidFill>
              <a:ln>
                <a:noFill/>
              </a:ln>
              <a:effectLst/>
            </c:spPr>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'Por Finalidad'!$A$5:$A$7</c:f>
              <c:strCache>
                <c:ptCount val="3"/>
                <c:pt idx="0">
                  <c:v>Vigente</c:v>
                </c:pt>
                <c:pt idx="1">
                  <c:v>Ejecutado </c:v>
                </c:pt>
                <c:pt idx="2">
                  <c:v>Saldo por ejecutar </c:v>
                </c:pt>
              </c:strCache>
            </c:strRef>
          </c:cat>
          <c:val>
            <c:numRef>
              <c:f>'Por Finalidad'!$B$5:$B$7</c:f>
              <c:numCache>
                <c:formatCode>0.0</c:formatCode>
                <c:ptCount val="3"/>
                <c:pt idx="0">
                  <c:v>47.572999999999993</c:v>
                </c:pt>
                <c:pt idx="1">
                  <c:v>46.765000000000001</c:v>
                </c:pt>
                <c:pt idx="2">
                  <c:v>0.80799999999999883</c:v>
                </c:pt>
              </c:numCache>
            </c:numRef>
          </c:val>
        </c:ser>
        <c:dLbls>
          <c:dLblPos val="outEnd"/>
          <c:showLegendKey val="0"/>
          <c:showVal val="1"/>
          <c:showCatName val="0"/>
          <c:showSerName val="0"/>
          <c:showPercent val="0"/>
          <c:showBubbleSize val="0"/>
        </c:dLbls>
        <c:gapWidth val="80"/>
        <c:overlap val="25"/>
        <c:axId val="2057535936"/>
        <c:axId val="2057537568"/>
      </c:barChart>
      <c:catAx>
        <c:axId val="205753593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7537568"/>
        <c:crosses val="autoZero"/>
        <c:auto val="1"/>
        <c:lblAlgn val="ctr"/>
        <c:lblOffset val="100"/>
        <c:noMultiLvlLbl val="0"/>
      </c:catAx>
      <c:valAx>
        <c:axId val="2057537568"/>
        <c:scaling>
          <c:orientation val="minMax"/>
        </c:scaling>
        <c:delete val="0"/>
        <c:axPos val="l"/>
        <c:majorGridlines>
          <c:spPr>
            <a:ln w="9525" cap="flat" cmpd="sng" algn="ctr">
              <a:solidFill>
                <a:schemeClr val="tx1">
                  <a:lumMod val="5000"/>
                  <a:lumOff val="9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5753593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39D96561CF3FA49BA629FB29367CEAB" ma:contentTypeVersion="12" ma:contentTypeDescription="Crear nuevo documento." ma:contentTypeScope="" ma:versionID="82063a6b178adbe3c79d37e693bc162e">
  <xsd:schema xmlns:xsd="http://www.w3.org/2001/XMLSchema" xmlns:xs="http://www.w3.org/2001/XMLSchema" xmlns:p="http://schemas.microsoft.com/office/2006/metadata/properties" xmlns:ns3="efcf9931-6988-4c26-989d-90fd7d9d6177" xmlns:ns4="2de3127d-b50e-4c29-b846-9213acea4d89" targetNamespace="http://schemas.microsoft.com/office/2006/metadata/properties" ma:root="true" ma:fieldsID="3d9afdd1b157cbc26b4623f5f3ce62be" ns3:_="" ns4:_="">
    <xsd:import namespace="efcf9931-6988-4c26-989d-90fd7d9d6177"/>
    <xsd:import namespace="2de3127d-b50e-4c29-b846-9213acea4d8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cf9931-6988-4c26-989d-90fd7d9d6177"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e3127d-b50e-4c29-b846-9213acea4d8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B410A-3A5E-48D5-9B70-4FD8169694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cf9931-6988-4c26-989d-90fd7d9d6177"/>
    <ds:schemaRef ds:uri="2de3127d-b50e-4c29-b846-9213acea4d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BB8278-6CB6-48E6-8EB8-7227B22A2C38}">
  <ds:schemaRefs>
    <ds:schemaRef ds:uri="efcf9931-6988-4c26-989d-90fd7d9d6177"/>
    <ds:schemaRef ds:uri="http://schemas.microsoft.com/office/2006/metadata/properties"/>
    <ds:schemaRef ds:uri="http://purl.org/dc/terms/"/>
    <ds:schemaRef ds:uri="http://purl.org/dc/elements/1.1/"/>
    <ds:schemaRef ds:uri="2de3127d-b50e-4c29-b846-9213acea4d89"/>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CA69E0A7-7206-4641-96A1-7E8EEE4609F3}">
  <ds:schemaRefs>
    <ds:schemaRef ds:uri="http://schemas.microsoft.com/sharepoint/v3/contenttype/forms"/>
  </ds:schemaRefs>
</ds:datastoreItem>
</file>

<file path=customXml/itemProps4.xml><?xml version="1.0" encoding="utf-8"?>
<ds:datastoreItem xmlns:ds="http://schemas.openxmlformats.org/officeDocument/2006/customXml" ds:itemID="{7509DEC5-E0B9-471D-B8E7-45882CFD3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5647</Words>
  <Characters>31064</Characters>
  <Application>Microsoft Office Word</Application>
  <DocSecurity>0</DocSecurity>
  <Lines>258</Lines>
  <Paragraphs>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Guía de Rendición de Cuentas</vt:lpstr>
      <vt:lpstr>Guía de Rendición de Cuentas</vt:lpstr>
    </vt:vector>
  </TitlesOfParts>
  <Company>SCSPR</Company>
  <LinksUpToDate>false</LinksUpToDate>
  <CharactersWithSpaces>36638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Rendición de Cuentas</dc:title>
  <dc:subject/>
  <dc:creator>Julio Flores</dc:creator>
  <cp:keywords/>
  <dc:description/>
  <cp:lastModifiedBy>Ofelia Beatriz Arriaza Gudiel de Cabrera</cp:lastModifiedBy>
  <cp:revision>2</cp:revision>
  <cp:lastPrinted>2021-12-22T21:09:00Z</cp:lastPrinted>
  <dcterms:created xsi:type="dcterms:W3CDTF">2022-01-06T16:31:00Z</dcterms:created>
  <dcterms:modified xsi:type="dcterms:W3CDTF">2022-01-06T16:31:00Z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0x010100A39D96561CF3FA49BA629FB29367CEAB</vt:lpwstr>
  </property>
</Properties>
</file>