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807" w:rsidRDefault="00780807" w:rsidP="00780807">
      <w:pPr>
        <w:pStyle w:val="Sinespaciado"/>
        <w:spacing w:line="276" w:lineRule="auto"/>
        <w:ind w:right="-630"/>
        <w:rPr>
          <w:rFonts w:cs="Times New Roman"/>
          <w:color w:val="auto"/>
        </w:rPr>
      </w:pPr>
      <w:r>
        <w:rPr>
          <w:noProof/>
          <w:lang w:val="es-ES" w:eastAsia="es-ES"/>
        </w:rPr>
        <w:drawing>
          <wp:anchor distT="0" distB="0" distL="114300" distR="114300" simplePos="0" relativeHeight="251694080" behindDoc="1" locked="0" layoutInCell="1" allowOverlap="1">
            <wp:simplePos x="0" y="0"/>
            <wp:positionH relativeFrom="margin">
              <wp:posOffset>-60172</wp:posOffset>
            </wp:positionH>
            <wp:positionV relativeFrom="paragraph">
              <wp:posOffset>-591084</wp:posOffset>
            </wp:positionV>
            <wp:extent cx="5718810" cy="1667865"/>
            <wp:effectExtent l="0" t="0" r="0" b="8890"/>
            <wp:wrapNone/>
            <wp:docPr id="26" name="Imagen 2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8"/>
                    <a:stretch/>
                  </pic:blipFill>
                  <pic:spPr bwMode="auto">
                    <a:xfrm>
                      <a:off x="0" y="0"/>
                      <a:ext cx="5718810" cy="16678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0" w:name="_Toc321147011"/>
      <w:bookmarkStart w:id="1" w:name="_Toc318189312"/>
      <w:bookmarkStart w:id="2" w:name="_Toc318188327"/>
      <w:bookmarkStart w:id="3" w:name="_Toc318188227"/>
      <w:bookmarkStart w:id="4" w:name="_Toc321147149"/>
    </w:p>
    <w:p w:rsidR="00780807" w:rsidRPr="00E33D83" w:rsidRDefault="00780807" w:rsidP="00780807">
      <w:pPr>
        <w:pStyle w:val="Sinespaciado"/>
        <w:spacing w:line="276" w:lineRule="auto"/>
        <w:ind w:right="-630"/>
        <w:rPr>
          <w:rFonts w:cs="Times New Roman"/>
          <w:sz w:val="54"/>
          <w:szCs w:val="54"/>
        </w:rPr>
      </w:pPr>
      <w:bookmarkStart w:id="5" w:name="_Hlk526318588"/>
      <w:bookmarkEnd w:id="0"/>
      <w:bookmarkEnd w:id="1"/>
      <w:bookmarkEnd w:id="2"/>
      <w:bookmarkEnd w:id="3"/>
      <w:bookmarkEnd w:id="4"/>
      <w:bookmarkEnd w:id="5"/>
      <w:r>
        <w:rPr>
          <w:rFonts w:cs="Times New Roman"/>
          <w:color w:val="595959" w:themeColor="text1" w:themeTint="A6"/>
          <w:sz w:val="68"/>
          <w:szCs w:val="68"/>
        </w:rPr>
        <w:tab/>
      </w:r>
    </w:p>
    <w:p w:rsidR="00780807" w:rsidRDefault="00780807" w:rsidP="00780807">
      <w:pPr>
        <w:pStyle w:val="Sinespaciado"/>
        <w:spacing w:line="276" w:lineRule="auto"/>
        <w:ind w:right="-630"/>
        <w:rPr>
          <w:rFonts w:cs="Times New Roman"/>
          <w:b/>
          <w:sz w:val="60"/>
          <w:szCs w:val="60"/>
        </w:rPr>
      </w:pPr>
    </w:p>
    <w:p w:rsidR="00780807" w:rsidRDefault="00004F9E" w:rsidP="00780807">
      <w:pPr>
        <w:pStyle w:val="Sinespaciado"/>
        <w:spacing w:line="276" w:lineRule="auto"/>
        <w:ind w:right="-630"/>
        <w:rPr>
          <w:rFonts w:cs="Times New Roman"/>
          <w:b/>
          <w:sz w:val="60"/>
          <w:szCs w:val="60"/>
        </w:rPr>
      </w:pPr>
      <w:r w:rsidRPr="00004F9E">
        <w:rPr>
          <w:rFonts w:ascii="Microsoft JhengHei UI" w:eastAsia="Microsoft JhengHei UI" w:hAnsi="Microsoft JhengHei UI"/>
          <w:noProof/>
          <w:lang w:eastAsia="es-GT"/>
        </w:rPr>
        <w:pict>
          <v:shape id="Round Diagonal Corner Rectangle 2" o:spid="_x0000_s2051" style="position:absolute;left:0;text-align:left;margin-left:0;margin-top:6.5pt;width:452.8pt;height:3.75pt;flip:y;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coordsize="575056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" path="m7938,l5750560,r,l5750560,39687v,4384,-3554,7938,-7938,7938l,47625r,l,7938c,3554,3554,,7938,xe" fillcolor="#9cc2e5 [1944]" stroked="f" strokeweight="1pt">
            <v:fill color2="#d5dce4 [671]" angle="270" colors="0 #9dc3e6;18559f #2e75b6;30147f #8497b0;39322f #deebf7;47841f #bdd7ee;56689f #deebf7;61112f #d6dce5" focus="100%" type="gradient">
              <o:fill v:ext="view" type="gradientUnscaled"/>
            </v:fill>
            <v:stroke joinstyle="miter"/>
            <v:path arrowok="t" o:connecttype="custom" o:connectlocs="7938,0;5750560,0;5750560,0;5750560,39687;5742622,47625;0,47625;0,47625;0,7938;7938,0" o:connectangles="0,0,0,0,0,0,0,0,0"/>
            <w10:wrap anchorx="margin"/>
          </v:shape>
        </w:pict>
      </w:r>
    </w:p>
    <w:p w:rsidR="00780807" w:rsidRDefault="00780807" w:rsidP="00780807">
      <w:pPr>
        <w:pStyle w:val="Sinespaciado"/>
        <w:spacing w:line="276" w:lineRule="auto"/>
        <w:ind w:right="-630"/>
        <w:rPr>
          <w:rFonts w:cs="Times New Roman"/>
          <w:b/>
          <w:sz w:val="60"/>
          <w:szCs w:val="60"/>
        </w:rPr>
      </w:pPr>
    </w:p>
    <w:p w:rsidR="00BA73B2" w:rsidRDefault="00BA73B2" w:rsidP="00780807">
      <w:pPr>
        <w:pStyle w:val="Sinespaciado"/>
        <w:spacing w:line="276" w:lineRule="auto"/>
        <w:ind w:right="-630"/>
        <w:rPr>
          <w:rFonts w:cs="Times New Roman"/>
          <w:b/>
          <w:sz w:val="60"/>
          <w:szCs w:val="60"/>
        </w:rPr>
      </w:pPr>
    </w:p>
    <w:p w:rsidR="00780807" w:rsidRDefault="00780807" w:rsidP="00BA73B2">
      <w:pPr>
        <w:pStyle w:val="Sinespaciado"/>
        <w:spacing w:line="276" w:lineRule="auto"/>
        <w:rPr>
          <w:rFonts w:cs="Times New Roman"/>
          <w:b/>
          <w:sz w:val="60"/>
          <w:szCs w:val="60"/>
        </w:rPr>
      </w:pPr>
    </w:p>
    <w:p w:rsidR="00780807" w:rsidRDefault="00780807" w:rsidP="00BA73B2">
      <w:pPr>
        <w:pStyle w:val="Sinespaciado"/>
        <w:spacing w:line="276" w:lineRule="auto"/>
        <w:jc w:val="center"/>
        <w:rPr>
          <w:rFonts w:cs="Times New Roman"/>
          <w:b/>
          <w:sz w:val="60"/>
          <w:szCs w:val="60"/>
        </w:rPr>
      </w:pPr>
      <w:r>
        <w:rPr>
          <w:rFonts w:cs="Times New Roman"/>
          <w:b/>
          <w:sz w:val="60"/>
          <w:szCs w:val="60"/>
        </w:rPr>
        <w:t>Mecanismo de Rendición de Cuentas</w:t>
      </w:r>
    </w:p>
    <w:p w:rsidR="00780807" w:rsidRDefault="00153436" w:rsidP="00BA73B2">
      <w:pPr>
        <w:pStyle w:val="Sinespaciado"/>
        <w:spacing w:line="276" w:lineRule="auto"/>
        <w:jc w:val="center"/>
        <w:rPr>
          <w:rFonts w:cs="Times New Roman"/>
          <w:b/>
          <w:sz w:val="60"/>
          <w:szCs w:val="60"/>
        </w:rPr>
      </w:pPr>
      <w:r>
        <w:rPr>
          <w:rFonts w:cs="Times New Roman"/>
          <w:b/>
          <w:sz w:val="60"/>
          <w:szCs w:val="60"/>
        </w:rPr>
        <w:t>d</w:t>
      </w:r>
      <w:r w:rsidR="00780807">
        <w:rPr>
          <w:rFonts w:cs="Times New Roman"/>
          <w:b/>
          <w:sz w:val="60"/>
          <w:szCs w:val="60"/>
        </w:rPr>
        <w:t>el Organismo Ejecutivo</w:t>
      </w:r>
    </w:p>
    <w:p w:rsidR="009341F9" w:rsidRDefault="00DB05E0" w:rsidP="00BA73B2">
      <w:pPr>
        <w:pStyle w:val="Sinespaciado"/>
        <w:spacing w:line="276" w:lineRule="auto"/>
        <w:jc w:val="center"/>
        <w:rPr>
          <w:rFonts w:cs="Times New Roman"/>
          <w:b/>
          <w:sz w:val="60"/>
          <w:szCs w:val="60"/>
        </w:rPr>
      </w:pPr>
      <w:r>
        <w:rPr>
          <w:rFonts w:cs="Times New Roman"/>
          <w:b/>
          <w:sz w:val="60"/>
          <w:szCs w:val="60"/>
        </w:rPr>
        <w:t>Tercer</w:t>
      </w:r>
      <w:r w:rsidR="00863B52">
        <w:rPr>
          <w:rFonts w:cs="Times New Roman"/>
          <w:b/>
          <w:sz w:val="60"/>
          <w:szCs w:val="60"/>
        </w:rPr>
        <w:t xml:space="preserve"> </w:t>
      </w:r>
      <w:r w:rsidR="008C4971">
        <w:rPr>
          <w:rFonts w:cs="Times New Roman"/>
          <w:b/>
          <w:sz w:val="60"/>
          <w:szCs w:val="60"/>
        </w:rPr>
        <w:t>C</w:t>
      </w:r>
      <w:r w:rsidR="009341F9">
        <w:rPr>
          <w:rFonts w:cs="Times New Roman"/>
          <w:b/>
          <w:sz w:val="60"/>
          <w:szCs w:val="60"/>
        </w:rPr>
        <w:t xml:space="preserve">uatrimestre 2021 </w:t>
      </w:r>
    </w:p>
    <w:p w:rsidR="00780807" w:rsidRDefault="00DB18E7" w:rsidP="00BA73B2">
      <w:pPr>
        <w:pStyle w:val="Sinespaciado"/>
        <w:spacing w:line="276" w:lineRule="auto"/>
        <w:jc w:val="center"/>
        <w:rPr>
          <w:rFonts w:cs="Times New Roman"/>
          <w:b/>
          <w:sz w:val="60"/>
          <w:szCs w:val="60"/>
        </w:rPr>
      </w:pPr>
      <w:r>
        <w:rPr>
          <w:rFonts w:cs="Times New Roman"/>
          <w:b/>
          <w:sz w:val="60"/>
          <w:szCs w:val="60"/>
        </w:rPr>
        <w:t>Ministerio de Salud Pública y Asistencial Social</w:t>
      </w:r>
    </w:p>
    <w:p w:rsidR="00165050" w:rsidRDefault="00165050" w:rsidP="00BA73B2">
      <w:pPr>
        <w:pStyle w:val="Sinespaciado"/>
        <w:spacing w:line="276" w:lineRule="auto"/>
        <w:rPr>
          <w:rFonts w:eastAsia="Microsoft JhengHei UI" w:cs="Times New Roman"/>
          <w:sz w:val="68"/>
          <w:szCs w:val="68"/>
        </w:rPr>
        <w:sectPr w:rsidR="00165050" w:rsidSect="006D2351">
          <w:headerReference w:type="default" r:id="rId9"/>
          <w:footerReference w:type="default" r:id="rId10"/>
          <w:headerReference w:type="first" r:id="rId11"/>
          <w:footerReference w:type="first" r:id="rId12"/>
          <w:type w:val="continuous"/>
          <w:pgSz w:w="12240" w:h="15840" w:code="1"/>
          <w:pgMar w:top="1417" w:right="1041" w:bottom="1417" w:left="1701" w:header="708" w:footer="708" w:gutter="0"/>
          <w:pgNumType w:start="1"/>
          <w:cols w:space="708"/>
          <w:docGrid w:linePitch="360"/>
        </w:sectPr>
      </w:pPr>
    </w:p>
    <w:p w:rsidR="007B74FC" w:rsidRDefault="007B74FC" w:rsidP="00165050">
      <w:pPr>
        <w:pStyle w:val="Sinespaciado"/>
        <w:tabs>
          <w:tab w:val="center" w:pos="4635"/>
          <w:tab w:val="left" w:pos="7427"/>
        </w:tabs>
        <w:spacing w:line="276" w:lineRule="auto"/>
        <w:ind w:right="-630"/>
        <w:rPr>
          <w:rFonts w:eastAsia="Microsoft JhengHei UI" w:cs="Times New Roman"/>
          <w:sz w:val="32"/>
          <w:szCs w:val="35"/>
        </w:rPr>
      </w:pPr>
      <w:bookmarkStart w:id="6" w:name="_Hlk71283113"/>
    </w:p>
    <w:p w:rsidR="007B74FC" w:rsidRDefault="007B74FC"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BB4E50" w:rsidRDefault="00BB4E50" w:rsidP="00BA73B2">
      <w:pPr>
        <w:pStyle w:val="Sinespaciado"/>
        <w:tabs>
          <w:tab w:val="center" w:pos="4635"/>
          <w:tab w:val="left" w:pos="7427"/>
        </w:tabs>
        <w:spacing w:line="276" w:lineRule="auto"/>
        <w:jc w:val="center"/>
        <w:rPr>
          <w:rFonts w:eastAsia="Microsoft JhengHei UI" w:cs="Times New Roman"/>
          <w:sz w:val="32"/>
          <w:szCs w:val="35"/>
        </w:rPr>
      </w:pPr>
    </w:p>
    <w:p w:rsidR="00DB18E7" w:rsidRDefault="00DB18E7" w:rsidP="00E056C2">
      <w:pPr>
        <w:pStyle w:val="Sinespaciado"/>
        <w:tabs>
          <w:tab w:val="center" w:pos="4635"/>
          <w:tab w:val="left" w:pos="7427"/>
        </w:tabs>
        <w:spacing w:line="276" w:lineRule="auto"/>
        <w:ind w:right="-630"/>
        <w:jc w:val="center"/>
        <w:rPr>
          <w:rFonts w:eastAsia="Microsoft JhengHei UI" w:cs="Times New Roman"/>
          <w:sz w:val="32"/>
          <w:szCs w:val="35"/>
        </w:rPr>
      </w:pPr>
    </w:p>
    <w:p w:rsidR="00E056C2" w:rsidRPr="00492630" w:rsidRDefault="00E056C2" w:rsidP="00BA73B2">
      <w:pPr>
        <w:pStyle w:val="Sinespaciado"/>
        <w:tabs>
          <w:tab w:val="center" w:pos="4635"/>
          <w:tab w:val="left" w:pos="7427"/>
        </w:tabs>
        <w:spacing w:line="276" w:lineRule="auto"/>
        <w:jc w:val="center"/>
        <w:rPr>
          <w:rFonts w:eastAsia="Microsoft JhengHei UI" w:cs="Times New Roman"/>
          <w:sz w:val="32"/>
          <w:szCs w:val="35"/>
        </w:rPr>
      </w:pPr>
      <w:r w:rsidRPr="00B01A82">
        <w:rPr>
          <w:rFonts w:eastAsia="Microsoft JhengHei UI" w:cs="Times New Roman"/>
          <w:sz w:val="32"/>
          <w:szCs w:val="35"/>
        </w:rPr>
        <w:t>Autorid</w:t>
      </w:r>
      <w:r w:rsidRPr="00492630">
        <w:rPr>
          <w:rFonts w:eastAsia="Microsoft JhengHei UI" w:cs="Times New Roman"/>
          <w:sz w:val="32"/>
          <w:szCs w:val="35"/>
        </w:rPr>
        <w:t>ades del Ministerio de Salud Pública y Asistencia Social</w:t>
      </w:r>
    </w:p>
    <w:p w:rsidR="00E056C2" w:rsidRPr="00492630" w:rsidRDefault="00E056C2" w:rsidP="00BA73B2">
      <w:pPr>
        <w:pStyle w:val="Sinespaciado"/>
        <w:tabs>
          <w:tab w:val="center" w:pos="4635"/>
          <w:tab w:val="left" w:pos="7427"/>
        </w:tabs>
        <w:spacing w:line="276" w:lineRule="auto"/>
        <w:jc w:val="center"/>
        <w:rPr>
          <w:rFonts w:eastAsia="Microsoft JhengHei UI" w:cs="Times New Roman"/>
          <w:szCs w:val="30"/>
        </w:rPr>
      </w:pPr>
    </w:p>
    <w:p w:rsidR="00E056C2" w:rsidRPr="00492630" w:rsidRDefault="00E056C2" w:rsidP="00BA73B2">
      <w:pPr>
        <w:pStyle w:val="Sinespaciado"/>
        <w:tabs>
          <w:tab w:val="center" w:pos="4635"/>
          <w:tab w:val="left" w:pos="7427"/>
        </w:tabs>
        <w:spacing w:line="276" w:lineRule="auto"/>
        <w:jc w:val="center"/>
        <w:rPr>
          <w:rFonts w:eastAsia="Microsoft JhengHei UI" w:cs="Times New Roman"/>
          <w:b/>
          <w:sz w:val="32"/>
          <w:szCs w:val="27"/>
        </w:rPr>
      </w:pPr>
      <w:r w:rsidRPr="00492630">
        <w:rPr>
          <w:rFonts w:eastAsia="Microsoft JhengHei UI" w:cs="Times New Roman"/>
          <w:b/>
          <w:sz w:val="32"/>
          <w:szCs w:val="27"/>
        </w:rPr>
        <w:t>Doctor</w:t>
      </w:r>
      <w:r w:rsidR="00781AB6">
        <w:rPr>
          <w:rFonts w:eastAsia="Microsoft JhengHei UI" w:cs="Times New Roman"/>
          <w:b/>
          <w:sz w:val="32"/>
          <w:szCs w:val="27"/>
        </w:rPr>
        <w:t xml:space="preserve"> </w:t>
      </w:r>
      <w:r w:rsidR="001819CA" w:rsidRPr="00492630">
        <w:rPr>
          <w:rFonts w:eastAsia="Microsoft JhengHei UI" w:cs="Times New Roman"/>
          <w:b/>
          <w:sz w:val="32"/>
          <w:szCs w:val="27"/>
        </w:rPr>
        <w:t>Francisco José Coma Martín</w:t>
      </w:r>
    </w:p>
    <w:p w:rsidR="00E056C2" w:rsidRPr="00492630" w:rsidRDefault="00E056C2" w:rsidP="00BA73B2">
      <w:pPr>
        <w:pStyle w:val="Sinespaciado"/>
        <w:tabs>
          <w:tab w:val="center" w:pos="4635"/>
          <w:tab w:val="left" w:pos="7427"/>
        </w:tabs>
        <w:spacing w:line="276" w:lineRule="auto"/>
        <w:jc w:val="center"/>
        <w:rPr>
          <w:rFonts w:eastAsia="Microsoft JhengHei UI" w:cs="Times New Roman"/>
          <w:sz w:val="28"/>
          <w:szCs w:val="23"/>
        </w:rPr>
      </w:pPr>
      <w:r w:rsidRPr="00492630">
        <w:rPr>
          <w:rFonts w:eastAsia="Microsoft JhengHei UI" w:cs="Times New Roman"/>
          <w:sz w:val="28"/>
          <w:szCs w:val="23"/>
        </w:rPr>
        <w:t>Ministr</w:t>
      </w:r>
      <w:r w:rsidR="001819CA">
        <w:rPr>
          <w:rFonts w:eastAsia="Microsoft JhengHei UI" w:cs="Times New Roman"/>
          <w:sz w:val="28"/>
          <w:szCs w:val="23"/>
        </w:rPr>
        <w:t>o</w:t>
      </w:r>
      <w:r w:rsidRPr="00492630">
        <w:rPr>
          <w:rFonts w:eastAsia="Microsoft JhengHei UI" w:cs="Times New Roman"/>
          <w:sz w:val="28"/>
          <w:szCs w:val="23"/>
        </w:rPr>
        <w:t xml:space="preserve"> de Salud Pública y Asistencia Social</w:t>
      </w:r>
    </w:p>
    <w:p w:rsidR="00555F03" w:rsidRDefault="00555F03" w:rsidP="00BA73B2">
      <w:pPr>
        <w:pStyle w:val="Sinespaciado"/>
        <w:tabs>
          <w:tab w:val="center" w:pos="4635"/>
          <w:tab w:val="left" w:pos="7427"/>
        </w:tabs>
        <w:spacing w:line="276" w:lineRule="auto"/>
        <w:jc w:val="center"/>
        <w:rPr>
          <w:rFonts w:eastAsia="Microsoft JhengHei UI" w:cs="Times New Roman"/>
          <w:sz w:val="32"/>
          <w:szCs w:val="30"/>
        </w:rPr>
      </w:pPr>
    </w:p>
    <w:p w:rsidR="00E056C2" w:rsidRPr="00555F03" w:rsidRDefault="008C4971" w:rsidP="00BA73B2">
      <w:pPr>
        <w:pStyle w:val="Sinespaciado"/>
        <w:tabs>
          <w:tab w:val="center" w:pos="4635"/>
          <w:tab w:val="left" w:pos="7427"/>
        </w:tabs>
        <w:spacing w:line="276" w:lineRule="auto"/>
        <w:jc w:val="center"/>
        <w:rPr>
          <w:rFonts w:eastAsia="Microsoft JhengHei UI" w:cs="Times New Roman"/>
          <w:b/>
          <w:bCs/>
          <w:sz w:val="32"/>
          <w:szCs w:val="30"/>
        </w:rPr>
      </w:pPr>
      <w:r>
        <w:rPr>
          <w:rFonts w:eastAsia="Microsoft JhengHei UI" w:cs="Times New Roman"/>
          <w:b/>
          <w:bCs/>
          <w:sz w:val="32"/>
          <w:szCs w:val="30"/>
        </w:rPr>
        <w:t xml:space="preserve">Licenciado </w:t>
      </w:r>
      <w:r w:rsidR="00555F03" w:rsidRPr="00555F03">
        <w:rPr>
          <w:rFonts w:eastAsia="Microsoft JhengHei UI" w:cs="Times New Roman"/>
          <w:b/>
          <w:bCs/>
          <w:sz w:val="32"/>
          <w:szCs w:val="30"/>
        </w:rPr>
        <w:t>Ariel Estuardo Hernández Cardona</w:t>
      </w:r>
    </w:p>
    <w:p w:rsidR="00E056C2" w:rsidRDefault="00E056C2" w:rsidP="00BA73B2">
      <w:pPr>
        <w:pStyle w:val="Sinespaciado"/>
        <w:tabs>
          <w:tab w:val="center" w:pos="4635"/>
          <w:tab w:val="left" w:pos="7427"/>
        </w:tabs>
        <w:spacing w:line="276" w:lineRule="auto"/>
        <w:jc w:val="center"/>
        <w:rPr>
          <w:rFonts w:eastAsia="Microsoft JhengHei UI" w:cs="Times New Roman"/>
          <w:sz w:val="28"/>
          <w:szCs w:val="23"/>
        </w:rPr>
      </w:pPr>
      <w:r w:rsidRPr="00492630">
        <w:rPr>
          <w:rFonts w:eastAsia="Microsoft JhengHei UI" w:cs="Times New Roman"/>
          <w:sz w:val="28"/>
          <w:szCs w:val="23"/>
        </w:rPr>
        <w:t>Viceministr</w:t>
      </w:r>
      <w:r w:rsidR="00555F03">
        <w:rPr>
          <w:rFonts w:eastAsia="Microsoft JhengHei UI" w:cs="Times New Roman"/>
          <w:sz w:val="28"/>
          <w:szCs w:val="23"/>
        </w:rPr>
        <w:t>o</w:t>
      </w:r>
      <w:r w:rsidRPr="00492630">
        <w:rPr>
          <w:rFonts w:eastAsia="Microsoft JhengHei UI" w:cs="Times New Roman"/>
          <w:sz w:val="28"/>
          <w:szCs w:val="23"/>
        </w:rPr>
        <w:t xml:space="preserve"> Administrativo</w:t>
      </w:r>
    </w:p>
    <w:p w:rsidR="00555F03" w:rsidRPr="00492630" w:rsidRDefault="00555F03" w:rsidP="00BA73B2">
      <w:pPr>
        <w:pStyle w:val="Sinespaciado"/>
        <w:tabs>
          <w:tab w:val="center" w:pos="4635"/>
          <w:tab w:val="left" w:pos="7427"/>
        </w:tabs>
        <w:spacing w:line="276" w:lineRule="auto"/>
        <w:jc w:val="center"/>
        <w:rPr>
          <w:rFonts w:eastAsia="Microsoft JhengHei UI" w:cs="Times New Roman"/>
          <w:sz w:val="28"/>
          <w:szCs w:val="23"/>
        </w:rPr>
      </w:pPr>
    </w:p>
    <w:p w:rsidR="00E056C2" w:rsidRPr="00AD593B" w:rsidRDefault="00555F03" w:rsidP="00BA73B2">
      <w:pPr>
        <w:pStyle w:val="Sinespaciado"/>
        <w:tabs>
          <w:tab w:val="center" w:pos="4635"/>
          <w:tab w:val="left" w:pos="7427"/>
        </w:tabs>
        <w:spacing w:line="276" w:lineRule="auto"/>
        <w:jc w:val="center"/>
        <w:rPr>
          <w:rFonts w:eastAsia="Microsoft JhengHei UI" w:cs="Times New Roman"/>
          <w:b/>
          <w:bCs/>
          <w:sz w:val="32"/>
          <w:szCs w:val="32"/>
        </w:rPr>
      </w:pPr>
      <w:r w:rsidRPr="00AD593B">
        <w:rPr>
          <w:rFonts w:eastAsia="Microsoft JhengHei UI" w:cs="Times New Roman"/>
          <w:b/>
          <w:bCs/>
          <w:sz w:val="32"/>
          <w:szCs w:val="32"/>
        </w:rPr>
        <w:t>Doctor Jorge Francisco Meneses</w:t>
      </w:r>
    </w:p>
    <w:p w:rsidR="00E056C2" w:rsidRPr="00492630" w:rsidRDefault="00E056C2" w:rsidP="00BA73B2">
      <w:pPr>
        <w:pStyle w:val="Sinespaciado"/>
        <w:tabs>
          <w:tab w:val="center" w:pos="4635"/>
          <w:tab w:val="left" w:pos="7427"/>
        </w:tabs>
        <w:spacing w:line="276" w:lineRule="auto"/>
        <w:jc w:val="center"/>
        <w:rPr>
          <w:rFonts w:eastAsia="Microsoft JhengHei UI" w:cs="Times New Roman"/>
          <w:sz w:val="28"/>
          <w:szCs w:val="23"/>
        </w:rPr>
      </w:pPr>
      <w:r w:rsidRPr="00492630">
        <w:rPr>
          <w:rFonts w:eastAsia="Microsoft JhengHei UI" w:cs="Times New Roman"/>
          <w:sz w:val="28"/>
          <w:szCs w:val="23"/>
        </w:rPr>
        <w:t>Viceministro de Hospitales</w:t>
      </w:r>
    </w:p>
    <w:p w:rsidR="00E056C2" w:rsidRPr="00492630" w:rsidRDefault="00E056C2" w:rsidP="00BA73B2">
      <w:pPr>
        <w:pStyle w:val="Sinespaciado"/>
        <w:tabs>
          <w:tab w:val="center" w:pos="4635"/>
          <w:tab w:val="left" w:pos="7427"/>
        </w:tabs>
        <w:spacing w:line="276" w:lineRule="auto"/>
        <w:jc w:val="center"/>
        <w:rPr>
          <w:rFonts w:eastAsia="Microsoft JhengHei UI" w:cs="Times New Roman"/>
          <w:sz w:val="28"/>
          <w:szCs w:val="23"/>
        </w:rPr>
      </w:pPr>
    </w:p>
    <w:p w:rsidR="00E056C2" w:rsidRPr="00492630" w:rsidRDefault="00E056C2" w:rsidP="00BA73B2">
      <w:pPr>
        <w:pStyle w:val="Sinespaciado"/>
        <w:tabs>
          <w:tab w:val="center" w:pos="4635"/>
          <w:tab w:val="left" w:pos="7427"/>
        </w:tabs>
        <w:spacing w:line="276" w:lineRule="auto"/>
        <w:jc w:val="center"/>
        <w:rPr>
          <w:rFonts w:eastAsia="Microsoft JhengHei UI" w:cs="Times New Roman"/>
          <w:b/>
          <w:sz w:val="32"/>
          <w:szCs w:val="27"/>
        </w:rPr>
      </w:pPr>
      <w:r w:rsidRPr="00492630">
        <w:rPr>
          <w:rFonts w:eastAsia="Microsoft JhengHei UI" w:cs="Times New Roman"/>
          <w:b/>
          <w:sz w:val="32"/>
          <w:szCs w:val="27"/>
        </w:rPr>
        <w:t>Doctor Edwin Eduardo Montúfar Velarde</w:t>
      </w:r>
    </w:p>
    <w:p w:rsidR="00E056C2" w:rsidRPr="00492630" w:rsidRDefault="00E056C2" w:rsidP="00BA73B2">
      <w:pPr>
        <w:pStyle w:val="Sinespaciado"/>
        <w:tabs>
          <w:tab w:val="center" w:pos="4635"/>
          <w:tab w:val="left" w:pos="7427"/>
        </w:tabs>
        <w:spacing w:line="276" w:lineRule="auto"/>
        <w:jc w:val="center"/>
        <w:rPr>
          <w:rFonts w:eastAsia="Microsoft JhengHei UI" w:cs="Times New Roman"/>
          <w:sz w:val="28"/>
          <w:szCs w:val="23"/>
        </w:rPr>
      </w:pPr>
      <w:r w:rsidRPr="00492630">
        <w:rPr>
          <w:rFonts w:eastAsia="Microsoft JhengHei UI" w:cs="Times New Roman"/>
          <w:sz w:val="28"/>
          <w:szCs w:val="23"/>
        </w:rPr>
        <w:t>Viceministro de Atención Primaria en Salud</w:t>
      </w:r>
    </w:p>
    <w:p w:rsidR="00E056C2" w:rsidRDefault="00E056C2" w:rsidP="00BA73B2">
      <w:pPr>
        <w:pBdr>
          <w:top w:val="nil"/>
          <w:left w:val="nil"/>
          <w:bottom w:val="nil"/>
          <w:right w:val="nil"/>
          <w:between w:val="nil"/>
        </w:pBdr>
        <w:spacing w:line="360" w:lineRule="auto"/>
        <w:jc w:val="center"/>
        <w:rPr>
          <w:rFonts w:ascii="Times New Roman" w:eastAsia="Montserrat" w:hAnsi="Times New Roman" w:cs="Times New Roman"/>
          <w:b/>
          <w:bCs/>
        </w:rPr>
      </w:pPr>
    </w:p>
    <w:p w:rsidR="00153436" w:rsidRDefault="008C4971" w:rsidP="00BA73B2">
      <w:pPr>
        <w:pStyle w:val="Sinespaciado"/>
        <w:tabs>
          <w:tab w:val="center" w:pos="4635"/>
          <w:tab w:val="left" w:pos="7427"/>
        </w:tabs>
        <w:spacing w:line="276" w:lineRule="auto"/>
        <w:jc w:val="center"/>
        <w:rPr>
          <w:rFonts w:eastAsia="Microsoft JhengHei UI" w:cs="Times New Roman"/>
          <w:b/>
          <w:sz w:val="32"/>
          <w:szCs w:val="27"/>
        </w:rPr>
      </w:pPr>
      <w:r>
        <w:rPr>
          <w:rFonts w:eastAsia="Microsoft JhengHei UI" w:cs="Times New Roman"/>
          <w:b/>
          <w:sz w:val="32"/>
          <w:szCs w:val="27"/>
        </w:rPr>
        <w:t>Licenciada</w:t>
      </w:r>
      <w:r w:rsidR="00083371">
        <w:rPr>
          <w:rFonts w:eastAsia="Microsoft JhengHei UI" w:cs="Times New Roman"/>
          <w:b/>
          <w:sz w:val="32"/>
          <w:szCs w:val="27"/>
        </w:rPr>
        <w:t xml:space="preserve"> M.A.</w:t>
      </w:r>
      <w:r w:rsidR="00781AB6">
        <w:rPr>
          <w:rFonts w:eastAsia="Microsoft JhengHei UI" w:cs="Times New Roman"/>
          <w:b/>
          <w:sz w:val="32"/>
          <w:szCs w:val="27"/>
        </w:rPr>
        <w:t xml:space="preserve"> </w:t>
      </w:r>
      <w:r w:rsidR="00153436" w:rsidRPr="00153436">
        <w:rPr>
          <w:rFonts w:eastAsia="Microsoft JhengHei UI" w:cs="Times New Roman"/>
          <w:b/>
          <w:sz w:val="32"/>
          <w:szCs w:val="27"/>
        </w:rPr>
        <w:t>Leslie Lorena Samayoa Jerez de Hermosilla</w:t>
      </w:r>
    </w:p>
    <w:p w:rsidR="00153436" w:rsidRPr="00492630" w:rsidRDefault="00153436" w:rsidP="00BA73B2">
      <w:pPr>
        <w:pStyle w:val="Sinespaciado"/>
        <w:tabs>
          <w:tab w:val="center" w:pos="4635"/>
          <w:tab w:val="left" w:pos="7427"/>
        </w:tabs>
        <w:spacing w:line="276" w:lineRule="auto"/>
        <w:jc w:val="center"/>
        <w:rPr>
          <w:rFonts w:eastAsia="Microsoft JhengHei UI" w:cs="Times New Roman"/>
          <w:sz w:val="28"/>
          <w:szCs w:val="23"/>
        </w:rPr>
      </w:pPr>
      <w:r w:rsidRPr="00492630">
        <w:rPr>
          <w:rFonts w:eastAsia="Microsoft JhengHei UI" w:cs="Times New Roman"/>
          <w:sz w:val="28"/>
          <w:szCs w:val="23"/>
        </w:rPr>
        <w:t>Viceministr</w:t>
      </w:r>
      <w:r>
        <w:rPr>
          <w:rFonts w:eastAsia="Microsoft JhengHei UI" w:cs="Times New Roman"/>
          <w:sz w:val="28"/>
          <w:szCs w:val="23"/>
        </w:rPr>
        <w:t xml:space="preserve">a </w:t>
      </w:r>
      <w:r w:rsidR="00263C8B">
        <w:rPr>
          <w:rFonts w:eastAsia="Microsoft JhengHei UI" w:cs="Times New Roman"/>
          <w:sz w:val="28"/>
          <w:szCs w:val="23"/>
        </w:rPr>
        <w:t>Técnica</w:t>
      </w:r>
    </w:p>
    <w:p w:rsidR="00E056C2" w:rsidRDefault="00E056C2" w:rsidP="00BA73B2">
      <w:pPr>
        <w:pBdr>
          <w:top w:val="nil"/>
          <w:left w:val="nil"/>
          <w:bottom w:val="nil"/>
          <w:right w:val="nil"/>
          <w:between w:val="nil"/>
        </w:pBdr>
        <w:spacing w:line="360" w:lineRule="auto"/>
        <w:jc w:val="center"/>
        <w:rPr>
          <w:rFonts w:ascii="Times New Roman" w:eastAsia="Montserrat" w:hAnsi="Times New Roman" w:cs="Times New Roman"/>
          <w:b/>
          <w:bCs/>
        </w:rPr>
      </w:pPr>
    </w:p>
    <w:p w:rsidR="00E056C2" w:rsidRDefault="00E056C2" w:rsidP="00BA73B2">
      <w:pPr>
        <w:pBdr>
          <w:top w:val="nil"/>
          <w:left w:val="nil"/>
          <w:bottom w:val="nil"/>
          <w:right w:val="nil"/>
          <w:between w:val="nil"/>
        </w:pBdr>
        <w:spacing w:line="360" w:lineRule="auto"/>
        <w:jc w:val="center"/>
        <w:rPr>
          <w:rFonts w:ascii="Times New Roman" w:eastAsia="Montserrat" w:hAnsi="Times New Roman" w:cs="Times New Roman"/>
          <w:b/>
          <w:bCs/>
        </w:rPr>
      </w:pPr>
    </w:p>
    <w:p w:rsidR="00E056C2" w:rsidRDefault="00E056C2" w:rsidP="00BA73B2">
      <w:pPr>
        <w:pBdr>
          <w:top w:val="nil"/>
          <w:left w:val="nil"/>
          <w:bottom w:val="nil"/>
          <w:right w:val="nil"/>
          <w:between w:val="nil"/>
        </w:pBdr>
        <w:spacing w:line="360" w:lineRule="auto"/>
        <w:jc w:val="both"/>
        <w:rPr>
          <w:rFonts w:ascii="Times New Roman" w:eastAsia="Montserrat" w:hAnsi="Times New Roman" w:cs="Times New Roman"/>
          <w:b/>
          <w:bCs/>
        </w:rPr>
      </w:pPr>
    </w:p>
    <w:p w:rsidR="00E056C2" w:rsidRDefault="00E056C2" w:rsidP="00BA73B2">
      <w:pPr>
        <w:pBdr>
          <w:top w:val="nil"/>
          <w:left w:val="nil"/>
          <w:bottom w:val="nil"/>
          <w:right w:val="nil"/>
          <w:between w:val="nil"/>
        </w:pBdr>
        <w:spacing w:line="360" w:lineRule="auto"/>
        <w:jc w:val="both"/>
        <w:rPr>
          <w:rFonts w:ascii="Times New Roman" w:eastAsia="Montserrat" w:hAnsi="Times New Roman" w:cs="Times New Roman"/>
          <w:b/>
          <w:bCs/>
        </w:rPr>
      </w:pPr>
    </w:p>
    <w:p w:rsidR="00E056C2" w:rsidRDefault="00E056C2" w:rsidP="00BA73B2">
      <w:pPr>
        <w:pBdr>
          <w:top w:val="nil"/>
          <w:left w:val="nil"/>
          <w:bottom w:val="nil"/>
          <w:right w:val="nil"/>
          <w:between w:val="nil"/>
        </w:pBdr>
        <w:spacing w:line="360" w:lineRule="auto"/>
        <w:jc w:val="both"/>
        <w:rPr>
          <w:rFonts w:ascii="Times New Roman" w:eastAsia="Montserrat" w:hAnsi="Times New Roman" w:cs="Times New Roman"/>
          <w:b/>
          <w:bCs/>
        </w:rPr>
      </w:pPr>
    </w:p>
    <w:p w:rsidR="00E056C2" w:rsidRDefault="00E056C2" w:rsidP="00BA73B2">
      <w:pPr>
        <w:pBdr>
          <w:top w:val="nil"/>
          <w:left w:val="nil"/>
          <w:bottom w:val="nil"/>
          <w:right w:val="nil"/>
          <w:between w:val="nil"/>
        </w:pBdr>
        <w:spacing w:line="360" w:lineRule="auto"/>
        <w:jc w:val="both"/>
        <w:rPr>
          <w:rFonts w:ascii="Times New Roman" w:eastAsia="Montserrat" w:hAnsi="Times New Roman" w:cs="Times New Roman"/>
          <w:b/>
          <w:bCs/>
        </w:rPr>
      </w:pPr>
    </w:p>
    <w:p w:rsidR="00E056C2" w:rsidRDefault="00E056C2" w:rsidP="00BA73B2">
      <w:pPr>
        <w:pBdr>
          <w:top w:val="nil"/>
          <w:left w:val="nil"/>
          <w:bottom w:val="nil"/>
          <w:right w:val="nil"/>
          <w:between w:val="nil"/>
        </w:pBdr>
        <w:spacing w:line="360" w:lineRule="auto"/>
        <w:jc w:val="both"/>
        <w:rPr>
          <w:rFonts w:ascii="Times New Roman" w:eastAsia="Montserrat" w:hAnsi="Times New Roman" w:cs="Times New Roman"/>
          <w:b/>
          <w:bCs/>
        </w:rPr>
      </w:pPr>
    </w:p>
    <w:p w:rsidR="00E056C2" w:rsidRDefault="00E056C2" w:rsidP="00BA73B2">
      <w:pPr>
        <w:pBdr>
          <w:top w:val="nil"/>
          <w:left w:val="nil"/>
          <w:bottom w:val="nil"/>
          <w:right w:val="nil"/>
          <w:between w:val="nil"/>
        </w:pBdr>
        <w:spacing w:line="360" w:lineRule="auto"/>
        <w:jc w:val="both"/>
        <w:rPr>
          <w:rFonts w:ascii="Times New Roman" w:eastAsia="Montserrat" w:hAnsi="Times New Roman" w:cs="Times New Roman"/>
          <w:b/>
          <w:bCs/>
        </w:rPr>
      </w:pPr>
    </w:p>
    <w:p w:rsidR="00E056C2" w:rsidRDefault="00E056C2" w:rsidP="00BA73B2">
      <w:pPr>
        <w:pBdr>
          <w:top w:val="nil"/>
          <w:left w:val="nil"/>
          <w:bottom w:val="nil"/>
          <w:right w:val="nil"/>
          <w:between w:val="nil"/>
        </w:pBdr>
        <w:spacing w:line="360" w:lineRule="auto"/>
        <w:jc w:val="both"/>
        <w:rPr>
          <w:rFonts w:ascii="Times New Roman" w:eastAsia="Montserrat" w:hAnsi="Times New Roman" w:cs="Times New Roman"/>
          <w:b/>
          <w:bCs/>
        </w:rPr>
      </w:pPr>
    </w:p>
    <w:p w:rsidR="00F370A7" w:rsidRDefault="00F370A7" w:rsidP="00BA73B2">
      <w:pPr>
        <w:pBdr>
          <w:top w:val="nil"/>
          <w:left w:val="nil"/>
          <w:bottom w:val="nil"/>
          <w:right w:val="nil"/>
          <w:between w:val="nil"/>
        </w:pBdr>
        <w:spacing w:line="360" w:lineRule="auto"/>
        <w:jc w:val="center"/>
        <w:rPr>
          <w:rFonts w:ascii="Times New Roman" w:eastAsia="Montserrat" w:hAnsi="Times New Roman" w:cs="Times New Roman"/>
          <w:b/>
          <w:bCs/>
        </w:rPr>
      </w:pPr>
    </w:p>
    <w:p w:rsidR="00DB18E7" w:rsidRPr="00E33D83" w:rsidRDefault="00004F9E" w:rsidP="00BA73B2">
      <w:pPr>
        <w:pStyle w:val="Sinespaciado"/>
        <w:tabs>
          <w:tab w:val="center" w:pos="4635"/>
          <w:tab w:val="left" w:pos="7427"/>
        </w:tabs>
        <w:spacing w:line="276" w:lineRule="auto"/>
        <w:jc w:val="right"/>
        <w:rPr>
          <w:rFonts w:eastAsia="Microsoft JhengHei UI" w:cs="Times New Roman"/>
          <w:szCs w:val="30"/>
        </w:rPr>
      </w:pPr>
      <w:r w:rsidRPr="00004F9E">
        <w:rPr>
          <w:rFonts w:eastAsia="Microsoft JhengHei UI" w:cs="Times New Roman"/>
          <w:noProof/>
          <w:sz w:val="32"/>
          <w:szCs w:val="28"/>
        </w:rPr>
        <w:pict>
          <v:rect id="Rectángulo 519" o:spid="_x0000_s2050" style="position:absolute;left:0;text-align:left;margin-left:420.1pt;margin-top:48.9pt;width:1in;height:44.35pt;z-index:25172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" fillcolor="white [3201]" stroked="f" strokeweight="1pt"/>
        </w:pict>
      </w:r>
      <w:sdt>
        <w:sdtPr>
          <w:rPr>
            <w:rFonts w:eastAsia="Microsoft JhengHei UI" w:cs="Times New Roman"/>
            <w:sz w:val="32"/>
            <w:szCs w:val="28"/>
          </w:rPr>
          <w:alias w:val="Sinopsis"/>
          <w:tag w:val="Abstract"/>
          <w:id w:val="554351058"/>
          <w:text w:multiLine="1"/>
        </w:sdtPr>
        <w:sdtContent>
          <w:r w:rsidR="00DB18E7">
            <w:rPr>
              <w:rFonts w:eastAsia="Microsoft JhengHei UI" w:cs="Times New Roman"/>
              <w:sz w:val="32"/>
              <w:szCs w:val="28"/>
            </w:rPr>
            <w:t>Departamento de Seguimiento y Evaluación</w:t>
          </w:r>
          <w:r w:rsidR="00DB18E7">
            <w:rPr>
              <w:rFonts w:eastAsia="Microsoft JhengHei UI" w:cs="Times New Roman"/>
              <w:sz w:val="32"/>
              <w:szCs w:val="28"/>
            </w:rPr>
            <w:br/>
            <w:t>Unidad de Planificación Estratégica</w:t>
          </w:r>
        </w:sdtContent>
      </w:sdt>
    </w:p>
    <w:sdt>
      <w:sdtPr>
        <w:rPr>
          <w:rFonts w:asciiTheme="minorHAnsi" w:eastAsiaTheme="minorEastAsia" w:hAnsiTheme="minorHAnsi" w:cstheme="minorBidi"/>
          <w:b w:val="0"/>
          <w:bCs w:val="0"/>
          <w:lang w:val="es-GT" w:eastAsia="es-ES"/>
        </w:rPr>
        <w:id w:val="790102478"/>
        <w:docPartObj>
          <w:docPartGallery w:val="Table of Contents"/>
          <w:docPartUnique/>
        </w:docPartObj>
      </w:sdtPr>
      <w:sdtEndPr>
        <w:rPr>
          <w:lang w:val="es-ES"/>
        </w:rPr>
      </w:sdtEndPr>
      <w:sdtContent>
        <w:p w:rsidR="005106FB" w:rsidRDefault="005106FB" w:rsidP="00E63288">
          <w:pPr>
            <w:pStyle w:val="TtulodeTDC"/>
            <w:numPr>
              <w:ilvl w:val="0"/>
              <w:numId w:val="0"/>
            </w:numPr>
            <w:ind w:left="360"/>
          </w:pPr>
        </w:p>
        <w:p w:rsidR="00AF59A0" w:rsidRDefault="00004F9E">
          <w:pPr>
            <w:pStyle w:val="TDC1"/>
            <w:rPr>
              <w:rFonts w:asciiTheme="minorHAnsi" w:eastAsiaTheme="minorEastAsia" w:hAnsiTheme="minorHAnsi" w:cstheme="minorBidi"/>
              <w:sz w:val="22"/>
              <w:szCs w:val="22"/>
              <w:lang w:eastAsia="es-GT"/>
            </w:rPr>
          </w:pPr>
          <w:r w:rsidRPr="00004F9E">
            <w:fldChar w:fldCharType="begin"/>
          </w:r>
          <w:r w:rsidR="005106FB">
            <w:instrText xml:space="preserve"> TOC \o "1-3" \h \z \u </w:instrText>
          </w:r>
          <w:r w:rsidRPr="00004F9E">
            <w:fldChar w:fldCharType="separate"/>
          </w:r>
          <w:hyperlink w:anchor="_Toc90551901" w:history="1">
            <w:r w:rsidR="00AF59A0" w:rsidRPr="008560DD">
              <w:rPr>
                <w:rStyle w:val="Hipervnculo"/>
              </w:rPr>
              <w:t>Introducción</w:t>
            </w:r>
            <w:r w:rsidR="00AF59A0">
              <w:rPr>
                <w:webHidden/>
              </w:rPr>
              <w:tab/>
            </w:r>
            <w:r>
              <w:rPr>
                <w:webHidden/>
              </w:rPr>
              <w:fldChar w:fldCharType="begin"/>
            </w:r>
            <w:r w:rsidR="00AF59A0">
              <w:rPr>
                <w:webHidden/>
              </w:rPr>
              <w:instrText xml:space="preserve"> PAGEREF _Toc90551901 \h </w:instrText>
            </w:r>
            <w:r>
              <w:rPr>
                <w:webHidden/>
              </w:rPr>
            </w:r>
            <w:r>
              <w:rPr>
                <w:webHidden/>
              </w:rPr>
              <w:fldChar w:fldCharType="separate"/>
            </w:r>
            <w:r w:rsidR="00090243">
              <w:rPr>
                <w:webHidden/>
              </w:rPr>
              <w:t>4</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02" w:history="1">
            <w:r w:rsidR="00AF59A0" w:rsidRPr="008560DD">
              <w:rPr>
                <w:rStyle w:val="Hipervnculo"/>
              </w:rPr>
              <w:t>1.</w:t>
            </w:r>
            <w:r w:rsidR="00AF59A0">
              <w:rPr>
                <w:rFonts w:asciiTheme="minorHAnsi" w:eastAsiaTheme="minorEastAsia" w:hAnsiTheme="minorHAnsi" w:cstheme="minorBidi"/>
                <w:sz w:val="22"/>
                <w:szCs w:val="22"/>
                <w:lang w:eastAsia="es-GT"/>
              </w:rPr>
              <w:tab/>
            </w:r>
            <w:r w:rsidR="00AF59A0" w:rsidRPr="008560DD">
              <w:rPr>
                <w:rStyle w:val="Hipervnculo"/>
              </w:rPr>
              <w:t>Principales funciones y atribuciones de la entidad</w:t>
            </w:r>
            <w:r w:rsidR="00AF59A0">
              <w:rPr>
                <w:webHidden/>
              </w:rPr>
              <w:tab/>
            </w:r>
            <w:r>
              <w:rPr>
                <w:webHidden/>
              </w:rPr>
              <w:fldChar w:fldCharType="begin"/>
            </w:r>
            <w:r w:rsidR="00AF59A0">
              <w:rPr>
                <w:webHidden/>
              </w:rPr>
              <w:instrText xml:space="preserve"> PAGEREF _Toc90551902 \h </w:instrText>
            </w:r>
            <w:r>
              <w:rPr>
                <w:webHidden/>
              </w:rPr>
            </w:r>
            <w:r>
              <w:rPr>
                <w:webHidden/>
              </w:rPr>
              <w:fldChar w:fldCharType="separate"/>
            </w:r>
            <w:r w:rsidR="00090243">
              <w:rPr>
                <w:webHidden/>
              </w:rPr>
              <w:t>4</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03" w:history="1">
            <w:r w:rsidR="00AF59A0" w:rsidRPr="008560DD">
              <w:rPr>
                <w:rStyle w:val="Hipervnculo"/>
              </w:rPr>
              <w:t>2.</w:t>
            </w:r>
            <w:r w:rsidR="00AF59A0">
              <w:rPr>
                <w:rFonts w:asciiTheme="minorHAnsi" w:eastAsiaTheme="minorEastAsia" w:hAnsiTheme="minorHAnsi" w:cstheme="minorBidi"/>
                <w:sz w:val="22"/>
                <w:szCs w:val="22"/>
                <w:lang w:eastAsia="es-GT"/>
              </w:rPr>
              <w:tab/>
            </w:r>
            <w:r w:rsidR="00AF59A0" w:rsidRPr="008560DD">
              <w:rPr>
                <w:rStyle w:val="Hipervnculo"/>
              </w:rPr>
              <w:t>Principales objetivos de la entidad</w:t>
            </w:r>
            <w:r w:rsidR="00AF59A0">
              <w:rPr>
                <w:webHidden/>
              </w:rPr>
              <w:tab/>
            </w:r>
            <w:r>
              <w:rPr>
                <w:webHidden/>
              </w:rPr>
              <w:fldChar w:fldCharType="begin"/>
            </w:r>
            <w:r w:rsidR="00AF59A0">
              <w:rPr>
                <w:webHidden/>
              </w:rPr>
              <w:instrText xml:space="preserve"> PAGEREF _Toc90551903 \h </w:instrText>
            </w:r>
            <w:r>
              <w:rPr>
                <w:webHidden/>
              </w:rPr>
            </w:r>
            <w:r>
              <w:rPr>
                <w:webHidden/>
              </w:rPr>
              <w:fldChar w:fldCharType="separate"/>
            </w:r>
            <w:r w:rsidR="00090243">
              <w:rPr>
                <w:webHidden/>
              </w:rPr>
              <w:t>4</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04" w:history="1">
            <w:r w:rsidR="00AF59A0" w:rsidRPr="008560DD">
              <w:rPr>
                <w:rStyle w:val="Hipervnculo"/>
              </w:rPr>
              <w:t>Parte General: Ejecución presupuestaria</w:t>
            </w:r>
            <w:r w:rsidR="00AF59A0">
              <w:rPr>
                <w:webHidden/>
              </w:rPr>
              <w:tab/>
            </w:r>
            <w:r>
              <w:rPr>
                <w:webHidden/>
              </w:rPr>
              <w:fldChar w:fldCharType="begin"/>
            </w:r>
            <w:r w:rsidR="00AF59A0">
              <w:rPr>
                <w:webHidden/>
              </w:rPr>
              <w:instrText xml:space="preserve"> PAGEREF _Toc90551904 \h </w:instrText>
            </w:r>
            <w:r>
              <w:rPr>
                <w:webHidden/>
              </w:rPr>
            </w:r>
            <w:r>
              <w:rPr>
                <w:webHidden/>
              </w:rPr>
              <w:fldChar w:fldCharType="separate"/>
            </w:r>
            <w:r w:rsidR="00090243">
              <w:rPr>
                <w:webHidden/>
              </w:rPr>
              <w:t>5</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05" w:history="1">
            <w:r w:rsidR="00AF59A0" w:rsidRPr="008560DD">
              <w:rPr>
                <w:rStyle w:val="Hipervnculo"/>
              </w:rPr>
              <w:t>3.</w:t>
            </w:r>
            <w:r w:rsidR="00AF59A0">
              <w:rPr>
                <w:rFonts w:asciiTheme="minorHAnsi" w:eastAsiaTheme="minorEastAsia" w:hAnsiTheme="minorHAnsi" w:cstheme="minorBidi"/>
                <w:sz w:val="22"/>
                <w:szCs w:val="22"/>
                <w:lang w:eastAsia="es-GT"/>
              </w:rPr>
              <w:tab/>
            </w:r>
            <w:r w:rsidR="00AF59A0" w:rsidRPr="008560DD">
              <w:rPr>
                <w:rStyle w:val="Hipervnculo"/>
              </w:rPr>
              <w:t>Gráfica y descripción del presupuesto asignado, vigente, ejecutado y saldo de la entidad.</w:t>
            </w:r>
            <w:r w:rsidR="00AF59A0">
              <w:rPr>
                <w:webHidden/>
              </w:rPr>
              <w:tab/>
            </w:r>
            <w:r>
              <w:rPr>
                <w:webHidden/>
              </w:rPr>
              <w:fldChar w:fldCharType="begin"/>
            </w:r>
            <w:r w:rsidR="00AF59A0">
              <w:rPr>
                <w:webHidden/>
              </w:rPr>
              <w:instrText xml:space="preserve"> PAGEREF _Toc90551905 \h </w:instrText>
            </w:r>
            <w:r>
              <w:rPr>
                <w:webHidden/>
              </w:rPr>
            </w:r>
            <w:r>
              <w:rPr>
                <w:webHidden/>
              </w:rPr>
              <w:fldChar w:fldCharType="separate"/>
            </w:r>
            <w:r w:rsidR="00090243">
              <w:rPr>
                <w:webHidden/>
              </w:rPr>
              <w:t>5</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06" w:history="1">
            <w:r w:rsidR="00AF59A0" w:rsidRPr="008560DD">
              <w:rPr>
                <w:rStyle w:val="Hipervnculo"/>
              </w:rPr>
              <w:t>Ejecución del presupuesto de enero a diciembre 2021. MSPAS</w:t>
            </w:r>
            <w:r w:rsidR="00AF59A0">
              <w:rPr>
                <w:webHidden/>
              </w:rPr>
              <w:tab/>
            </w:r>
            <w:r>
              <w:rPr>
                <w:webHidden/>
              </w:rPr>
              <w:fldChar w:fldCharType="begin"/>
            </w:r>
            <w:r w:rsidR="00AF59A0">
              <w:rPr>
                <w:webHidden/>
              </w:rPr>
              <w:instrText xml:space="preserve"> PAGEREF _Toc90551906 \h </w:instrText>
            </w:r>
            <w:r>
              <w:rPr>
                <w:webHidden/>
              </w:rPr>
            </w:r>
            <w:r>
              <w:rPr>
                <w:webHidden/>
              </w:rPr>
              <w:fldChar w:fldCharType="separate"/>
            </w:r>
            <w:r w:rsidR="00090243">
              <w:rPr>
                <w:webHidden/>
              </w:rPr>
              <w:t>5</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07" w:history="1">
            <w:r w:rsidR="00AF59A0" w:rsidRPr="008560DD">
              <w:rPr>
                <w:rStyle w:val="Hipervnculo"/>
              </w:rPr>
              <w:t>4.</w:t>
            </w:r>
            <w:r w:rsidR="00AF59A0">
              <w:rPr>
                <w:rFonts w:asciiTheme="minorHAnsi" w:eastAsiaTheme="minorEastAsia" w:hAnsiTheme="minorHAnsi" w:cstheme="minorBidi"/>
                <w:sz w:val="22"/>
                <w:szCs w:val="22"/>
                <w:lang w:eastAsia="es-GT"/>
              </w:rPr>
              <w:tab/>
            </w:r>
            <w:r w:rsidR="00AF59A0" w:rsidRPr="008560DD">
              <w:rPr>
                <w:rStyle w:val="Hipervnculo"/>
              </w:rPr>
              <w:t>Gráfica y descripción del porcentaje de ejecución</w:t>
            </w:r>
            <w:r w:rsidR="00AF59A0">
              <w:rPr>
                <w:webHidden/>
              </w:rPr>
              <w:tab/>
            </w:r>
            <w:r>
              <w:rPr>
                <w:webHidden/>
              </w:rPr>
              <w:fldChar w:fldCharType="begin"/>
            </w:r>
            <w:r w:rsidR="00AF59A0">
              <w:rPr>
                <w:webHidden/>
              </w:rPr>
              <w:instrText xml:space="preserve"> PAGEREF _Toc90551907 \h </w:instrText>
            </w:r>
            <w:r>
              <w:rPr>
                <w:webHidden/>
              </w:rPr>
            </w:r>
            <w:r>
              <w:rPr>
                <w:webHidden/>
              </w:rPr>
              <w:fldChar w:fldCharType="separate"/>
            </w:r>
            <w:r w:rsidR="00090243">
              <w:rPr>
                <w:webHidden/>
              </w:rPr>
              <w:t>5</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08" w:history="1">
            <w:r w:rsidR="00AF59A0" w:rsidRPr="008560DD">
              <w:rPr>
                <w:rStyle w:val="Hipervnculo"/>
              </w:rPr>
              <w:t>5.</w:t>
            </w:r>
            <w:r w:rsidR="00AF59A0">
              <w:rPr>
                <w:rFonts w:asciiTheme="minorHAnsi" w:eastAsiaTheme="minorEastAsia" w:hAnsiTheme="minorHAnsi" w:cstheme="minorBidi"/>
                <w:sz w:val="22"/>
                <w:szCs w:val="22"/>
                <w:lang w:eastAsia="es-GT"/>
              </w:rPr>
              <w:tab/>
            </w:r>
            <w:r w:rsidR="00AF59A0" w:rsidRPr="008560DD">
              <w:rPr>
                <w:rStyle w:val="Hipervnculo"/>
              </w:rPr>
              <w:t>Gráfica y descripción del presupuesto asignado, vigente, ejecutado y saldo por grupo de gasto</w:t>
            </w:r>
            <w:r w:rsidR="00AF59A0">
              <w:rPr>
                <w:webHidden/>
              </w:rPr>
              <w:tab/>
            </w:r>
            <w:r>
              <w:rPr>
                <w:webHidden/>
              </w:rPr>
              <w:fldChar w:fldCharType="begin"/>
            </w:r>
            <w:r w:rsidR="00AF59A0">
              <w:rPr>
                <w:webHidden/>
              </w:rPr>
              <w:instrText xml:space="preserve"> PAGEREF _Toc90551908 \h </w:instrText>
            </w:r>
            <w:r>
              <w:rPr>
                <w:webHidden/>
              </w:rPr>
            </w:r>
            <w:r>
              <w:rPr>
                <w:webHidden/>
              </w:rPr>
              <w:fldChar w:fldCharType="separate"/>
            </w:r>
            <w:r w:rsidR="00090243">
              <w:rPr>
                <w:webHidden/>
              </w:rPr>
              <w:t>6</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09" w:history="1">
            <w:r w:rsidR="00AF59A0" w:rsidRPr="008560DD">
              <w:rPr>
                <w:rStyle w:val="Hipervnculo"/>
              </w:rPr>
              <w:t>6.</w:t>
            </w:r>
            <w:r w:rsidR="00AF59A0">
              <w:rPr>
                <w:rFonts w:asciiTheme="minorHAnsi" w:eastAsiaTheme="minorEastAsia" w:hAnsiTheme="minorHAnsi" w:cstheme="minorBidi"/>
                <w:sz w:val="22"/>
                <w:szCs w:val="22"/>
                <w:lang w:eastAsia="es-GT"/>
              </w:rPr>
              <w:tab/>
            </w:r>
            <w:r w:rsidR="00AF59A0" w:rsidRPr="008560DD">
              <w:rPr>
                <w:rStyle w:val="Hipervnculo"/>
              </w:rPr>
              <w:t>Gráfica y descripción del presupuesto asignado, vigente, ejecutado y saldo por grupo de gasto de servicios personales (grupo 0).</w:t>
            </w:r>
            <w:r w:rsidR="00AF59A0">
              <w:rPr>
                <w:webHidden/>
              </w:rPr>
              <w:tab/>
            </w:r>
            <w:r>
              <w:rPr>
                <w:webHidden/>
              </w:rPr>
              <w:fldChar w:fldCharType="begin"/>
            </w:r>
            <w:r w:rsidR="00AF59A0">
              <w:rPr>
                <w:webHidden/>
              </w:rPr>
              <w:instrText xml:space="preserve"> PAGEREF _Toc90551909 \h </w:instrText>
            </w:r>
            <w:r>
              <w:rPr>
                <w:webHidden/>
              </w:rPr>
            </w:r>
            <w:r>
              <w:rPr>
                <w:webHidden/>
              </w:rPr>
              <w:fldChar w:fldCharType="separate"/>
            </w:r>
            <w:r w:rsidR="00090243">
              <w:rPr>
                <w:webHidden/>
              </w:rPr>
              <w:t>7</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0" w:history="1">
            <w:r w:rsidR="00AF59A0" w:rsidRPr="008560DD">
              <w:rPr>
                <w:rStyle w:val="Hipervnculo"/>
              </w:rPr>
              <w:t>7.</w:t>
            </w:r>
            <w:r w:rsidR="00AF59A0">
              <w:rPr>
                <w:rFonts w:asciiTheme="minorHAnsi" w:eastAsiaTheme="minorEastAsia" w:hAnsiTheme="minorHAnsi" w:cstheme="minorBidi"/>
                <w:sz w:val="22"/>
                <w:szCs w:val="22"/>
                <w:lang w:eastAsia="es-GT"/>
              </w:rPr>
              <w:tab/>
            </w:r>
            <w:r w:rsidR="00AF59A0" w:rsidRPr="008560DD">
              <w:rPr>
                <w:rStyle w:val="Hipervnculo"/>
              </w:rPr>
              <w:t>Explicación de la importancia de la erogación en servicios personales.</w:t>
            </w:r>
            <w:r w:rsidR="00AF59A0">
              <w:rPr>
                <w:webHidden/>
              </w:rPr>
              <w:tab/>
            </w:r>
            <w:r>
              <w:rPr>
                <w:webHidden/>
              </w:rPr>
              <w:fldChar w:fldCharType="begin"/>
            </w:r>
            <w:r w:rsidR="00AF59A0">
              <w:rPr>
                <w:webHidden/>
              </w:rPr>
              <w:instrText xml:space="preserve"> PAGEREF _Toc90551910 \h </w:instrText>
            </w:r>
            <w:r>
              <w:rPr>
                <w:webHidden/>
              </w:rPr>
            </w:r>
            <w:r>
              <w:rPr>
                <w:webHidden/>
              </w:rPr>
              <w:fldChar w:fldCharType="separate"/>
            </w:r>
            <w:r w:rsidR="00090243">
              <w:rPr>
                <w:webHidden/>
              </w:rPr>
              <w:t>7</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1" w:history="1">
            <w:r w:rsidR="00AF59A0" w:rsidRPr="008560DD">
              <w:rPr>
                <w:rStyle w:val="Hipervnculo"/>
              </w:rPr>
              <w:t>8.</w:t>
            </w:r>
            <w:r w:rsidR="00AF59A0">
              <w:rPr>
                <w:rFonts w:asciiTheme="minorHAnsi" w:eastAsiaTheme="minorEastAsia" w:hAnsiTheme="minorHAnsi" w:cstheme="minorBidi"/>
                <w:sz w:val="22"/>
                <w:szCs w:val="22"/>
                <w:lang w:eastAsia="es-GT"/>
              </w:rPr>
              <w:tab/>
            </w:r>
            <w:r w:rsidR="00AF59A0" w:rsidRPr="008560DD">
              <w:rPr>
                <w:rStyle w:val="Hipervnculo"/>
              </w:rPr>
              <w:t>Gráfica y descripción del presupuesto vigente, ejecutado y saldo de la inversión en general.</w:t>
            </w:r>
            <w:r w:rsidR="00AF59A0">
              <w:rPr>
                <w:webHidden/>
              </w:rPr>
              <w:tab/>
            </w:r>
            <w:r>
              <w:rPr>
                <w:webHidden/>
              </w:rPr>
              <w:fldChar w:fldCharType="begin"/>
            </w:r>
            <w:r w:rsidR="00AF59A0">
              <w:rPr>
                <w:webHidden/>
              </w:rPr>
              <w:instrText xml:space="preserve"> PAGEREF _Toc90551911 \h </w:instrText>
            </w:r>
            <w:r>
              <w:rPr>
                <w:webHidden/>
              </w:rPr>
            </w:r>
            <w:r>
              <w:rPr>
                <w:webHidden/>
              </w:rPr>
              <w:fldChar w:fldCharType="separate"/>
            </w:r>
            <w:r w:rsidR="00090243">
              <w:rPr>
                <w:webHidden/>
              </w:rPr>
              <w:t>8</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2" w:history="1">
            <w:r w:rsidR="00AF59A0" w:rsidRPr="008560DD">
              <w:rPr>
                <w:rStyle w:val="Hipervnculo"/>
              </w:rPr>
              <w:t>9.</w:t>
            </w:r>
            <w:r w:rsidR="00AF59A0">
              <w:rPr>
                <w:rFonts w:asciiTheme="minorHAnsi" w:eastAsiaTheme="minorEastAsia" w:hAnsiTheme="minorHAnsi" w:cstheme="minorBidi"/>
                <w:sz w:val="22"/>
                <w:szCs w:val="22"/>
                <w:lang w:eastAsia="es-GT"/>
              </w:rPr>
              <w:tab/>
            </w:r>
            <w:r w:rsidR="00AF59A0" w:rsidRPr="008560DD">
              <w:rPr>
                <w:rStyle w:val="Hipervnculo"/>
              </w:rPr>
              <w:t>Gráfica y descripción del presupuesto vigente, ejecutado y saldo por finalidad.</w:t>
            </w:r>
            <w:r w:rsidR="00AF59A0">
              <w:rPr>
                <w:webHidden/>
              </w:rPr>
              <w:tab/>
            </w:r>
            <w:r>
              <w:rPr>
                <w:webHidden/>
              </w:rPr>
              <w:fldChar w:fldCharType="begin"/>
            </w:r>
            <w:r w:rsidR="00AF59A0">
              <w:rPr>
                <w:webHidden/>
              </w:rPr>
              <w:instrText xml:space="preserve"> PAGEREF _Toc90551912 \h </w:instrText>
            </w:r>
            <w:r>
              <w:rPr>
                <w:webHidden/>
              </w:rPr>
            </w:r>
            <w:r>
              <w:rPr>
                <w:webHidden/>
              </w:rPr>
              <w:fldChar w:fldCharType="separate"/>
            </w:r>
            <w:r w:rsidR="00090243">
              <w:rPr>
                <w:webHidden/>
              </w:rPr>
              <w:t>8</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3" w:history="1">
            <w:r w:rsidR="00AF59A0" w:rsidRPr="008560DD">
              <w:rPr>
                <w:rStyle w:val="Hipervnculo"/>
              </w:rPr>
              <w:t>10.</w:t>
            </w:r>
            <w:r w:rsidR="00AF59A0">
              <w:rPr>
                <w:rFonts w:asciiTheme="minorHAnsi" w:eastAsiaTheme="minorEastAsia" w:hAnsiTheme="minorHAnsi" w:cstheme="minorBidi"/>
                <w:sz w:val="22"/>
                <w:szCs w:val="22"/>
                <w:lang w:eastAsia="es-GT"/>
              </w:rPr>
              <w:tab/>
            </w:r>
            <w:r w:rsidR="00AF59A0" w:rsidRPr="008560DD">
              <w:rPr>
                <w:rStyle w:val="Hipervnculo"/>
              </w:rPr>
              <w:t>Explicación de la ejecución presupuestaria por su finalidad.</w:t>
            </w:r>
            <w:r w:rsidR="00AF59A0">
              <w:rPr>
                <w:webHidden/>
              </w:rPr>
              <w:tab/>
            </w:r>
            <w:r>
              <w:rPr>
                <w:webHidden/>
              </w:rPr>
              <w:fldChar w:fldCharType="begin"/>
            </w:r>
            <w:r w:rsidR="00AF59A0">
              <w:rPr>
                <w:webHidden/>
              </w:rPr>
              <w:instrText xml:space="preserve"> PAGEREF _Toc90551913 \h </w:instrText>
            </w:r>
            <w:r>
              <w:rPr>
                <w:webHidden/>
              </w:rPr>
            </w:r>
            <w:r>
              <w:rPr>
                <w:webHidden/>
              </w:rPr>
              <w:fldChar w:fldCharType="separate"/>
            </w:r>
            <w:r w:rsidR="00090243">
              <w:rPr>
                <w:webHidden/>
              </w:rPr>
              <w:t>9</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4" w:history="1">
            <w:r w:rsidR="00AF59A0" w:rsidRPr="008560DD">
              <w:rPr>
                <w:rStyle w:val="Hipervnculo"/>
              </w:rPr>
              <w:t>Parte específica: principales logros institucionales</w:t>
            </w:r>
            <w:r w:rsidR="00AF59A0">
              <w:rPr>
                <w:webHidden/>
              </w:rPr>
              <w:tab/>
            </w:r>
            <w:r>
              <w:rPr>
                <w:webHidden/>
              </w:rPr>
              <w:fldChar w:fldCharType="begin"/>
            </w:r>
            <w:r w:rsidR="00AF59A0">
              <w:rPr>
                <w:webHidden/>
              </w:rPr>
              <w:instrText xml:space="preserve"> PAGEREF _Toc90551914 \h </w:instrText>
            </w:r>
            <w:r>
              <w:rPr>
                <w:webHidden/>
              </w:rPr>
            </w:r>
            <w:r>
              <w:rPr>
                <w:webHidden/>
              </w:rPr>
              <w:fldChar w:fldCharType="separate"/>
            </w:r>
            <w:r w:rsidR="00090243">
              <w:rPr>
                <w:webHidden/>
              </w:rPr>
              <w:t>10</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5" w:history="1">
            <w:r w:rsidR="00AF59A0" w:rsidRPr="008560DD">
              <w:rPr>
                <w:rStyle w:val="Hipervnculo"/>
              </w:rPr>
              <w:t>11.</w:t>
            </w:r>
            <w:r w:rsidR="00AF59A0">
              <w:rPr>
                <w:rFonts w:asciiTheme="minorHAnsi" w:eastAsiaTheme="minorEastAsia" w:hAnsiTheme="minorHAnsi" w:cstheme="minorBidi"/>
                <w:sz w:val="22"/>
                <w:szCs w:val="22"/>
                <w:lang w:eastAsia="es-GT"/>
              </w:rPr>
              <w:tab/>
            </w:r>
            <w:r w:rsidR="00AF59A0" w:rsidRPr="008560DD">
              <w:rPr>
                <w:rStyle w:val="Hipervnculo"/>
              </w:rPr>
              <w:t>Descripción de los principales productos, proyectos, obras, bienes o servicios que la entidad haya realizado cuatrimestralmente.</w:t>
            </w:r>
            <w:r w:rsidR="00AF59A0">
              <w:rPr>
                <w:webHidden/>
              </w:rPr>
              <w:tab/>
            </w:r>
            <w:r>
              <w:rPr>
                <w:webHidden/>
              </w:rPr>
              <w:fldChar w:fldCharType="begin"/>
            </w:r>
            <w:r w:rsidR="00AF59A0">
              <w:rPr>
                <w:webHidden/>
              </w:rPr>
              <w:instrText xml:space="preserve"> PAGEREF _Toc90551915 \h </w:instrText>
            </w:r>
            <w:r>
              <w:rPr>
                <w:webHidden/>
              </w:rPr>
            </w:r>
            <w:r>
              <w:rPr>
                <w:webHidden/>
              </w:rPr>
              <w:fldChar w:fldCharType="separate"/>
            </w:r>
            <w:r w:rsidR="00090243">
              <w:rPr>
                <w:webHidden/>
              </w:rPr>
              <w:t>10</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6" w:history="1">
            <w:r w:rsidR="00AF59A0" w:rsidRPr="008560DD">
              <w:rPr>
                <w:rStyle w:val="Hipervnculo"/>
              </w:rPr>
              <w:t>12.</w:t>
            </w:r>
            <w:r w:rsidR="00AF59A0">
              <w:rPr>
                <w:rFonts w:asciiTheme="minorHAnsi" w:eastAsiaTheme="minorEastAsia" w:hAnsiTheme="minorHAnsi" w:cstheme="minorBidi"/>
                <w:sz w:val="22"/>
                <w:szCs w:val="22"/>
                <w:lang w:eastAsia="es-GT"/>
              </w:rPr>
              <w:tab/>
            </w:r>
            <w:r w:rsidR="00AF59A0" w:rsidRPr="008560DD">
              <w:rPr>
                <w:rStyle w:val="Hipervnculo"/>
              </w:rPr>
              <w:t>De cada producto, proyecto, obra, bien o servicio principal se deberá detallar, en lo que fuera aplicable:</w:t>
            </w:r>
            <w:r w:rsidR="00AF59A0">
              <w:rPr>
                <w:webHidden/>
              </w:rPr>
              <w:tab/>
            </w:r>
            <w:r>
              <w:rPr>
                <w:webHidden/>
              </w:rPr>
              <w:fldChar w:fldCharType="begin"/>
            </w:r>
            <w:r w:rsidR="00AF59A0">
              <w:rPr>
                <w:webHidden/>
              </w:rPr>
              <w:instrText xml:space="preserve"> PAGEREF _Toc90551916 \h </w:instrText>
            </w:r>
            <w:r>
              <w:rPr>
                <w:webHidden/>
              </w:rPr>
            </w:r>
            <w:r>
              <w:rPr>
                <w:webHidden/>
              </w:rPr>
              <w:fldChar w:fldCharType="separate"/>
            </w:r>
            <w:r w:rsidR="00090243">
              <w:rPr>
                <w:webHidden/>
              </w:rPr>
              <w:t>10</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7" w:history="1">
            <w:r w:rsidR="00AF59A0" w:rsidRPr="008560DD">
              <w:rPr>
                <w:rStyle w:val="Hipervnculo"/>
              </w:rPr>
              <w:t>Consolidado de logros institucionales</w:t>
            </w:r>
            <w:r w:rsidR="00AF59A0">
              <w:rPr>
                <w:webHidden/>
              </w:rPr>
              <w:tab/>
            </w:r>
            <w:r>
              <w:rPr>
                <w:webHidden/>
              </w:rPr>
              <w:fldChar w:fldCharType="begin"/>
            </w:r>
            <w:r w:rsidR="00AF59A0">
              <w:rPr>
                <w:webHidden/>
              </w:rPr>
              <w:instrText xml:space="preserve"> PAGEREF _Toc90551917 \h </w:instrText>
            </w:r>
            <w:r>
              <w:rPr>
                <w:webHidden/>
              </w:rPr>
            </w:r>
            <w:r>
              <w:rPr>
                <w:webHidden/>
              </w:rPr>
              <w:fldChar w:fldCharType="separate"/>
            </w:r>
            <w:r w:rsidR="00090243">
              <w:rPr>
                <w:webHidden/>
              </w:rPr>
              <w:t>11</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8" w:history="1">
            <w:r w:rsidR="00AF59A0" w:rsidRPr="008560DD">
              <w:rPr>
                <w:rStyle w:val="Hipervnculo"/>
              </w:rPr>
              <w:t>13.</w:t>
            </w:r>
            <w:r w:rsidR="00AF59A0">
              <w:rPr>
                <w:rFonts w:asciiTheme="minorHAnsi" w:eastAsiaTheme="minorEastAsia" w:hAnsiTheme="minorHAnsi" w:cstheme="minorBidi"/>
                <w:sz w:val="22"/>
                <w:szCs w:val="22"/>
                <w:lang w:eastAsia="es-GT"/>
              </w:rPr>
              <w:tab/>
            </w:r>
            <w:r w:rsidR="00AF59A0" w:rsidRPr="008560DD">
              <w:rPr>
                <w:rStyle w:val="Hipervnculo"/>
              </w:rPr>
              <w:t>Logros institucionales 2021</w:t>
            </w:r>
            <w:r w:rsidR="00AF59A0">
              <w:rPr>
                <w:webHidden/>
              </w:rPr>
              <w:tab/>
            </w:r>
            <w:r>
              <w:rPr>
                <w:webHidden/>
              </w:rPr>
              <w:fldChar w:fldCharType="begin"/>
            </w:r>
            <w:r w:rsidR="00AF59A0">
              <w:rPr>
                <w:webHidden/>
              </w:rPr>
              <w:instrText xml:space="preserve"> PAGEREF _Toc90551918 \h </w:instrText>
            </w:r>
            <w:r>
              <w:rPr>
                <w:webHidden/>
              </w:rPr>
            </w:r>
            <w:r>
              <w:rPr>
                <w:webHidden/>
              </w:rPr>
              <w:fldChar w:fldCharType="separate"/>
            </w:r>
            <w:r w:rsidR="00090243">
              <w:rPr>
                <w:webHidden/>
              </w:rPr>
              <w:t>11</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19" w:history="1">
            <w:r w:rsidR="00AF59A0" w:rsidRPr="008560DD">
              <w:rPr>
                <w:rStyle w:val="Hipervnculo"/>
              </w:rPr>
              <w:t>Conclusiones</w:t>
            </w:r>
            <w:r w:rsidR="00AF59A0">
              <w:rPr>
                <w:webHidden/>
              </w:rPr>
              <w:tab/>
            </w:r>
            <w:r>
              <w:rPr>
                <w:webHidden/>
              </w:rPr>
              <w:fldChar w:fldCharType="begin"/>
            </w:r>
            <w:r w:rsidR="00AF59A0">
              <w:rPr>
                <w:webHidden/>
              </w:rPr>
              <w:instrText xml:space="preserve"> PAGEREF _Toc90551919 \h </w:instrText>
            </w:r>
            <w:r>
              <w:rPr>
                <w:webHidden/>
              </w:rPr>
            </w:r>
            <w:r>
              <w:rPr>
                <w:webHidden/>
              </w:rPr>
              <w:fldChar w:fldCharType="separate"/>
            </w:r>
            <w:r w:rsidR="00090243">
              <w:rPr>
                <w:webHidden/>
              </w:rPr>
              <w:t>13</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20" w:history="1">
            <w:r w:rsidR="00AF59A0" w:rsidRPr="008560DD">
              <w:rPr>
                <w:rStyle w:val="Hipervnculo"/>
              </w:rPr>
              <w:t>14.</w:t>
            </w:r>
            <w:r w:rsidR="00AF59A0">
              <w:rPr>
                <w:rFonts w:asciiTheme="minorHAnsi" w:eastAsiaTheme="minorEastAsia" w:hAnsiTheme="minorHAnsi" w:cstheme="minorBidi"/>
                <w:sz w:val="22"/>
                <w:szCs w:val="22"/>
                <w:lang w:eastAsia="es-GT"/>
              </w:rPr>
              <w:tab/>
            </w:r>
            <w:r w:rsidR="00AF59A0" w:rsidRPr="008560DD">
              <w:rPr>
                <w:rStyle w:val="Hipervnculo"/>
              </w:rPr>
              <w:t>Explicación de las tendencias observadas en la ejecución presupuestaria.</w:t>
            </w:r>
            <w:r w:rsidR="00AF59A0">
              <w:rPr>
                <w:webHidden/>
              </w:rPr>
              <w:tab/>
            </w:r>
            <w:r>
              <w:rPr>
                <w:webHidden/>
              </w:rPr>
              <w:fldChar w:fldCharType="begin"/>
            </w:r>
            <w:r w:rsidR="00AF59A0">
              <w:rPr>
                <w:webHidden/>
              </w:rPr>
              <w:instrText xml:space="preserve"> PAGEREF _Toc90551920 \h </w:instrText>
            </w:r>
            <w:r>
              <w:rPr>
                <w:webHidden/>
              </w:rPr>
            </w:r>
            <w:r>
              <w:rPr>
                <w:webHidden/>
              </w:rPr>
              <w:fldChar w:fldCharType="separate"/>
            </w:r>
            <w:r w:rsidR="00090243">
              <w:rPr>
                <w:webHidden/>
              </w:rPr>
              <w:t>22</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21" w:history="1">
            <w:r w:rsidR="00AF59A0" w:rsidRPr="008560DD">
              <w:rPr>
                <w:rStyle w:val="Hipervnculo"/>
              </w:rPr>
              <w:t>15.</w:t>
            </w:r>
            <w:r w:rsidR="00AF59A0">
              <w:rPr>
                <w:rFonts w:asciiTheme="minorHAnsi" w:eastAsiaTheme="minorEastAsia" w:hAnsiTheme="minorHAnsi" w:cstheme="minorBidi"/>
                <w:sz w:val="22"/>
                <w:szCs w:val="22"/>
                <w:lang w:eastAsia="es-GT"/>
              </w:rPr>
              <w:tab/>
            </w:r>
            <w:r w:rsidR="00AF59A0" w:rsidRPr="008560DD">
              <w:rPr>
                <w:rStyle w:val="Hipervnculo"/>
              </w:rPr>
              <w:t>Resultados de corto y mediano plazo alcanzados en el marco de la Política General de Gobierno</w:t>
            </w:r>
            <w:r w:rsidR="00AF59A0">
              <w:rPr>
                <w:webHidden/>
              </w:rPr>
              <w:tab/>
            </w:r>
            <w:r>
              <w:rPr>
                <w:webHidden/>
              </w:rPr>
              <w:fldChar w:fldCharType="begin"/>
            </w:r>
            <w:r w:rsidR="00AF59A0">
              <w:rPr>
                <w:webHidden/>
              </w:rPr>
              <w:instrText xml:space="preserve"> PAGEREF _Toc90551921 \h </w:instrText>
            </w:r>
            <w:r>
              <w:rPr>
                <w:webHidden/>
              </w:rPr>
            </w:r>
            <w:r>
              <w:rPr>
                <w:webHidden/>
              </w:rPr>
              <w:fldChar w:fldCharType="separate"/>
            </w:r>
            <w:r w:rsidR="00090243">
              <w:rPr>
                <w:webHidden/>
              </w:rPr>
              <w:t>23</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22" w:history="1">
            <w:r w:rsidR="00AF59A0" w:rsidRPr="008560DD">
              <w:rPr>
                <w:rStyle w:val="Hipervnculo"/>
              </w:rPr>
              <w:t>16.</w:t>
            </w:r>
            <w:r w:rsidR="00AF59A0">
              <w:rPr>
                <w:rFonts w:asciiTheme="minorHAnsi" w:eastAsiaTheme="minorEastAsia" w:hAnsiTheme="minorHAnsi" w:cstheme="minorBidi"/>
                <w:sz w:val="22"/>
                <w:szCs w:val="22"/>
                <w:lang w:eastAsia="es-GT"/>
              </w:rPr>
              <w:tab/>
            </w:r>
            <w:r w:rsidR="00AF59A0" w:rsidRPr="008560DD">
              <w:rPr>
                <w:rStyle w:val="Hipervnculo"/>
              </w:rPr>
              <w:t>Medidas o acciones aplicadas para transparentar la ejecución del gasto público y combatir la corrupción.</w:t>
            </w:r>
            <w:r w:rsidR="00AF59A0">
              <w:rPr>
                <w:webHidden/>
              </w:rPr>
              <w:tab/>
            </w:r>
            <w:r>
              <w:rPr>
                <w:webHidden/>
              </w:rPr>
              <w:fldChar w:fldCharType="begin"/>
            </w:r>
            <w:r w:rsidR="00AF59A0">
              <w:rPr>
                <w:webHidden/>
              </w:rPr>
              <w:instrText xml:space="preserve"> PAGEREF _Toc90551922 \h </w:instrText>
            </w:r>
            <w:r>
              <w:rPr>
                <w:webHidden/>
              </w:rPr>
            </w:r>
            <w:r>
              <w:rPr>
                <w:webHidden/>
              </w:rPr>
              <w:fldChar w:fldCharType="separate"/>
            </w:r>
            <w:r w:rsidR="00090243">
              <w:rPr>
                <w:webHidden/>
              </w:rPr>
              <w:t>25</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23" w:history="1">
            <w:r w:rsidR="00AF59A0" w:rsidRPr="008560DD">
              <w:rPr>
                <w:rStyle w:val="Hipervnculo"/>
              </w:rPr>
              <w:t>17.</w:t>
            </w:r>
            <w:r w:rsidR="00AF59A0">
              <w:rPr>
                <w:rFonts w:asciiTheme="minorHAnsi" w:eastAsiaTheme="minorEastAsia" w:hAnsiTheme="minorHAnsi" w:cstheme="minorBidi"/>
                <w:sz w:val="22"/>
                <w:szCs w:val="22"/>
                <w:lang w:eastAsia="es-GT"/>
              </w:rPr>
              <w:tab/>
            </w:r>
            <w:r w:rsidR="00AF59A0" w:rsidRPr="008560DD">
              <w:rPr>
                <w:rStyle w:val="Hipervnculo"/>
              </w:rPr>
              <w:t>Indicación de los desafíos institucionales</w:t>
            </w:r>
            <w:r w:rsidR="00AF59A0">
              <w:rPr>
                <w:webHidden/>
              </w:rPr>
              <w:tab/>
            </w:r>
            <w:r>
              <w:rPr>
                <w:webHidden/>
              </w:rPr>
              <w:fldChar w:fldCharType="begin"/>
            </w:r>
            <w:r w:rsidR="00AF59A0">
              <w:rPr>
                <w:webHidden/>
              </w:rPr>
              <w:instrText xml:space="preserve"> PAGEREF _Toc90551923 \h </w:instrText>
            </w:r>
            <w:r>
              <w:rPr>
                <w:webHidden/>
              </w:rPr>
            </w:r>
            <w:r>
              <w:rPr>
                <w:webHidden/>
              </w:rPr>
              <w:fldChar w:fldCharType="separate"/>
            </w:r>
            <w:r w:rsidR="00090243">
              <w:rPr>
                <w:webHidden/>
              </w:rPr>
              <w:t>26</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24" w:history="1">
            <w:r w:rsidR="00AF59A0" w:rsidRPr="008560DD">
              <w:rPr>
                <w:rStyle w:val="Hipervnculo"/>
              </w:rPr>
              <w:t>Anexos</w:t>
            </w:r>
            <w:r w:rsidR="00AF59A0">
              <w:rPr>
                <w:webHidden/>
              </w:rPr>
              <w:tab/>
            </w:r>
            <w:r>
              <w:rPr>
                <w:webHidden/>
              </w:rPr>
              <w:fldChar w:fldCharType="begin"/>
            </w:r>
            <w:r w:rsidR="00AF59A0">
              <w:rPr>
                <w:webHidden/>
              </w:rPr>
              <w:instrText xml:space="preserve"> PAGEREF _Toc90551924 \h </w:instrText>
            </w:r>
            <w:r>
              <w:rPr>
                <w:webHidden/>
              </w:rPr>
            </w:r>
            <w:r>
              <w:rPr>
                <w:webHidden/>
              </w:rPr>
              <w:fldChar w:fldCharType="separate"/>
            </w:r>
            <w:r w:rsidR="00090243">
              <w:rPr>
                <w:webHidden/>
              </w:rPr>
              <w:t>28</w:t>
            </w:r>
            <w:r>
              <w:rPr>
                <w:webHidden/>
              </w:rPr>
              <w:fldChar w:fldCharType="end"/>
            </w:r>
          </w:hyperlink>
        </w:p>
        <w:p w:rsidR="00AF59A0" w:rsidRDefault="00004F9E">
          <w:pPr>
            <w:pStyle w:val="TDC1"/>
            <w:rPr>
              <w:rFonts w:asciiTheme="minorHAnsi" w:eastAsiaTheme="minorEastAsia" w:hAnsiTheme="minorHAnsi" w:cstheme="minorBidi"/>
              <w:sz w:val="22"/>
              <w:szCs w:val="22"/>
              <w:lang w:eastAsia="es-GT"/>
            </w:rPr>
          </w:pPr>
          <w:hyperlink w:anchor="_Toc90551925" w:history="1">
            <w:r w:rsidR="00AF59A0" w:rsidRPr="008560DD">
              <w:rPr>
                <w:rStyle w:val="Hipervnculo"/>
              </w:rPr>
              <w:t>18.</w:t>
            </w:r>
            <w:r w:rsidR="00AF59A0">
              <w:rPr>
                <w:rFonts w:asciiTheme="minorHAnsi" w:eastAsiaTheme="minorEastAsia" w:hAnsiTheme="minorHAnsi" w:cstheme="minorBidi"/>
                <w:sz w:val="22"/>
                <w:szCs w:val="22"/>
                <w:lang w:eastAsia="es-GT"/>
              </w:rPr>
              <w:tab/>
            </w:r>
            <w:r w:rsidR="00AF59A0" w:rsidRPr="008560DD">
              <w:rPr>
                <w:rStyle w:val="Hipervnculo"/>
              </w:rPr>
              <w:t>Matrices, tablas y datos numéricos que se hayan utilizado para la preparación del documento, en formato de datos abiertos</w:t>
            </w:r>
            <w:r w:rsidR="00AF59A0">
              <w:rPr>
                <w:webHidden/>
              </w:rPr>
              <w:tab/>
            </w:r>
            <w:r>
              <w:rPr>
                <w:webHidden/>
              </w:rPr>
              <w:fldChar w:fldCharType="begin"/>
            </w:r>
            <w:r w:rsidR="00AF59A0">
              <w:rPr>
                <w:webHidden/>
              </w:rPr>
              <w:instrText xml:space="preserve"> PAGEREF _Toc90551925 \h </w:instrText>
            </w:r>
            <w:r>
              <w:rPr>
                <w:webHidden/>
              </w:rPr>
            </w:r>
            <w:r>
              <w:rPr>
                <w:webHidden/>
              </w:rPr>
              <w:fldChar w:fldCharType="separate"/>
            </w:r>
            <w:r w:rsidR="00090243">
              <w:rPr>
                <w:webHidden/>
              </w:rPr>
              <w:t>28</w:t>
            </w:r>
            <w:r>
              <w:rPr>
                <w:webHidden/>
              </w:rPr>
              <w:fldChar w:fldCharType="end"/>
            </w:r>
          </w:hyperlink>
        </w:p>
        <w:p w:rsidR="005106FB" w:rsidRDefault="00004F9E">
          <w:r>
            <w:rPr>
              <w:b/>
              <w:bCs/>
              <w:lang w:val="es-ES"/>
            </w:rPr>
            <w:fldChar w:fldCharType="end"/>
          </w:r>
        </w:p>
      </w:sdtContent>
    </w:sdt>
    <w:p w:rsidR="00AF4082" w:rsidRDefault="00AF4082" w:rsidP="00737FB8">
      <w:pPr>
        <w:rPr>
          <w:b/>
          <w:bCs/>
        </w:rPr>
        <w:sectPr w:rsidR="00AF4082" w:rsidSect="00837245">
          <w:footerReference w:type="default" r:id="rId13"/>
          <w:headerReference w:type="first" r:id="rId14"/>
          <w:footerReference w:type="first" r:id="rId15"/>
          <w:type w:val="continuous"/>
          <w:pgSz w:w="12240" w:h="15840" w:code="1"/>
          <w:pgMar w:top="1417" w:right="1041" w:bottom="1417" w:left="1701" w:header="708" w:footer="708" w:gutter="0"/>
          <w:cols w:space="708"/>
          <w:titlePg/>
          <w:docGrid w:linePitch="360"/>
        </w:sectPr>
      </w:pPr>
    </w:p>
    <w:p w:rsidR="00CB24FA" w:rsidRDefault="00CB24FA"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8C4971" w:rsidRDefault="008C4971" w:rsidP="00737FB8">
      <w:pPr>
        <w:rPr>
          <w:b/>
          <w:bCs/>
        </w:rPr>
      </w:pPr>
    </w:p>
    <w:p w:rsidR="00E056C2" w:rsidRPr="001E2DA9" w:rsidRDefault="008633CF" w:rsidP="00FA4C36">
      <w:pPr>
        <w:pStyle w:val="Prrafodelista"/>
      </w:pPr>
      <w:bookmarkStart w:id="7" w:name="_Toc90551901"/>
      <w:r w:rsidRPr="001E2DA9">
        <w:t>I</w:t>
      </w:r>
      <w:r w:rsidR="00B234DE" w:rsidRPr="001E2DA9">
        <w:t>ntroducción</w:t>
      </w:r>
      <w:bookmarkEnd w:id="7"/>
      <w:r w:rsidR="00605DDF">
        <w:t>.</w:t>
      </w:r>
    </w:p>
    <w:p w:rsidR="00741250" w:rsidRPr="001E2DA9" w:rsidRDefault="00741250" w:rsidP="00741250">
      <w:pPr>
        <w:spacing w:line="276" w:lineRule="auto"/>
        <w:jc w:val="both"/>
        <w:rPr>
          <w:rFonts w:ascii="Times New Roman" w:hAnsi="Times New Roman" w:cs="Times New Roman"/>
        </w:rPr>
      </w:pPr>
      <w:r w:rsidRPr="001E2DA9">
        <w:rPr>
          <w:rFonts w:ascii="Times New Roman" w:hAnsi="Times New Roman" w:cs="Times New Roman"/>
        </w:rPr>
        <w:t>El presente informe de</w:t>
      </w:r>
      <w:r w:rsidR="005E0CE0">
        <w:rPr>
          <w:rFonts w:ascii="Times New Roman" w:hAnsi="Times New Roman" w:cs="Times New Roman"/>
        </w:rPr>
        <w:t>l</w:t>
      </w:r>
      <w:r w:rsidR="00E0760A">
        <w:rPr>
          <w:rFonts w:ascii="Times New Roman" w:hAnsi="Times New Roman" w:cs="Times New Roman"/>
        </w:rPr>
        <w:t xml:space="preserve"> </w:t>
      </w:r>
      <w:r w:rsidRPr="001E2DA9">
        <w:rPr>
          <w:rFonts w:ascii="Times New Roman" w:hAnsi="Times New Roman" w:cs="Times New Roman"/>
          <w:i/>
          <w:iCs/>
        </w:rPr>
        <w:t>Mecanismo de Rendición de Cuentas del Organismo Ejecutivo,</w:t>
      </w:r>
      <w:r w:rsidR="00E0760A">
        <w:rPr>
          <w:rFonts w:ascii="Times New Roman" w:hAnsi="Times New Roman" w:cs="Times New Roman"/>
        </w:rPr>
        <w:t xml:space="preserve"> </w:t>
      </w:r>
      <w:r w:rsidRPr="001E2DA9">
        <w:rPr>
          <w:rFonts w:ascii="Times New Roman" w:hAnsi="Times New Roman" w:cs="Times New Roman"/>
        </w:rPr>
        <w:t xml:space="preserve">constituye la </w:t>
      </w:r>
      <w:r w:rsidR="00CD3112">
        <w:rPr>
          <w:rFonts w:ascii="Times New Roman" w:hAnsi="Times New Roman" w:cs="Times New Roman"/>
        </w:rPr>
        <w:t>tercera</w:t>
      </w:r>
      <w:r w:rsidRPr="001E2DA9">
        <w:rPr>
          <w:rFonts w:ascii="Times New Roman" w:hAnsi="Times New Roman" w:cs="Times New Roman"/>
        </w:rPr>
        <w:t xml:space="preserve"> entrega de los principales resultados de la ejecución de las acciones que ha realizado el Ministerio de Salud Pública y Asistencia Social, como rector y garante de la salud; cuyo objetivo es dar a conocer a la población guatemalteca y autoridades superiores los logros, utilización del presupuesto público, destino del gasto, avance de las metas estratégicas y su </w:t>
      </w:r>
      <w:r w:rsidRPr="000A463B">
        <w:rPr>
          <w:rFonts w:ascii="Times New Roman" w:hAnsi="Times New Roman" w:cs="Times New Roman"/>
        </w:rPr>
        <w:t>vinculación con</w:t>
      </w:r>
      <w:r w:rsidR="005E0CE0">
        <w:rPr>
          <w:rFonts w:ascii="Times New Roman" w:hAnsi="Times New Roman" w:cs="Times New Roman"/>
        </w:rPr>
        <w:t xml:space="preserve"> los</w:t>
      </w:r>
      <w:r w:rsidRPr="000A463B">
        <w:rPr>
          <w:rFonts w:ascii="Times New Roman" w:hAnsi="Times New Roman" w:cs="Times New Roman"/>
        </w:rPr>
        <w:t xml:space="preserve"> objetivos planteados en la planificación estatal</w:t>
      </w:r>
      <w:r w:rsidRPr="001E2DA9">
        <w:rPr>
          <w:rFonts w:ascii="Times New Roman" w:hAnsi="Times New Roman" w:cs="Times New Roman"/>
        </w:rPr>
        <w:t xml:space="preserve">. </w:t>
      </w:r>
    </w:p>
    <w:p w:rsidR="00741250" w:rsidRPr="001E2DA9" w:rsidRDefault="00741250" w:rsidP="00741250">
      <w:pPr>
        <w:spacing w:line="276" w:lineRule="auto"/>
        <w:jc w:val="both"/>
        <w:rPr>
          <w:rFonts w:ascii="Times New Roman" w:eastAsiaTheme="minorHAnsi" w:hAnsi="Times New Roman" w:cs="Times New Roman"/>
          <w:lang w:eastAsia="en-US"/>
        </w:rPr>
      </w:pPr>
    </w:p>
    <w:p w:rsidR="008633CF" w:rsidRPr="001E2DA9" w:rsidRDefault="005E0CE0" w:rsidP="00CC7114">
      <w:pPr>
        <w:spacing w:line="276" w:lineRule="auto"/>
        <w:jc w:val="both"/>
        <w:rPr>
          <w:rFonts w:ascii="Times New Roman" w:eastAsia="Montserrat" w:hAnsi="Times New Roman" w:cs="Times New Roman"/>
          <w:b/>
          <w:bCs/>
        </w:rPr>
      </w:pPr>
      <w:r>
        <w:rPr>
          <w:rFonts w:ascii="Times New Roman" w:hAnsi="Times New Roman" w:cs="Times New Roman"/>
        </w:rPr>
        <w:t xml:space="preserve">Este </w:t>
      </w:r>
      <w:r w:rsidR="00741250" w:rsidRPr="001E2DA9">
        <w:rPr>
          <w:rFonts w:ascii="Times New Roman" w:hAnsi="Times New Roman" w:cs="Times New Roman"/>
        </w:rPr>
        <w:t>ejercicio cuatrimestr</w:t>
      </w:r>
      <w:r>
        <w:rPr>
          <w:rFonts w:ascii="Times New Roman" w:hAnsi="Times New Roman" w:cs="Times New Roman"/>
        </w:rPr>
        <w:t xml:space="preserve">al de rendición de cuentas, es sobre el </w:t>
      </w:r>
      <w:r w:rsidR="00CD3112">
        <w:rPr>
          <w:rFonts w:ascii="Times New Roman" w:hAnsi="Times New Roman" w:cs="Times New Roman"/>
        </w:rPr>
        <w:t>tercer</w:t>
      </w:r>
      <w:r w:rsidR="00741250" w:rsidRPr="001E2DA9">
        <w:rPr>
          <w:rFonts w:ascii="Times New Roman" w:hAnsi="Times New Roman" w:cs="Times New Roman"/>
        </w:rPr>
        <w:t xml:space="preserve"> cuatrimestre, cuyo fundamento legal </w:t>
      </w:r>
      <w:r>
        <w:rPr>
          <w:rFonts w:ascii="Times New Roman" w:hAnsi="Times New Roman" w:cs="Times New Roman"/>
        </w:rPr>
        <w:t xml:space="preserve">es </w:t>
      </w:r>
      <w:r w:rsidR="00741250" w:rsidRPr="001E2DA9">
        <w:rPr>
          <w:rFonts w:ascii="Times New Roman" w:hAnsi="Times New Roman" w:cs="Times New Roman"/>
        </w:rPr>
        <w:t xml:space="preserve">la Constitución Política de la República de Guatemala, </w:t>
      </w:r>
      <w:r>
        <w:rPr>
          <w:rFonts w:ascii="Times New Roman" w:hAnsi="Times New Roman" w:cs="Times New Roman"/>
        </w:rPr>
        <w:t xml:space="preserve">el </w:t>
      </w:r>
      <w:r w:rsidR="00741250" w:rsidRPr="001E2DA9">
        <w:rPr>
          <w:rFonts w:ascii="Times New Roman" w:hAnsi="Times New Roman" w:cs="Times New Roman"/>
        </w:rPr>
        <w:t xml:space="preserve">Acuerdo Gubernativo </w:t>
      </w:r>
      <w:r w:rsidR="008C4971">
        <w:rPr>
          <w:rFonts w:ascii="Times New Roman" w:hAnsi="Times New Roman" w:cs="Times New Roman"/>
        </w:rPr>
        <w:t xml:space="preserve">No. </w:t>
      </w:r>
      <w:r w:rsidR="00741250" w:rsidRPr="001E2DA9">
        <w:rPr>
          <w:rFonts w:ascii="Times New Roman" w:hAnsi="Times New Roman" w:cs="Times New Roman"/>
        </w:rPr>
        <w:t>28-2020 del Presidente de la República; creaci</w:t>
      </w:r>
      <w:r>
        <w:rPr>
          <w:rFonts w:ascii="Times New Roman" w:hAnsi="Times New Roman" w:cs="Times New Roman"/>
        </w:rPr>
        <w:t>ón de la Comisión Presidencial C</w:t>
      </w:r>
      <w:r w:rsidR="00741250" w:rsidRPr="001E2DA9">
        <w:rPr>
          <w:rFonts w:ascii="Times New Roman" w:hAnsi="Times New Roman" w:cs="Times New Roman"/>
        </w:rPr>
        <w:t>ontra la Corrupción</w:t>
      </w:r>
      <w:r w:rsidR="008C4971">
        <w:rPr>
          <w:rFonts w:ascii="Times New Roman" w:hAnsi="Times New Roman" w:cs="Times New Roman"/>
        </w:rPr>
        <w:t xml:space="preserve">; </w:t>
      </w:r>
      <w:r w:rsidR="006925B7">
        <w:rPr>
          <w:rFonts w:ascii="Times New Roman" w:hAnsi="Times New Roman" w:cs="Times New Roman"/>
        </w:rPr>
        <w:t xml:space="preserve">y </w:t>
      </w:r>
      <w:r>
        <w:rPr>
          <w:rFonts w:ascii="Times New Roman" w:hAnsi="Times New Roman" w:cs="Times New Roman"/>
        </w:rPr>
        <w:t xml:space="preserve">el </w:t>
      </w:r>
      <w:r w:rsidR="00741250" w:rsidRPr="001E2DA9">
        <w:rPr>
          <w:rFonts w:ascii="Times New Roman" w:hAnsi="Times New Roman" w:cs="Times New Roman"/>
        </w:rPr>
        <w:t xml:space="preserve">Acuerdo Gubernativo </w:t>
      </w:r>
      <w:r w:rsidR="00D63C77">
        <w:rPr>
          <w:rFonts w:ascii="Times New Roman" w:hAnsi="Times New Roman" w:cs="Times New Roman"/>
        </w:rPr>
        <w:t xml:space="preserve">No. </w:t>
      </w:r>
      <w:r w:rsidR="00741250" w:rsidRPr="001E2DA9">
        <w:rPr>
          <w:rFonts w:ascii="Times New Roman" w:hAnsi="Times New Roman" w:cs="Times New Roman"/>
        </w:rPr>
        <w:t>50-2021 del Presidente de la República</w:t>
      </w:r>
      <w:r w:rsidR="00742AF9">
        <w:rPr>
          <w:rFonts w:ascii="Times New Roman" w:hAnsi="Times New Roman" w:cs="Times New Roman"/>
        </w:rPr>
        <w:t>;</w:t>
      </w:r>
      <w:r w:rsidR="00E0760A">
        <w:rPr>
          <w:rFonts w:ascii="Times New Roman" w:hAnsi="Times New Roman" w:cs="Times New Roman"/>
        </w:rPr>
        <w:t xml:space="preserve"> </w:t>
      </w:r>
      <w:r w:rsidR="00742AF9">
        <w:rPr>
          <w:rFonts w:ascii="Times New Roman" w:hAnsi="Times New Roman" w:cs="Times New Roman"/>
        </w:rPr>
        <w:t>m</w:t>
      </w:r>
      <w:r w:rsidR="00741250" w:rsidRPr="001E2DA9">
        <w:rPr>
          <w:rFonts w:ascii="Times New Roman" w:hAnsi="Times New Roman" w:cs="Times New Roman"/>
        </w:rPr>
        <w:t>edidas y lineamientos de control que mejoren el gasto público y transparencia del presupuesto para el ejercicio fiscal 2021, a cargo de la coordinación interinstitucional integrada por el Ministerio de Finanzas Públicas -MINFIN-, la Secretaria de Planificación y Programación de la Presidencia -SEGEPLAN- y la Comisión Presidencial Contra la Corrupción</w:t>
      </w:r>
      <w:r w:rsidR="00DB0788">
        <w:rPr>
          <w:rFonts w:ascii="Times New Roman" w:hAnsi="Times New Roman" w:cs="Times New Roman"/>
        </w:rPr>
        <w:t xml:space="preserve"> -CPCC-</w:t>
      </w:r>
      <w:r w:rsidR="00E056C2" w:rsidRPr="001E2DA9">
        <w:rPr>
          <w:rFonts w:ascii="Times New Roman" w:hAnsi="Times New Roman" w:cs="Times New Roman"/>
        </w:rPr>
        <w:t>.</w:t>
      </w:r>
    </w:p>
    <w:p w:rsidR="009341F9" w:rsidRPr="00E63288" w:rsidRDefault="009341F9" w:rsidP="00E63288">
      <w:pPr>
        <w:pStyle w:val="Ttulo1"/>
      </w:pPr>
      <w:bookmarkStart w:id="8" w:name="_Toc81993539"/>
      <w:bookmarkStart w:id="9" w:name="_Toc90551902"/>
      <w:r w:rsidRPr="00E63288">
        <w:t>Principales funciones y atribuciones de la entidad</w:t>
      </w:r>
      <w:bookmarkEnd w:id="8"/>
      <w:bookmarkEnd w:id="9"/>
      <w:r w:rsidR="00605DDF">
        <w:t>.</w:t>
      </w:r>
    </w:p>
    <w:p w:rsidR="00716668" w:rsidRPr="001E2DA9" w:rsidRDefault="00716668" w:rsidP="005E4A34">
      <w:pPr>
        <w:pStyle w:val="Prrafodelista"/>
        <w:ind w:left="720"/>
        <w:jc w:val="both"/>
      </w:pPr>
    </w:p>
    <w:p w:rsidR="00716668" w:rsidRPr="001E2DA9" w:rsidRDefault="00716668" w:rsidP="00CC7114">
      <w:pPr>
        <w:spacing w:line="276" w:lineRule="auto"/>
        <w:jc w:val="both"/>
        <w:rPr>
          <w:rFonts w:ascii="Times New Roman" w:eastAsia="Montserrat" w:hAnsi="Times New Roman" w:cs="Times New Roman"/>
        </w:rPr>
      </w:pPr>
      <w:bookmarkStart w:id="10" w:name="_Toc81993540"/>
      <w:r w:rsidRPr="001E2DA9">
        <w:rPr>
          <w:rFonts w:ascii="Times New Roman" w:eastAsia="Montserrat" w:hAnsi="Times New Roman" w:cs="Times New Roman"/>
        </w:rPr>
        <w:t>De acuerdo al Código de Salud</w:t>
      </w:r>
      <w:r w:rsidR="00775427">
        <w:rPr>
          <w:rFonts w:ascii="Times New Roman" w:eastAsia="Montserrat" w:hAnsi="Times New Roman" w:cs="Times New Roman"/>
        </w:rPr>
        <w:t>,</w:t>
      </w:r>
      <w:r w:rsidRPr="001E2DA9">
        <w:rPr>
          <w:rFonts w:ascii="Times New Roman" w:eastAsia="Montserrat" w:hAnsi="Times New Roman" w:cs="Times New Roman"/>
        </w:rPr>
        <w:t xml:space="preserve"> Decreto</w:t>
      </w:r>
      <w:r w:rsidR="00DB0788">
        <w:rPr>
          <w:rFonts w:ascii="Times New Roman" w:eastAsia="Montserrat" w:hAnsi="Times New Roman" w:cs="Times New Roman"/>
        </w:rPr>
        <w:t xml:space="preserve"> Legislativo No.</w:t>
      </w:r>
      <w:r w:rsidRPr="001E2DA9">
        <w:rPr>
          <w:rFonts w:ascii="Times New Roman" w:eastAsia="Montserrat" w:hAnsi="Times New Roman" w:cs="Times New Roman"/>
        </w:rPr>
        <w:t xml:space="preserve"> 90-97, el Ministerio de Salud Pública y Asistencia Social, tiene a su cargo la rectoría del sector salud, entendida como la conducción, regulación, vigilancia, coordinación y evaluación de las acciones e instituciones de salud a nivel nacional</w:t>
      </w:r>
      <w:r w:rsidR="00775427">
        <w:rPr>
          <w:rFonts w:ascii="Times New Roman" w:eastAsia="Montserrat" w:hAnsi="Times New Roman" w:cs="Times New Roman"/>
        </w:rPr>
        <w:t>. Así como</w:t>
      </w:r>
      <w:r w:rsidRPr="001E2DA9">
        <w:rPr>
          <w:rFonts w:ascii="Times New Roman" w:eastAsia="Montserrat" w:hAnsi="Times New Roman" w:cs="Times New Roman"/>
        </w:rPr>
        <w:t xml:space="preserve"> favorecer el acceso de la población a los servicios públicos de salud, los cuales deben ser prestados con eficiencia, eficacia y calidad</w:t>
      </w:r>
      <w:r w:rsidR="00EF1EB5" w:rsidRPr="001E2DA9">
        <w:rPr>
          <w:rFonts w:ascii="Times New Roman" w:eastAsia="Montserrat" w:hAnsi="Times New Roman" w:cs="Times New Roman"/>
        </w:rPr>
        <w:t>.</w:t>
      </w:r>
      <w:bookmarkEnd w:id="10"/>
    </w:p>
    <w:p w:rsidR="00EF1EB5" w:rsidRPr="001E2DA9" w:rsidRDefault="009341F9" w:rsidP="00E63288">
      <w:pPr>
        <w:pStyle w:val="Ttulo1"/>
      </w:pPr>
      <w:bookmarkStart w:id="11" w:name="_Toc81993541"/>
      <w:bookmarkStart w:id="12" w:name="_Toc90551903"/>
      <w:r w:rsidRPr="001E2DA9">
        <w:t>Principales objetivos de la entidad</w:t>
      </w:r>
      <w:bookmarkEnd w:id="11"/>
      <w:bookmarkEnd w:id="12"/>
      <w:r w:rsidR="00605DDF">
        <w:t>.</w:t>
      </w:r>
    </w:p>
    <w:p w:rsidR="00737FB8" w:rsidRPr="001E2DA9" w:rsidRDefault="00737FB8" w:rsidP="00737FB8">
      <w:pPr>
        <w:rPr>
          <w:rFonts w:ascii="Times New Roman" w:hAnsi="Times New Roman" w:cs="Times New Roman"/>
        </w:rPr>
      </w:pPr>
    </w:p>
    <w:p w:rsidR="00EF1EB5" w:rsidRPr="001E2DA9" w:rsidRDefault="00EF1EB5" w:rsidP="00CC7114">
      <w:pPr>
        <w:spacing w:line="276" w:lineRule="auto"/>
        <w:jc w:val="both"/>
        <w:rPr>
          <w:rFonts w:ascii="Times New Roman" w:eastAsia="Montserrat" w:hAnsi="Times New Roman" w:cs="Times New Roman"/>
          <w:lang w:val="es-CR" w:eastAsia="en-US"/>
        </w:rPr>
      </w:pPr>
      <w:r w:rsidRPr="001E2DA9">
        <w:rPr>
          <w:rFonts w:ascii="Times New Roman" w:eastAsia="Montserrat" w:hAnsi="Times New Roman" w:cs="Times New Roman"/>
          <w:lang w:val="es-CR" w:eastAsia="en-US"/>
        </w:rPr>
        <w:t>Garantizar el ejercicio del derecho a la salud de las y los habitantes del país, ejerciendo la rectoría del sector salud a través de la conducción, coordinar y regulación de la prestación de servicios y control del financiamiento y administración de los recursos, orientados al trato humano para la promoción de la salud, prevención de la enfermedad, recuperación y rehabilitación de las personas, con calidad, pertinencia cultura y en condiciones de equidad.</w:t>
      </w:r>
    </w:p>
    <w:p w:rsidR="00EF1EB5" w:rsidRPr="001E2DA9" w:rsidRDefault="00EF1EB5" w:rsidP="00CC7114">
      <w:pPr>
        <w:spacing w:line="276" w:lineRule="auto"/>
        <w:jc w:val="both"/>
        <w:rPr>
          <w:rFonts w:ascii="Times New Roman" w:eastAsia="Montserrat" w:hAnsi="Times New Roman" w:cs="Times New Roman"/>
          <w:lang w:val="es-CR" w:eastAsia="en-US"/>
        </w:rPr>
      </w:pPr>
    </w:p>
    <w:p w:rsidR="00EF1EB5" w:rsidRDefault="00EF1EB5" w:rsidP="00CC7114">
      <w:pPr>
        <w:spacing w:line="276" w:lineRule="auto"/>
        <w:jc w:val="both"/>
        <w:rPr>
          <w:rFonts w:ascii="Times New Roman" w:eastAsia="Montserrat" w:hAnsi="Times New Roman" w:cs="Times New Roman"/>
          <w:lang w:val="es-CR" w:eastAsia="en-US"/>
        </w:rPr>
      </w:pPr>
      <w:r w:rsidRPr="001E2DA9">
        <w:rPr>
          <w:rFonts w:ascii="Times New Roman" w:eastAsia="Montserrat" w:hAnsi="Times New Roman" w:cs="Times New Roman"/>
          <w:lang w:val="es-CR" w:eastAsia="en-US"/>
        </w:rPr>
        <w:t xml:space="preserve">Pretende en el futuro que todas y todos los guatemaltecos, en las diferentes etapas del ciclo de vida, tengan acceso equitativo a servicios de salud integrales e integrados, con un enfoque humano, de calidad y pertinencia cultural a través de una efectiva coordinación interinstitucional e intersectorial. </w:t>
      </w:r>
    </w:p>
    <w:p w:rsidR="00CB24FA" w:rsidRDefault="00CB24FA" w:rsidP="00CC7114">
      <w:pPr>
        <w:pStyle w:val="Prrafodelista"/>
      </w:pPr>
      <w:bookmarkStart w:id="13" w:name="_Toc81993542"/>
    </w:p>
    <w:p w:rsidR="0035033A" w:rsidRDefault="0035033A" w:rsidP="00705D3C">
      <w:pPr>
        <w:pStyle w:val="Prrafodelista"/>
      </w:pPr>
    </w:p>
    <w:p w:rsidR="00DE74BF" w:rsidRDefault="00DE74BF" w:rsidP="00705D3C">
      <w:pPr>
        <w:pStyle w:val="Prrafodelista"/>
      </w:pPr>
    </w:p>
    <w:p w:rsidR="00D76A58" w:rsidRDefault="00D76A58" w:rsidP="00705D3C">
      <w:pPr>
        <w:pStyle w:val="Prrafodelista"/>
      </w:pPr>
      <w:bookmarkStart w:id="14" w:name="_Toc90551904"/>
    </w:p>
    <w:p w:rsidR="009341F9" w:rsidRPr="001E2DA9" w:rsidRDefault="00705D3C" w:rsidP="00705D3C">
      <w:pPr>
        <w:pStyle w:val="Prrafodelista"/>
      </w:pPr>
      <w:r w:rsidRPr="001E2DA9">
        <w:lastRenderedPageBreak/>
        <w:t>Parte General: Ejecución presupuestaria</w:t>
      </w:r>
      <w:bookmarkEnd w:id="13"/>
      <w:bookmarkEnd w:id="14"/>
    </w:p>
    <w:p w:rsidR="00EF330F" w:rsidRDefault="00EF330F" w:rsidP="00E63288">
      <w:pPr>
        <w:pStyle w:val="Ttulo1"/>
      </w:pPr>
      <w:bookmarkStart w:id="15" w:name="_Toc81993543"/>
      <w:bookmarkStart w:id="16" w:name="_Toc90551905"/>
      <w:r w:rsidRPr="001E2DA9">
        <w:t>Gráfica y descripción del presupuesto asignado, vigente, ejecutado y saldo de la entidad.</w:t>
      </w:r>
      <w:bookmarkEnd w:id="15"/>
      <w:bookmarkEnd w:id="16"/>
    </w:p>
    <w:p w:rsidR="004B3732" w:rsidRDefault="004B3732" w:rsidP="004B3732"/>
    <w:p w:rsidR="004B3732" w:rsidRPr="00D0166E" w:rsidRDefault="004B3732" w:rsidP="00B8289F">
      <w:pPr>
        <w:jc w:val="both"/>
        <w:rPr>
          <w:rFonts w:ascii="Times New Roman" w:hAnsi="Times New Roman" w:cs="Times New Roman"/>
        </w:rPr>
      </w:pPr>
      <w:r w:rsidRPr="00D0166E">
        <w:rPr>
          <w:rFonts w:ascii="Times New Roman" w:hAnsi="Times New Roman" w:cs="Times New Roman"/>
        </w:rPr>
        <w:t xml:space="preserve">El Ministerio de Salud Pública y Asistencia Social para el presente ejercicio fiscal, tuvo una asignación presupuestaria de </w:t>
      </w:r>
      <w:r w:rsidR="009A1480" w:rsidRPr="00D0166E">
        <w:rPr>
          <w:rFonts w:ascii="Times New Roman" w:hAnsi="Times New Roman" w:cs="Times New Roman"/>
        </w:rPr>
        <w:t>Q</w:t>
      </w:r>
      <w:r w:rsidRPr="00D0166E">
        <w:rPr>
          <w:rFonts w:ascii="Times New Roman" w:hAnsi="Times New Roman" w:cs="Times New Roman"/>
        </w:rPr>
        <w:t>9,8</w:t>
      </w:r>
      <w:r w:rsidR="000D7765" w:rsidRPr="00D0166E">
        <w:rPr>
          <w:rFonts w:ascii="Times New Roman" w:hAnsi="Times New Roman" w:cs="Times New Roman"/>
        </w:rPr>
        <w:t>23 millones, posteriormente, se le proporcionó</w:t>
      </w:r>
      <w:r w:rsidRPr="00D0166E">
        <w:rPr>
          <w:rFonts w:ascii="Times New Roman" w:hAnsi="Times New Roman" w:cs="Times New Roman"/>
        </w:rPr>
        <w:t xml:space="preserve"> un incremento de Q</w:t>
      </w:r>
      <w:r w:rsidR="00F75624" w:rsidRPr="00D0166E">
        <w:rPr>
          <w:rFonts w:ascii="Times New Roman" w:hAnsi="Times New Roman" w:cs="Times New Roman"/>
        </w:rPr>
        <w:t>3,</w:t>
      </w:r>
      <w:r w:rsidR="00171FA9" w:rsidRPr="00D0166E">
        <w:rPr>
          <w:rFonts w:ascii="Times New Roman" w:hAnsi="Times New Roman" w:cs="Times New Roman"/>
        </w:rPr>
        <w:t>422</w:t>
      </w:r>
      <w:r w:rsidRPr="00D0166E">
        <w:rPr>
          <w:rFonts w:ascii="Times New Roman" w:hAnsi="Times New Roman" w:cs="Times New Roman"/>
        </w:rPr>
        <w:t xml:space="preserve"> millones, teniendo un presupuesto vigente de Q</w:t>
      </w:r>
      <w:r w:rsidR="006177E9" w:rsidRPr="00D0166E">
        <w:rPr>
          <w:rFonts w:ascii="Times New Roman" w:eastAsia="Times New Roman" w:hAnsi="Times New Roman" w:cs="Times New Roman"/>
          <w:color w:val="000000"/>
          <w:lang w:eastAsia="es-GT"/>
        </w:rPr>
        <w:t>13,245</w:t>
      </w:r>
      <w:r w:rsidRPr="00D0166E">
        <w:rPr>
          <w:rFonts w:ascii="Times New Roman" w:hAnsi="Times New Roman" w:cs="Times New Roman"/>
        </w:rPr>
        <w:t xml:space="preserve"> millones, logrando ejecutar </w:t>
      </w:r>
      <w:r w:rsidR="00EC44EB" w:rsidRPr="00D0166E">
        <w:rPr>
          <w:rFonts w:ascii="Times New Roman" w:hAnsi="Times New Roman" w:cs="Times New Roman"/>
        </w:rPr>
        <w:t xml:space="preserve">al </w:t>
      </w:r>
      <w:r w:rsidR="006177E9" w:rsidRPr="00D0166E">
        <w:rPr>
          <w:rFonts w:ascii="Times New Roman" w:hAnsi="Times New Roman" w:cs="Times New Roman"/>
        </w:rPr>
        <w:t>3</w:t>
      </w:r>
      <w:r w:rsidR="00EC44EB" w:rsidRPr="00D0166E">
        <w:rPr>
          <w:rFonts w:ascii="Times New Roman" w:hAnsi="Times New Roman" w:cs="Times New Roman"/>
        </w:rPr>
        <w:t>1 de diciembre Q</w:t>
      </w:r>
      <w:r w:rsidR="006177E9" w:rsidRPr="00D0166E">
        <w:rPr>
          <w:rFonts w:ascii="Times New Roman" w:eastAsia="Times New Roman" w:hAnsi="Times New Roman" w:cs="Times New Roman"/>
          <w:color w:val="000000"/>
          <w:lang w:eastAsia="es-GT"/>
        </w:rPr>
        <w:t>11,369</w:t>
      </w:r>
      <w:r w:rsidR="00D0166E" w:rsidRPr="00D0166E">
        <w:rPr>
          <w:rFonts w:ascii="Times New Roman" w:eastAsia="Times New Roman" w:hAnsi="Times New Roman" w:cs="Times New Roman"/>
          <w:color w:val="000000"/>
          <w:lang w:eastAsia="es-GT"/>
        </w:rPr>
        <w:t xml:space="preserve"> </w:t>
      </w:r>
      <w:r w:rsidR="00D0166E" w:rsidRPr="00D0166E">
        <w:rPr>
          <w:rFonts w:ascii="Times New Roman" w:hAnsi="Times New Roman" w:cs="Times New Roman"/>
        </w:rPr>
        <w:t xml:space="preserve">millones, </w:t>
      </w:r>
      <w:r w:rsidRPr="00D0166E">
        <w:rPr>
          <w:rFonts w:ascii="Times New Roman" w:hAnsi="Times New Roman" w:cs="Times New Roman"/>
        </w:rPr>
        <w:t>quedando un saldo por ejecutar de Q</w:t>
      </w:r>
      <w:r w:rsidR="006177E9" w:rsidRPr="00D0166E">
        <w:rPr>
          <w:rFonts w:ascii="Times New Roman" w:eastAsia="Times New Roman" w:hAnsi="Times New Roman" w:cs="Times New Roman"/>
          <w:color w:val="000000"/>
          <w:lang w:eastAsia="es-GT"/>
        </w:rPr>
        <w:t>1,876</w:t>
      </w:r>
      <w:r w:rsidR="00D0166E">
        <w:rPr>
          <w:rFonts w:ascii="Times New Roman" w:eastAsia="Times New Roman" w:hAnsi="Times New Roman" w:cs="Times New Roman"/>
          <w:color w:val="000000"/>
          <w:lang w:eastAsia="es-GT"/>
        </w:rPr>
        <w:t xml:space="preserve"> </w:t>
      </w:r>
      <w:r w:rsidRPr="00D0166E">
        <w:rPr>
          <w:rFonts w:ascii="Times New Roman" w:hAnsi="Times New Roman" w:cs="Times New Roman"/>
        </w:rPr>
        <w:t>millones</w:t>
      </w:r>
      <w:r w:rsidR="00776AFC" w:rsidRPr="00D0166E">
        <w:rPr>
          <w:rFonts w:ascii="Times New Roman" w:hAnsi="Times New Roman" w:cs="Times New Roman"/>
        </w:rPr>
        <w:t>.</w:t>
      </w:r>
    </w:p>
    <w:p w:rsidR="007E1D3F" w:rsidRDefault="007E1D3F" w:rsidP="00B8289F">
      <w:pPr>
        <w:jc w:val="both"/>
        <w:rPr>
          <w:rFonts w:ascii="Times New Roman" w:hAnsi="Times New Roman" w:cs="Times New Roman"/>
        </w:rPr>
      </w:pPr>
    </w:p>
    <w:p w:rsidR="005F353E" w:rsidRDefault="005F353E" w:rsidP="00CB24FA">
      <w:pPr>
        <w:rPr>
          <w:b/>
          <w:bCs/>
        </w:rPr>
      </w:pPr>
      <w:bookmarkStart w:id="17" w:name="_Toc90551906"/>
      <w:r w:rsidRPr="00EC44EB">
        <w:rPr>
          <w:rStyle w:val="Ttulo1Car"/>
          <w:b w:val="0"/>
          <w:bCs w:val="0"/>
        </w:rPr>
        <w:t xml:space="preserve">Ejecución del presupuesto </w:t>
      </w:r>
      <w:r w:rsidR="0001744A">
        <w:rPr>
          <w:rStyle w:val="Ttulo1Car"/>
          <w:b w:val="0"/>
          <w:bCs w:val="0"/>
        </w:rPr>
        <w:t xml:space="preserve">de enero a </w:t>
      </w:r>
      <w:r w:rsidR="00F75624">
        <w:rPr>
          <w:rStyle w:val="Ttulo1Car"/>
          <w:b w:val="0"/>
          <w:bCs w:val="0"/>
        </w:rPr>
        <w:t xml:space="preserve">diciembre </w:t>
      </w:r>
      <w:r w:rsidRPr="00EC44EB">
        <w:rPr>
          <w:rStyle w:val="Ttulo1Car"/>
          <w:b w:val="0"/>
          <w:bCs w:val="0"/>
        </w:rPr>
        <w:t>2021. MSPAS</w:t>
      </w:r>
      <w:bookmarkEnd w:id="17"/>
      <w:r w:rsidRPr="00EC44EB">
        <w:rPr>
          <w:b/>
          <w:bCs/>
        </w:rPr>
        <w:t>.</w:t>
      </w:r>
    </w:p>
    <w:p w:rsidR="00171FA9" w:rsidRDefault="00171FA9" w:rsidP="00CB24FA">
      <w:pPr>
        <w:rPr>
          <w:b/>
          <w:bCs/>
        </w:rPr>
      </w:pPr>
      <w:r>
        <w:rPr>
          <w:noProof/>
          <w:lang w:val="es-ES"/>
        </w:rPr>
        <w:drawing>
          <wp:inline distT="0" distB="0" distL="0" distR="0">
            <wp:extent cx="6019800" cy="2419350"/>
            <wp:effectExtent l="0" t="0" r="0" b="0"/>
            <wp:docPr id="6" name="Gráfico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EF32D9A-71E6-494A-A07F-C238A6ACC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91358" w:rsidRPr="00E84F45" w:rsidRDefault="005B0C1A" w:rsidP="005B0C1A">
      <w:pPr>
        <w:rPr>
          <w:rFonts w:ascii="Times New Roman" w:hAnsi="Times New Roman" w:cs="Times New Roman"/>
          <w:sz w:val="20"/>
          <w:szCs w:val="20"/>
        </w:rPr>
      </w:pPr>
      <w:r w:rsidRPr="00E84F45">
        <w:rPr>
          <w:rFonts w:ascii="Times New Roman" w:hAnsi="Times New Roman" w:cs="Times New Roman"/>
          <w:sz w:val="20"/>
          <w:szCs w:val="20"/>
        </w:rPr>
        <w:t xml:space="preserve">Fuente: Reporte de SICOIN WEB R00804768.rpt, del 01 de enero al </w:t>
      </w:r>
      <w:r w:rsidR="00171FA9">
        <w:rPr>
          <w:rFonts w:ascii="Times New Roman" w:hAnsi="Times New Roman" w:cs="Times New Roman"/>
          <w:sz w:val="20"/>
          <w:szCs w:val="20"/>
        </w:rPr>
        <w:t>31</w:t>
      </w:r>
      <w:r w:rsidRPr="00E84F45">
        <w:rPr>
          <w:rFonts w:ascii="Times New Roman" w:hAnsi="Times New Roman" w:cs="Times New Roman"/>
          <w:sz w:val="20"/>
          <w:szCs w:val="20"/>
        </w:rPr>
        <w:t xml:space="preserve"> de </w:t>
      </w:r>
      <w:r w:rsidR="004A31E7" w:rsidRPr="00E84F45">
        <w:rPr>
          <w:rFonts w:ascii="Times New Roman" w:hAnsi="Times New Roman" w:cs="Times New Roman"/>
          <w:sz w:val="20"/>
          <w:szCs w:val="20"/>
        </w:rPr>
        <w:t>diciembre</w:t>
      </w:r>
      <w:r w:rsidR="008F4FA2" w:rsidRPr="00E84F45">
        <w:rPr>
          <w:rFonts w:ascii="Times New Roman" w:hAnsi="Times New Roman" w:cs="Times New Roman"/>
          <w:sz w:val="20"/>
          <w:szCs w:val="20"/>
        </w:rPr>
        <w:t xml:space="preserve"> 2021</w:t>
      </w:r>
      <w:r w:rsidR="00991358" w:rsidRPr="00E84F45">
        <w:rPr>
          <w:rFonts w:ascii="Times New Roman" w:hAnsi="Times New Roman" w:cs="Times New Roman"/>
          <w:sz w:val="20"/>
          <w:szCs w:val="20"/>
        </w:rPr>
        <w:t>.</w:t>
      </w:r>
    </w:p>
    <w:p w:rsidR="00776AFC" w:rsidRPr="005C7E2E" w:rsidRDefault="00EF330F" w:rsidP="00E63288">
      <w:pPr>
        <w:pStyle w:val="Ttulo1"/>
      </w:pPr>
      <w:bookmarkStart w:id="18" w:name="_Toc90551907"/>
      <w:r w:rsidRPr="005C7E2E">
        <w:t>Gráfica y descripción del porcentaje de ejecución</w:t>
      </w:r>
      <w:bookmarkEnd w:id="18"/>
    </w:p>
    <w:p w:rsidR="00776AFC" w:rsidRPr="005C7E2E" w:rsidRDefault="00776AFC" w:rsidP="00716668">
      <w:pPr>
        <w:rPr>
          <w:rFonts w:ascii="Times New Roman" w:eastAsia="Montserrat" w:hAnsi="Times New Roman" w:cs="Times New Roman"/>
          <w:lang w:val="es-CR" w:eastAsia="en-US"/>
        </w:rPr>
      </w:pPr>
    </w:p>
    <w:p w:rsidR="00776AFC" w:rsidRDefault="00776AFC" w:rsidP="007C720B">
      <w:pPr>
        <w:jc w:val="both"/>
        <w:rPr>
          <w:rFonts w:ascii="Times New Roman" w:hAnsi="Times New Roman" w:cs="Times New Roman"/>
        </w:rPr>
      </w:pPr>
      <w:r w:rsidRPr="005C7E2E">
        <w:rPr>
          <w:rFonts w:ascii="Times New Roman" w:eastAsia="Montserrat" w:hAnsi="Times New Roman" w:cs="Times New Roman"/>
          <w:lang w:val="es-CR" w:eastAsia="en-US"/>
        </w:rPr>
        <w:t xml:space="preserve">Con un presupuesto vigente de </w:t>
      </w:r>
      <w:r w:rsidR="00E91610">
        <w:rPr>
          <w:rFonts w:ascii="Times New Roman" w:eastAsia="Montserrat" w:hAnsi="Times New Roman" w:cs="Times New Roman"/>
          <w:lang w:val="es-CR" w:eastAsia="en-US"/>
        </w:rPr>
        <w:t>Q</w:t>
      </w:r>
      <w:r w:rsidRPr="005C7E2E">
        <w:rPr>
          <w:rFonts w:ascii="Times New Roman" w:hAnsi="Times New Roman" w:cs="Times New Roman"/>
        </w:rPr>
        <w:t>1</w:t>
      </w:r>
      <w:r w:rsidR="002B2F61">
        <w:rPr>
          <w:rFonts w:ascii="Times New Roman" w:hAnsi="Times New Roman" w:cs="Times New Roman"/>
        </w:rPr>
        <w:t>3</w:t>
      </w:r>
      <w:r w:rsidRPr="005C7E2E">
        <w:rPr>
          <w:rFonts w:ascii="Times New Roman" w:hAnsi="Times New Roman" w:cs="Times New Roman"/>
        </w:rPr>
        <w:t>,</w:t>
      </w:r>
      <w:r w:rsidR="002B2F61">
        <w:rPr>
          <w:rFonts w:ascii="Times New Roman" w:hAnsi="Times New Roman" w:cs="Times New Roman"/>
        </w:rPr>
        <w:t>245</w:t>
      </w:r>
      <w:r w:rsidR="00D0166E">
        <w:rPr>
          <w:rFonts w:ascii="Times New Roman" w:hAnsi="Times New Roman" w:cs="Times New Roman"/>
        </w:rPr>
        <w:t xml:space="preserve"> </w:t>
      </w:r>
      <w:r w:rsidR="00E91610" w:rsidRPr="005C7E2E">
        <w:rPr>
          <w:rFonts w:ascii="Times New Roman" w:hAnsi="Times New Roman" w:cs="Times New Roman"/>
        </w:rPr>
        <w:t>millones al</w:t>
      </w:r>
      <w:r w:rsidR="00D0166E">
        <w:rPr>
          <w:rFonts w:ascii="Times New Roman" w:hAnsi="Times New Roman" w:cs="Times New Roman"/>
        </w:rPr>
        <w:t xml:space="preserve"> </w:t>
      </w:r>
      <w:r w:rsidR="006177E9">
        <w:rPr>
          <w:rFonts w:ascii="Times New Roman" w:hAnsi="Times New Roman" w:cs="Times New Roman"/>
        </w:rPr>
        <w:t>3</w:t>
      </w:r>
      <w:r w:rsidR="00EC44EB">
        <w:rPr>
          <w:rFonts w:ascii="Times New Roman" w:hAnsi="Times New Roman" w:cs="Times New Roman"/>
        </w:rPr>
        <w:t>1 de diciembre de 2021</w:t>
      </w:r>
      <w:r w:rsidR="00DB0788">
        <w:rPr>
          <w:rFonts w:ascii="Times New Roman" w:hAnsi="Times New Roman" w:cs="Times New Roman"/>
        </w:rPr>
        <w:t>,</w:t>
      </w:r>
      <w:r w:rsidRPr="005C7E2E">
        <w:rPr>
          <w:rFonts w:ascii="Times New Roman" w:hAnsi="Times New Roman" w:cs="Times New Roman"/>
        </w:rPr>
        <w:t xml:space="preserve"> se ejecutaron Q</w:t>
      </w:r>
      <w:r w:rsidR="00EC44EB">
        <w:rPr>
          <w:rFonts w:ascii="Times New Roman" w:hAnsi="Times New Roman" w:cs="Times New Roman"/>
        </w:rPr>
        <w:t>1</w:t>
      </w:r>
      <w:r w:rsidR="006177E9">
        <w:rPr>
          <w:rFonts w:ascii="Times New Roman" w:hAnsi="Times New Roman" w:cs="Times New Roman"/>
        </w:rPr>
        <w:t>1</w:t>
      </w:r>
      <w:r w:rsidR="00EC44EB">
        <w:rPr>
          <w:rFonts w:ascii="Times New Roman" w:hAnsi="Times New Roman" w:cs="Times New Roman"/>
        </w:rPr>
        <w:t>,</w:t>
      </w:r>
      <w:r w:rsidR="006177E9">
        <w:rPr>
          <w:rFonts w:ascii="Times New Roman" w:hAnsi="Times New Roman" w:cs="Times New Roman"/>
        </w:rPr>
        <w:t>369</w:t>
      </w:r>
      <w:r w:rsidRPr="005C7E2E">
        <w:rPr>
          <w:rFonts w:ascii="Times New Roman" w:hAnsi="Times New Roman" w:cs="Times New Roman"/>
        </w:rPr>
        <w:t xml:space="preserve"> millones, que equivale al </w:t>
      </w:r>
      <w:r w:rsidR="00EC44EB">
        <w:rPr>
          <w:rFonts w:ascii="Times New Roman" w:hAnsi="Times New Roman" w:cs="Times New Roman"/>
        </w:rPr>
        <w:t>8</w:t>
      </w:r>
      <w:r w:rsidR="002B2F61">
        <w:rPr>
          <w:rFonts w:ascii="Times New Roman" w:hAnsi="Times New Roman" w:cs="Times New Roman"/>
        </w:rPr>
        <w:t>6</w:t>
      </w:r>
      <w:r w:rsidRPr="005C7E2E">
        <w:rPr>
          <w:rFonts w:ascii="Times New Roman" w:hAnsi="Times New Roman" w:cs="Times New Roman"/>
        </w:rPr>
        <w:t xml:space="preserve">%, quedando por </w:t>
      </w:r>
      <w:r w:rsidR="0021589A">
        <w:rPr>
          <w:rFonts w:ascii="Times New Roman" w:hAnsi="Times New Roman" w:cs="Times New Roman"/>
        </w:rPr>
        <w:t>ejecutar</w:t>
      </w:r>
      <w:r w:rsidRPr="005C7E2E">
        <w:rPr>
          <w:rFonts w:ascii="Times New Roman" w:hAnsi="Times New Roman" w:cs="Times New Roman"/>
        </w:rPr>
        <w:t xml:space="preserve"> Q</w:t>
      </w:r>
      <w:r w:rsidR="002B2F61">
        <w:rPr>
          <w:rFonts w:ascii="Times New Roman" w:hAnsi="Times New Roman" w:cs="Times New Roman"/>
        </w:rPr>
        <w:t>1</w:t>
      </w:r>
      <w:r w:rsidRPr="005C7E2E">
        <w:rPr>
          <w:rFonts w:ascii="Times New Roman" w:hAnsi="Times New Roman" w:cs="Times New Roman"/>
        </w:rPr>
        <w:t>,</w:t>
      </w:r>
      <w:r w:rsidR="002B2F61">
        <w:rPr>
          <w:rFonts w:ascii="Times New Roman" w:hAnsi="Times New Roman" w:cs="Times New Roman"/>
        </w:rPr>
        <w:t>876</w:t>
      </w:r>
      <w:r w:rsidRPr="005C7E2E">
        <w:rPr>
          <w:rFonts w:ascii="Times New Roman" w:hAnsi="Times New Roman" w:cs="Times New Roman"/>
        </w:rPr>
        <w:t xml:space="preserve"> millones</w:t>
      </w:r>
      <w:r w:rsidR="00B8289F" w:rsidRPr="005C7E2E">
        <w:rPr>
          <w:rFonts w:ascii="Times New Roman" w:hAnsi="Times New Roman" w:cs="Times New Roman"/>
        </w:rPr>
        <w:t xml:space="preserve">, que representa el </w:t>
      </w:r>
      <w:r w:rsidR="002B2F61">
        <w:rPr>
          <w:rFonts w:ascii="Times New Roman" w:hAnsi="Times New Roman" w:cs="Times New Roman"/>
        </w:rPr>
        <w:t>14</w:t>
      </w:r>
      <w:r w:rsidR="0021589A">
        <w:rPr>
          <w:rFonts w:ascii="Times New Roman" w:hAnsi="Times New Roman" w:cs="Times New Roman"/>
        </w:rPr>
        <w:t>%</w:t>
      </w:r>
      <w:r w:rsidR="00C50B65">
        <w:rPr>
          <w:rFonts w:ascii="Times New Roman" w:hAnsi="Times New Roman" w:cs="Times New Roman"/>
        </w:rPr>
        <w:t>.</w:t>
      </w:r>
    </w:p>
    <w:p w:rsidR="00593756" w:rsidRDefault="00593756" w:rsidP="007C720B">
      <w:pPr>
        <w:jc w:val="both"/>
        <w:rPr>
          <w:rFonts w:ascii="Times New Roman" w:hAnsi="Times New Roman" w:cs="Times New Roman"/>
        </w:rPr>
      </w:pPr>
    </w:p>
    <w:p w:rsidR="00CB24FA" w:rsidRDefault="00CB24FA" w:rsidP="007C720B">
      <w:pPr>
        <w:jc w:val="both"/>
        <w:rPr>
          <w:rFonts w:ascii="Times New Roman" w:hAnsi="Times New Roman" w:cs="Times New Roman"/>
        </w:rPr>
      </w:pPr>
      <w:r w:rsidRPr="0021589A">
        <w:rPr>
          <w:rFonts w:ascii="Times New Roman" w:hAnsi="Times New Roman" w:cs="Times New Roman"/>
        </w:rPr>
        <w:t xml:space="preserve">Ejecución presupuestaria por porcentaje, </w:t>
      </w:r>
      <w:r w:rsidR="00E2522E">
        <w:rPr>
          <w:rFonts w:ascii="Times New Roman" w:hAnsi="Times New Roman" w:cs="Times New Roman"/>
        </w:rPr>
        <w:t xml:space="preserve">de enero </w:t>
      </w:r>
      <w:r w:rsidRPr="0021589A">
        <w:rPr>
          <w:rFonts w:ascii="Times New Roman" w:hAnsi="Times New Roman" w:cs="Times New Roman"/>
        </w:rPr>
        <w:t>a</w:t>
      </w:r>
      <w:r w:rsidR="0021589A" w:rsidRPr="0021589A">
        <w:rPr>
          <w:rFonts w:ascii="Times New Roman" w:hAnsi="Times New Roman" w:cs="Times New Roman"/>
        </w:rPr>
        <w:t xml:space="preserve"> diciembre </w:t>
      </w:r>
      <w:r w:rsidRPr="0021589A">
        <w:rPr>
          <w:rFonts w:ascii="Times New Roman" w:hAnsi="Times New Roman" w:cs="Times New Roman"/>
        </w:rPr>
        <w:t>2021. MSPAS.</w:t>
      </w:r>
    </w:p>
    <w:p w:rsidR="006177E9" w:rsidRDefault="006177E9" w:rsidP="007C720B">
      <w:pPr>
        <w:jc w:val="both"/>
        <w:rPr>
          <w:rFonts w:ascii="Times New Roman" w:hAnsi="Times New Roman" w:cs="Times New Roman"/>
        </w:rPr>
      </w:pPr>
    </w:p>
    <w:p w:rsidR="006177E9" w:rsidRDefault="006177E9" w:rsidP="007C720B">
      <w:pPr>
        <w:jc w:val="both"/>
        <w:rPr>
          <w:rFonts w:ascii="Times New Roman" w:hAnsi="Times New Roman" w:cs="Times New Roman"/>
        </w:rPr>
      </w:pPr>
      <w:r>
        <w:rPr>
          <w:noProof/>
          <w:lang w:val="es-ES"/>
        </w:rPr>
        <w:drawing>
          <wp:inline distT="0" distB="0" distL="0" distR="0">
            <wp:extent cx="5953125" cy="1638300"/>
            <wp:effectExtent l="0" t="0" r="0" b="0"/>
            <wp:docPr id="7" name="Gráfico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C92B9D2-47FC-46E6-B353-127B53A7A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77E9" w:rsidRDefault="006177E9" w:rsidP="007C720B">
      <w:pPr>
        <w:jc w:val="both"/>
        <w:rPr>
          <w:rFonts w:ascii="Times New Roman" w:hAnsi="Times New Roman" w:cs="Times New Roman"/>
        </w:rPr>
      </w:pPr>
    </w:p>
    <w:p w:rsidR="004905A4" w:rsidRPr="00E84F45" w:rsidRDefault="004905A4" w:rsidP="004905A4">
      <w:pPr>
        <w:jc w:val="both"/>
        <w:rPr>
          <w:rFonts w:ascii="Times New Roman" w:hAnsi="Times New Roman" w:cs="Times New Roman"/>
          <w:sz w:val="20"/>
          <w:szCs w:val="20"/>
          <w:lang w:val="es-CR" w:eastAsia="en-US"/>
        </w:rPr>
      </w:pPr>
      <w:r w:rsidRPr="00E84F45">
        <w:rPr>
          <w:rFonts w:ascii="Times New Roman" w:hAnsi="Times New Roman" w:cs="Times New Roman"/>
          <w:sz w:val="20"/>
          <w:szCs w:val="20"/>
          <w:lang w:val="es-CR" w:eastAsia="en-US"/>
        </w:rPr>
        <w:t xml:space="preserve">Fuente: Reporte de SICOIN WEB R00804768.rpt,del 01 de enero al </w:t>
      </w:r>
      <w:r w:rsidR="002B2F61">
        <w:rPr>
          <w:rFonts w:ascii="Times New Roman" w:hAnsi="Times New Roman" w:cs="Times New Roman"/>
          <w:sz w:val="20"/>
          <w:szCs w:val="20"/>
          <w:lang w:val="es-CR" w:eastAsia="en-US"/>
        </w:rPr>
        <w:t>31</w:t>
      </w:r>
      <w:r w:rsidRPr="00E84F45">
        <w:rPr>
          <w:rFonts w:ascii="Times New Roman" w:hAnsi="Times New Roman" w:cs="Times New Roman"/>
          <w:sz w:val="20"/>
          <w:szCs w:val="20"/>
          <w:lang w:val="es-CR" w:eastAsia="en-US"/>
        </w:rPr>
        <w:t xml:space="preserve"> de diciembre 2021.</w:t>
      </w:r>
    </w:p>
    <w:p w:rsidR="00593756" w:rsidRPr="001E2DA9" w:rsidRDefault="00593756" w:rsidP="005B0C1A">
      <w:pPr>
        <w:rPr>
          <w:rFonts w:ascii="Times New Roman" w:hAnsi="Times New Roman" w:cs="Times New Roman"/>
          <w:sz w:val="22"/>
          <w:szCs w:val="22"/>
        </w:rPr>
      </w:pPr>
    </w:p>
    <w:p w:rsidR="00CB42BE" w:rsidRDefault="00EF330F" w:rsidP="00E63288">
      <w:pPr>
        <w:pStyle w:val="Ttulo1"/>
      </w:pPr>
      <w:bookmarkStart w:id="19" w:name="_Toc90551908"/>
      <w:r w:rsidRPr="001E2DA9">
        <w:lastRenderedPageBreak/>
        <w:t>Gráfica y descripción del presupuesto asignado, vigente, ejecutado y saldo por grupo de gasto</w:t>
      </w:r>
      <w:bookmarkEnd w:id="19"/>
      <w:r w:rsidR="00605DDF">
        <w:t>.</w:t>
      </w:r>
    </w:p>
    <w:p w:rsidR="00CB42BE" w:rsidRPr="00CB42BE" w:rsidRDefault="00CB42BE" w:rsidP="00CB42BE">
      <w:pPr>
        <w:rPr>
          <w:lang w:val="es-CR" w:eastAsia="en-US"/>
        </w:rPr>
      </w:pPr>
    </w:p>
    <w:p w:rsidR="00716668" w:rsidRPr="000F6638" w:rsidRDefault="00716668" w:rsidP="00534A7B">
      <w:pPr>
        <w:jc w:val="both"/>
        <w:rPr>
          <w:rFonts w:ascii="Times New Roman" w:eastAsia="Montserrat" w:hAnsi="Times New Roman" w:cs="Times New Roman"/>
        </w:rPr>
      </w:pPr>
      <w:r w:rsidRPr="005C7E2E">
        <w:rPr>
          <w:rFonts w:ascii="Times New Roman" w:eastAsia="Montserrat" w:hAnsi="Times New Roman" w:cs="Times New Roman"/>
        </w:rPr>
        <w:t xml:space="preserve">El </w:t>
      </w:r>
      <w:r w:rsidR="00AC20E3">
        <w:rPr>
          <w:rFonts w:ascii="Times New Roman" w:eastAsia="Montserrat" w:hAnsi="Times New Roman" w:cs="Times New Roman"/>
        </w:rPr>
        <w:t>3</w:t>
      </w:r>
      <w:r w:rsidR="0034285B">
        <w:rPr>
          <w:rFonts w:ascii="Times New Roman" w:eastAsia="Montserrat" w:hAnsi="Times New Roman" w:cs="Times New Roman"/>
        </w:rPr>
        <w:t>7</w:t>
      </w:r>
      <w:r w:rsidR="00571787">
        <w:rPr>
          <w:rFonts w:ascii="Times New Roman" w:eastAsia="Montserrat" w:hAnsi="Times New Roman" w:cs="Times New Roman"/>
        </w:rPr>
        <w:t>.05</w:t>
      </w:r>
      <w:r w:rsidRPr="005C7E2E">
        <w:rPr>
          <w:rFonts w:ascii="Times New Roman" w:eastAsia="Montserrat" w:hAnsi="Times New Roman" w:cs="Times New Roman"/>
        </w:rPr>
        <w:t>% de la ejecución se realizó en el grupo de gasto 000 Servicios personales, equivalente a Q</w:t>
      </w:r>
      <w:r w:rsidR="00571787">
        <w:rPr>
          <w:rFonts w:ascii="Times New Roman" w:eastAsia="Montserrat" w:hAnsi="Times New Roman" w:cs="Times New Roman"/>
        </w:rPr>
        <w:t>4</w:t>
      </w:r>
      <w:r w:rsidRPr="005C7E2E">
        <w:rPr>
          <w:rFonts w:ascii="Times New Roman" w:eastAsia="Montserrat" w:hAnsi="Times New Roman" w:cs="Times New Roman"/>
        </w:rPr>
        <w:t>,</w:t>
      </w:r>
      <w:r w:rsidR="00571787">
        <w:rPr>
          <w:rFonts w:ascii="Times New Roman" w:eastAsia="Montserrat" w:hAnsi="Times New Roman" w:cs="Times New Roman"/>
        </w:rPr>
        <w:t>212</w:t>
      </w:r>
      <w:r w:rsidR="004F20B7" w:rsidRPr="005C7E2E">
        <w:rPr>
          <w:rFonts w:ascii="Times New Roman" w:eastAsia="Montserrat" w:hAnsi="Times New Roman" w:cs="Times New Roman"/>
        </w:rPr>
        <w:t xml:space="preserve"> millones,</w:t>
      </w:r>
      <w:r w:rsidRPr="005C7E2E">
        <w:rPr>
          <w:rFonts w:ascii="Times New Roman" w:eastAsia="Montserrat" w:hAnsi="Times New Roman" w:cs="Times New Roman"/>
        </w:rPr>
        <w:t xml:space="preserve"> en este grupo es donde se registra el pago de la remuneración de recurso humano. El grupo de gasto 100 Servicios no personales</w:t>
      </w:r>
      <w:r w:rsidR="00264149">
        <w:rPr>
          <w:rFonts w:ascii="Times New Roman" w:eastAsia="Montserrat" w:hAnsi="Times New Roman" w:cs="Times New Roman"/>
        </w:rPr>
        <w:t>,</w:t>
      </w:r>
      <w:r w:rsidRPr="005C7E2E">
        <w:rPr>
          <w:rFonts w:ascii="Times New Roman" w:eastAsia="Montserrat" w:hAnsi="Times New Roman" w:cs="Times New Roman"/>
        </w:rPr>
        <w:t xml:space="preserve"> ejecutó el </w:t>
      </w:r>
      <w:r w:rsidR="00AC20E3">
        <w:rPr>
          <w:rFonts w:ascii="Times New Roman" w:eastAsia="Montserrat" w:hAnsi="Times New Roman" w:cs="Times New Roman"/>
        </w:rPr>
        <w:t>2</w:t>
      </w:r>
      <w:r w:rsidR="00571787">
        <w:rPr>
          <w:rFonts w:ascii="Times New Roman" w:eastAsia="Montserrat" w:hAnsi="Times New Roman" w:cs="Times New Roman"/>
        </w:rPr>
        <w:t>2</w:t>
      </w:r>
      <w:r w:rsidR="00AC20E3">
        <w:rPr>
          <w:rFonts w:ascii="Times New Roman" w:eastAsia="Montserrat" w:hAnsi="Times New Roman" w:cs="Times New Roman"/>
        </w:rPr>
        <w:t>.0</w:t>
      </w:r>
      <w:r w:rsidR="00571787">
        <w:rPr>
          <w:rFonts w:ascii="Times New Roman" w:eastAsia="Montserrat" w:hAnsi="Times New Roman" w:cs="Times New Roman"/>
        </w:rPr>
        <w:t>9</w:t>
      </w:r>
      <w:r w:rsidRPr="005C7E2E">
        <w:rPr>
          <w:rFonts w:ascii="Times New Roman" w:eastAsia="Montserrat" w:hAnsi="Times New Roman" w:cs="Times New Roman"/>
        </w:rPr>
        <w:t>%, que equivale a Q</w:t>
      </w:r>
      <w:r w:rsidR="00571787" w:rsidRPr="00571787">
        <w:rPr>
          <w:rFonts w:ascii="Times New Roman" w:eastAsia="Montserrat" w:hAnsi="Times New Roman" w:cs="Times New Roman"/>
        </w:rPr>
        <w:t>2,512</w:t>
      </w:r>
      <w:r w:rsidR="004F20B7" w:rsidRPr="005C7E2E">
        <w:rPr>
          <w:rFonts w:ascii="Times New Roman" w:eastAsia="Montserrat" w:hAnsi="Times New Roman" w:cs="Times New Roman"/>
        </w:rPr>
        <w:t xml:space="preserve"> millones</w:t>
      </w:r>
      <w:r w:rsidR="00264149">
        <w:rPr>
          <w:rFonts w:ascii="Times New Roman" w:eastAsia="Montserrat" w:hAnsi="Times New Roman" w:cs="Times New Roman"/>
        </w:rPr>
        <w:t xml:space="preserve">; </w:t>
      </w:r>
      <w:r w:rsidRPr="005C7E2E">
        <w:rPr>
          <w:rFonts w:ascii="Times New Roman" w:eastAsia="Montserrat" w:hAnsi="Times New Roman" w:cs="Times New Roman"/>
        </w:rPr>
        <w:t xml:space="preserve">y el grupo 200 Materiales y suministros, ejecutó </w:t>
      </w:r>
      <w:r w:rsidR="00571787" w:rsidRPr="00571787">
        <w:rPr>
          <w:rFonts w:ascii="Times New Roman" w:eastAsia="Montserrat" w:hAnsi="Times New Roman" w:cs="Times New Roman"/>
        </w:rPr>
        <w:t>3,762.0</w:t>
      </w:r>
      <w:r w:rsidR="004001DD">
        <w:rPr>
          <w:rFonts w:ascii="Times New Roman" w:eastAsia="Montserrat" w:hAnsi="Times New Roman" w:cs="Times New Roman"/>
        </w:rPr>
        <w:t xml:space="preserve"> </w:t>
      </w:r>
      <w:r w:rsidR="004F20B7" w:rsidRPr="005C7E2E">
        <w:rPr>
          <w:rFonts w:ascii="Times New Roman" w:eastAsia="Montserrat" w:hAnsi="Times New Roman" w:cs="Times New Roman"/>
        </w:rPr>
        <w:t>millones</w:t>
      </w:r>
      <w:r w:rsidR="004001DD">
        <w:rPr>
          <w:rFonts w:ascii="Times New Roman" w:eastAsia="Montserrat" w:hAnsi="Times New Roman" w:cs="Times New Roman"/>
        </w:rPr>
        <w:t xml:space="preserve">, representando </w:t>
      </w:r>
      <w:r w:rsidR="00571787">
        <w:rPr>
          <w:rFonts w:ascii="Times New Roman" w:eastAsia="Montserrat" w:hAnsi="Times New Roman" w:cs="Times New Roman"/>
        </w:rPr>
        <w:t xml:space="preserve">el </w:t>
      </w:r>
      <w:r w:rsidR="00AC20E3">
        <w:rPr>
          <w:rFonts w:ascii="Times New Roman" w:eastAsia="Montserrat" w:hAnsi="Times New Roman" w:cs="Times New Roman"/>
        </w:rPr>
        <w:t>3</w:t>
      </w:r>
      <w:r w:rsidR="00571787">
        <w:rPr>
          <w:rFonts w:ascii="Times New Roman" w:eastAsia="Montserrat" w:hAnsi="Times New Roman" w:cs="Times New Roman"/>
        </w:rPr>
        <w:t>3.09</w:t>
      </w:r>
      <w:r w:rsidRPr="005C7E2E">
        <w:rPr>
          <w:rFonts w:ascii="Times New Roman" w:eastAsia="Montserrat" w:hAnsi="Times New Roman" w:cs="Times New Roman"/>
        </w:rPr>
        <w:t>%</w:t>
      </w:r>
      <w:r w:rsidR="00264149">
        <w:rPr>
          <w:rFonts w:ascii="Times New Roman" w:eastAsia="Montserrat" w:hAnsi="Times New Roman" w:cs="Times New Roman"/>
        </w:rPr>
        <w:t xml:space="preserve">. </w:t>
      </w:r>
      <w:r w:rsidRPr="005C7E2E">
        <w:rPr>
          <w:rFonts w:ascii="Times New Roman" w:eastAsia="Montserrat" w:hAnsi="Times New Roman" w:cs="Times New Roman"/>
        </w:rPr>
        <w:t xml:space="preserve">El grupo 300 Propiedad Planta y Equipo e </w:t>
      </w:r>
      <w:r w:rsidR="0045475B">
        <w:rPr>
          <w:rFonts w:ascii="Times New Roman" w:eastAsia="Montserrat" w:hAnsi="Times New Roman" w:cs="Times New Roman"/>
        </w:rPr>
        <w:t>I</w:t>
      </w:r>
      <w:r w:rsidRPr="005C7E2E">
        <w:rPr>
          <w:rFonts w:ascii="Times New Roman" w:eastAsia="Montserrat" w:hAnsi="Times New Roman" w:cs="Times New Roman"/>
        </w:rPr>
        <w:t>ntangibles, devengó Q</w:t>
      </w:r>
      <w:r w:rsidR="00571787" w:rsidRPr="00571787">
        <w:rPr>
          <w:rFonts w:ascii="Times New Roman" w:eastAsia="Montserrat" w:hAnsi="Times New Roman" w:cs="Times New Roman"/>
        </w:rPr>
        <w:t>198</w:t>
      </w:r>
      <w:r w:rsidR="004F20B7" w:rsidRPr="005C7E2E">
        <w:rPr>
          <w:rFonts w:ascii="Times New Roman" w:eastAsia="Montserrat" w:hAnsi="Times New Roman" w:cs="Times New Roman"/>
        </w:rPr>
        <w:t xml:space="preserve"> millones</w:t>
      </w:r>
      <w:r w:rsidR="004001DD">
        <w:rPr>
          <w:rFonts w:ascii="Times New Roman" w:eastAsia="Montserrat" w:hAnsi="Times New Roman" w:cs="Times New Roman"/>
        </w:rPr>
        <w:t xml:space="preserve">, </w:t>
      </w:r>
      <w:r w:rsidR="00571787">
        <w:rPr>
          <w:rFonts w:ascii="Times New Roman" w:eastAsia="Montserrat" w:hAnsi="Times New Roman" w:cs="Times New Roman"/>
        </w:rPr>
        <w:t xml:space="preserve">equivalente a </w:t>
      </w:r>
      <w:r w:rsidRPr="005C7E2E">
        <w:rPr>
          <w:rFonts w:ascii="Times New Roman" w:eastAsia="Montserrat" w:hAnsi="Times New Roman" w:cs="Times New Roman"/>
        </w:rPr>
        <w:t>1.</w:t>
      </w:r>
      <w:r w:rsidR="00571787">
        <w:rPr>
          <w:rFonts w:ascii="Times New Roman" w:eastAsia="Montserrat" w:hAnsi="Times New Roman" w:cs="Times New Roman"/>
        </w:rPr>
        <w:t>74</w:t>
      </w:r>
      <w:r w:rsidRPr="005C7E2E">
        <w:rPr>
          <w:rFonts w:ascii="Times New Roman" w:eastAsia="Montserrat" w:hAnsi="Times New Roman" w:cs="Times New Roman"/>
        </w:rPr>
        <w:t>%.</w:t>
      </w:r>
    </w:p>
    <w:p w:rsidR="00716668" w:rsidRPr="000F6638" w:rsidRDefault="00716668" w:rsidP="00CB42BE">
      <w:pPr>
        <w:rPr>
          <w:rFonts w:ascii="Times New Roman" w:eastAsia="Montserrat" w:hAnsi="Times New Roman" w:cs="Times New Roman"/>
        </w:rPr>
      </w:pPr>
    </w:p>
    <w:p w:rsidR="00716668" w:rsidRDefault="00716668" w:rsidP="00534A7B">
      <w:pPr>
        <w:jc w:val="both"/>
        <w:rPr>
          <w:rFonts w:ascii="Times New Roman" w:eastAsia="Montserrat" w:hAnsi="Times New Roman" w:cs="Times New Roman"/>
        </w:rPr>
      </w:pPr>
      <w:r w:rsidRPr="000F6638">
        <w:rPr>
          <w:rFonts w:ascii="Times New Roman" w:eastAsia="Montserrat" w:hAnsi="Times New Roman" w:cs="Times New Roman"/>
        </w:rPr>
        <w:t xml:space="preserve">El grupo 400 </w:t>
      </w:r>
      <w:r w:rsidR="0093368E">
        <w:rPr>
          <w:rFonts w:ascii="Times New Roman" w:eastAsia="Montserrat" w:hAnsi="Times New Roman" w:cs="Times New Roman"/>
        </w:rPr>
        <w:t>T</w:t>
      </w:r>
      <w:r w:rsidRPr="000F6638">
        <w:rPr>
          <w:rFonts w:ascii="Times New Roman" w:eastAsia="Montserrat" w:hAnsi="Times New Roman" w:cs="Times New Roman"/>
        </w:rPr>
        <w:t xml:space="preserve">ransferencias </w:t>
      </w:r>
      <w:r w:rsidR="0093368E">
        <w:rPr>
          <w:rFonts w:ascii="Times New Roman" w:eastAsia="Montserrat" w:hAnsi="Times New Roman" w:cs="Times New Roman"/>
        </w:rPr>
        <w:t>C</w:t>
      </w:r>
      <w:r w:rsidRPr="000F6638">
        <w:rPr>
          <w:rFonts w:ascii="Times New Roman" w:eastAsia="Montserrat" w:hAnsi="Times New Roman" w:cs="Times New Roman"/>
        </w:rPr>
        <w:t>orrientes,</w:t>
      </w:r>
      <w:r w:rsidR="00AF2928">
        <w:rPr>
          <w:rFonts w:ascii="Times New Roman" w:eastAsia="Montserrat" w:hAnsi="Times New Roman" w:cs="Times New Roman"/>
        </w:rPr>
        <w:t xml:space="preserve"> </w:t>
      </w:r>
      <w:r w:rsidR="00461288" w:rsidRPr="005C7E2E">
        <w:rPr>
          <w:rFonts w:ascii="Times New Roman" w:eastAsia="Montserrat" w:hAnsi="Times New Roman" w:cs="Times New Roman"/>
        </w:rPr>
        <w:t>comprende los gastos que no representan la contraprestación de bienes o servicios y cuyos importes no son reintegrados por los beneficiarios</w:t>
      </w:r>
      <w:r w:rsidR="001351A3">
        <w:rPr>
          <w:rFonts w:ascii="Times New Roman" w:eastAsia="Montserrat" w:hAnsi="Times New Roman" w:cs="Times New Roman"/>
        </w:rPr>
        <w:t>;</w:t>
      </w:r>
      <w:r w:rsidRPr="000F6638">
        <w:rPr>
          <w:rFonts w:ascii="Times New Roman" w:eastAsia="Montserrat" w:hAnsi="Times New Roman" w:cs="Times New Roman"/>
        </w:rPr>
        <w:t xml:space="preserve"> este grupo ejecutó </w:t>
      </w:r>
      <w:r w:rsidRPr="005C7E2E">
        <w:rPr>
          <w:rFonts w:ascii="Times New Roman" w:eastAsia="Montserrat" w:hAnsi="Times New Roman" w:cs="Times New Roman"/>
        </w:rPr>
        <w:t>Q</w:t>
      </w:r>
      <w:r w:rsidR="003E2DE1" w:rsidRPr="003E2DE1">
        <w:rPr>
          <w:rFonts w:ascii="Times New Roman" w:eastAsia="Montserrat" w:hAnsi="Times New Roman" w:cs="Times New Roman"/>
        </w:rPr>
        <w:t>665</w:t>
      </w:r>
      <w:r w:rsidR="00075925" w:rsidRPr="005C7E2E">
        <w:rPr>
          <w:rFonts w:ascii="Times New Roman" w:eastAsia="Montserrat" w:hAnsi="Times New Roman" w:cs="Times New Roman"/>
        </w:rPr>
        <w:t xml:space="preserve"> millones</w:t>
      </w:r>
      <w:r w:rsidR="00AF2928">
        <w:rPr>
          <w:rFonts w:ascii="Times New Roman" w:eastAsia="Montserrat" w:hAnsi="Times New Roman" w:cs="Times New Roman"/>
        </w:rPr>
        <w:t>,</w:t>
      </w:r>
      <w:r w:rsidRPr="005C7E2E">
        <w:rPr>
          <w:rFonts w:ascii="Times New Roman" w:eastAsia="Montserrat" w:hAnsi="Times New Roman" w:cs="Times New Roman"/>
        </w:rPr>
        <w:t xml:space="preserve"> equivalente a </w:t>
      </w:r>
      <w:r w:rsidR="003E2DE1">
        <w:rPr>
          <w:rFonts w:ascii="Times New Roman" w:eastAsia="Montserrat" w:hAnsi="Times New Roman" w:cs="Times New Roman"/>
        </w:rPr>
        <w:t>5.85</w:t>
      </w:r>
      <w:r w:rsidRPr="005C7E2E">
        <w:rPr>
          <w:rFonts w:ascii="Times New Roman" w:eastAsia="Montserrat" w:hAnsi="Times New Roman" w:cs="Times New Roman"/>
        </w:rPr>
        <w:t>%. El grupo de gasto 50</w:t>
      </w:r>
      <w:r w:rsidR="00E84F45">
        <w:rPr>
          <w:rFonts w:ascii="Times New Roman" w:eastAsia="Montserrat" w:hAnsi="Times New Roman" w:cs="Times New Roman"/>
        </w:rPr>
        <w:t>0 Transferencias de capital, es destinado</w:t>
      </w:r>
      <w:r w:rsidRPr="005C7E2E">
        <w:rPr>
          <w:rFonts w:ascii="Times New Roman" w:eastAsia="Montserrat" w:hAnsi="Times New Roman" w:cs="Times New Roman"/>
        </w:rPr>
        <w:t xml:space="preserve"> a la formación de capital para ejecutar proyectos de beneficio social</w:t>
      </w:r>
      <w:r w:rsidR="00D63D0E">
        <w:rPr>
          <w:rFonts w:ascii="Times New Roman" w:eastAsia="Montserrat" w:hAnsi="Times New Roman" w:cs="Times New Roman"/>
        </w:rPr>
        <w:t>,</w:t>
      </w:r>
      <w:r w:rsidR="00AF2928">
        <w:rPr>
          <w:rFonts w:ascii="Times New Roman" w:eastAsia="Montserrat" w:hAnsi="Times New Roman" w:cs="Times New Roman"/>
        </w:rPr>
        <w:t xml:space="preserve"> en este grupo se ejecutaron</w:t>
      </w:r>
      <w:r w:rsidRPr="005C7E2E">
        <w:rPr>
          <w:rFonts w:ascii="Times New Roman" w:eastAsia="Montserrat" w:hAnsi="Times New Roman" w:cs="Times New Roman"/>
        </w:rPr>
        <w:t xml:space="preserve"> Q</w:t>
      </w:r>
      <w:r w:rsidR="00AC20E3">
        <w:rPr>
          <w:rFonts w:ascii="Times New Roman" w:eastAsia="Montserrat" w:hAnsi="Times New Roman" w:cs="Times New Roman"/>
        </w:rPr>
        <w:t>10</w:t>
      </w:r>
      <w:r w:rsidR="00075925" w:rsidRPr="005C7E2E">
        <w:rPr>
          <w:rFonts w:ascii="Times New Roman" w:eastAsia="Montserrat" w:hAnsi="Times New Roman" w:cs="Times New Roman"/>
        </w:rPr>
        <w:t xml:space="preserve"> millones</w:t>
      </w:r>
      <w:r w:rsidR="00E84F45">
        <w:rPr>
          <w:rFonts w:ascii="Times New Roman" w:eastAsia="Montserrat" w:hAnsi="Times New Roman" w:cs="Times New Roman"/>
        </w:rPr>
        <w:t xml:space="preserve"> (</w:t>
      </w:r>
      <w:r w:rsidRPr="005C7E2E">
        <w:rPr>
          <w:rFonts w:ascii="Times New Roman" w:eastAsia="Montserrat" w:hAnsi="Times New Roman" w:cs="Times New Roman"/>
        </w:rPr>
        <w:t>0.</w:t>
      </w:r>
      <w:r w:rsidR="00AC20E3">
        <w:rPr>
          <w:rFonts w:ascii="Times New Roman" w:eastAsia="Montserrat" w:hAnsi="Times New Roman" w:cs="Times New Roman"/>
        </w:rPr>
        <w:t>0</w:t>
      </w:r>
      <w:r w:rsidR="003E2DE1">
        <w:rPr>
          <w:rFonts w:ascii="Times New Roman" w:eastAsia="Montserrat" w:hAnsi="Times New Roman" w:cs="Times New Roman"/>
        </w:rPr>
        <w:t>9</w:t>
      </w:r>
      <w:r w:rsidRPr="005C7E2E">
        <w:rPr>
          <w:rFonts w:ascii="Times New Roman" w:eastAsia="Montserrat" w:hAnsi="Times New Roman" w:cs="Times New Roman"/>
        </w:rPr>
        <w:t>%</w:t>
      </w:r>
      <w:r w:rsidR="00E84F45">
        <w:rPr>
          <w:rFonts w:ascii="Times New Roman" w:eastAsia="Montserrat" w:hAnsi="Times New Roman" w:cs="Times New Roman"/>
        </w:rPr>
        <w:t>)</w:t>
      </w:r>
      <w:r w:rsidRPr="005C7E2E">
        <w:rPr>
          <w:rFonts w:ascii="Times New Roman" w:eastAsia="Montserrat" w:hAnsi="Times New Roman" w:cs="Times New Roman"/>
        </w:rPr>
        <w:t>. Por último, el grupo 900 Asignaciones Globales, utilizado para emergencias y calamidades públicas entre algunas a mencionar, ejecutó 0.</w:t>
      </w:r>
      <w:r w:rsidR="00AC20E3">
        <w:rPr>
          <w:rFonts w:ascii="Times New Roman" w:eastAsia="Montserrat" w:hAnsi="Times New Roman" w:cs="Times New Roman"/>
        </w:rPr>
        <w:t>0</w:t>
      </w:r>
      <w:r w:rsidR="003E2DE1">
        <w:rPr>
          <w:rFonts w:ascii="Times New Roman" w:eastAsia="Montserrat" w:hAnsi="Times New Roman" w:cs="Times New Roman"/>
        </w:rPr>
        <w:t>9</w:t>
      </w:r>
      <w:r w:rsidRPr="005C7E2E">
        <w:rPr>
          <w:rFonts w:ascii="Times New Roman" w:eastAsia="Montserrat" w:hAnsi="Times New Roman" w:cs="Times New Roman"/>
        </w:rPr>
        <w:t>%, equivalente a Q</w:t>
      </w:r>
      <w:r w:rsidR="00075925" w:rsidRPr="005C7E2E">
        <w:rPr>
          <w:rFonts w:ascii="Times New Roman" w:eastAsia="Montserrat" w:hAnsi="Times New Roman" w:cs="Times New Roman"/>
        </w:rPr>
        <w:t>10 millones</w:t>
      </w:r>
      <w:r w:rsidR="007C3399" w:rsidRPr="005C7E2E">
        <w:rPr>
          <w:rFonts w:ascii="Times New Roman" w:eastAsia="Montserrat" w:hAnsi="Times New Roman" w:cs="Times New Roman"/>
        </w:rPr>
        <w:t>.</w:t>
      </w:r>
    </w:p>
    <w:p w:rsidR="00AC20E3" w:rsidRDefault="00AC20E3" w:rsidP="00534A7B">
      <w:pPr>
        <w:jc w:val="both"/>
        <w:rPr>
          <w:rFonts w:ascii="Times New Roman" w:eastAsia="Montserrat" w:hAnsi="Times New Roman" w:cs="Times New Roman"/>
        </w:rPr>
      </w:pPr>
    </w:p>
    <w:p w:rsidR="00716668" w:rsidRPr="00E84F45" w:rsidRDefault="00DB43DD" w:rsidP="00DF5511">
      <w:pPr>
        <w:rPr>
          <w:rFonts w:ascii="Times New Roman" w:eastAsia="Montserrat" w:hAnsi="Times New Roman" w:cs="Times New Roman"/>
          <w:b/>
        </w:rPr>
      </w:pPr>
      <w:r w:rsidRPr="00E84F45">
        <w:rPr>
          <w:rFonts w:ascii="Times New Roman" w:eastAsia="Montserrat" w:hAnsi="Times New Roman" w:cs="Times New Roman"/>
          <w:b/>
        </w:rPr>
        <w:t>Ejecución de</w:t>
      </w:r>
      <w:r w:rsidR="00716668" w:rsidRPr="00E84F45">
        <w:rPr>
          <w:rFonts w:ascii="Times New Roman" w:eastAsia="Montserrat" w:hAnsi="Times New Roman" w:cs="Times New Roman"/>
          <w:b/>
        </w:rPr>
        <w:t>l presupuesto por grupo de gasto</w:t>
      </w:r>
      <w:r w:rsidRPr="00E84F45">
        <w:rPr>
          <w:rFonts w:ascii="Times New Roman" w:eastAsia="Montserrat" w:hAnsi="Times New Roman" w:cs="Times New Roman"/>
          <w:b/>
        </w:rPr>
        <w:t xml:space="preserve">, </w:t>
      </w:r>
      <w:r w:rsidR="00500446" w:rsidRPr="00E84F45">
        <w:rPr>
          <w:rFonts w:ascii="Times New Roman" w:eastAsia="Montserrat" w:hAnsi="Times New Roman" w:cs="Times New Roman"/>
          <w:b/>
        </w:rPr>
        <w:t xml:space="preserve">de enero a diciembre </w:t>
      </w:r>
      <w:r w:rsidR="005131CE" w:rsidRPr="00E84F45">
        <w:rPr>
          <w:rFonts w:ascii="Times New Roman" w:eastAsia="Montserrat" w:hAnsi="Times New Roman" w:cs="Times New Roman"/>
          <w:b/>
        </w:rPr>
        <w:t>2</w:t>
      </w:r>
      <w:r w:rsidRPr="00E84F45">
        <w:rPr>
          <w:rFonts w:ascii="Times New Roman" w:eastAsia="Montserrat" w:hAnsi="Times New Roman" w:cs="Times New Roman"/>
          <w:b/>
        </w:rPr>
        <w:t>021. MSPAS</w:t>
      </w:r>
      <w:r w:rsidR="00716668" w:rsidRPr="00E84F45">
        <w:rPr>
          <w:rFonts w:ascii="Times New Roman" w:eastAsia="Montserrat" w:hAnsi="Times New Roman" w:cs="Times New Roman"/>
          <w:b/>
        </w:rPr>
        <w:t>.</w:t>
      </w:r>
    </w:p>
    <w:p w:rsidR="0034285B" w:rsidRDefault="0034285B" w:rsidP="00DF5511">
      <w:pPr>
        <w:rPr>
          <w:rFonts w:ascii="Times New Roman" w:eastAsia="Montserrat" w:hAnsi="Times New Roman" w:cs="Times New Roman"/>
        </w:rPr>
      </w:pPr>
    </w:p>
    <w:p w:rsidR="0034285B" w:rsidRDefault="0034285B" w:rsidP="00DF5511">
      <w:pPr>
        <w:rPr>
          <w:rFonts w:ascii="Times New Roman" w:eastAsia="Montserrat" w:hAnsi="Times New Roman" w:cs="Times New Roman"/>
        </w:rPr>
      </w:pPr>
    </w:p>
    <w:p w:rsidR="0034285B" w:rsidRDefault="0034285B" w:rsidP="00DF5511">
      <w:pPr>
        <w:rPr>
          <w:rFonts w:ascii="Times New Roman" w:eastAsia="Montserrat" w:hAnsi="Times New Roman" w:cs="Times New Roman"/>
        </w:rPr>
      </w:pPr>
      <w:r>
        <w:rPr>
          <w:noProof/>
          <w:lang w:val="es-ES"/>
        </w:rPr>
        <w:drawing>
          <wp:inline distT="0" distB="0" distL="0" distR="0">
            <wp:extent cx="6031230" cy="3609975"/>
            <wp:effectExtent l="0" t="0" r="7620" b="0"/>
            <wp:docPr id="13" name="Gráfico 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D7B412D-0002-4528-B076-5B3EC9752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05A4" w:rsidRPr="00E84F45" w:rsidRDefault="004905A4" w:rsidP="004905A4">
      <w:pPr>
        <w:jc w:val="both"/>
        <w:rPr>
          <w:rFonts w:ascii="Times New Roman" w:hAnsi="Times New Roman" w:cs="Times New Roman"/>
          <w:sz w:val="20"/>
          <w:szCs w:val="20"/>
          <w:lang w:val="es-CR" w:eastAsia="en-US"/>
        </w:rPr>
      </w:pPr>
      <w:r w:rsidRPr="00E84F45">
        <w:rPr>
          <w:rFonts w:ascii="Times New Roman" w:hAnsi="Times New Roman" w:cs="Times New Roman"/>
          <w:sz w:val="20"/>
          <w:szCs w:val="20"/>
          <w:lang w:val="es-CR" w:eastAsia="en-US"/>
        </w:rPr>
        <w:t xml:space="preserve">Fuente: Reporte de SICOIN WEB R00804768.rpt,del 01 de enero al </w:t>
      </w:r>
      <w:r w:rsidR="0034285B">
        <w:rPr>
          <w:rFonts w:ascii="Times New Roman" w:hAnsi="Times New Roman" w:cs="Times New Roman"/>
          <w:sz w:val="20"/>
          <w:szCs w:val="20"/>
          <w:lang w:val="es-CR" w:eastAsia="en-US"/>
        </w:rPr>
        <w:t>3</w:t>
      </w:r>
      <w:r w:rsidRPr="00E84F45">
        <w:rPr>
          <w:rFonts w:ascii="Times New Roman" w:hAnsi="Times New Roman" w:cs="Times New Roman"/>
          <w:sz w:val="20"/>
          <w:szCs w:val="20"/>
          <w:lang w:val="es-CR" w:eastAsia="en-US"/>
        </w:rPr>
        <w:t>1 de diciembre 2021.</w:t>
      </w:r>
    </w:p>
    <w:p w:rsidR="00621414" w:rsidRDefault="00621414" w:rsidP="00716668">
      <w:pPr>
        <w:rPr>
          <w:rFonts w:ascii="Times New Roman" w:hAnsi="Times New Roman" w:cs="Times New Roman"/>
          <w:sz w:val="22"/>
          <w:szCs w:val="22"/>
        </w:rPr>
      </w:pPr>
    </w:p>
    <w:p w:rsidR="00EF330F" w:rsidRDefault="00EF330F" w:rsidP="00E63288">
      <w:pPr>
        <w:pStyle w:val="Ttulo1"/>
      </w:pPr>
      <w:bookmarkStart w:id="20" w:name="_Toc90551909"/>
      <w:r w:rsidRPr="001E2DA9">
        <w:lastRenderedPageBreak/>
        <w:t>Gráfica y descripción del presupuesto asignado, vigente, ejecutado y saldo por grupo de gasto de servicios personales (grupo 0).</w:t>
      </w:r>
      <w:bookmarkEnd w:id="20"/>
    </w:p>
    <w:p w:rsidR="00D82D36" w:rsidRPr="00D82D36" w:rsidRDefault="00D82D36" w:rsidP="00D82D36">
      <w:pPr>
        <w:rPr>
          <w:rFonts w:ascii="Times New Roman" w:hAnsi="Times New Roman" w:cs="Times New Roman"/>
          <w:lang w:val="es-CR" w:eastAsia="en-US"/>
        </w:rPr>
      </w:pPr>
    </w:p>
    <w:p w:rsidR="00CD7973" w:rsidRDefault="00D82D36" w:rsidP="00CD7973">
      <w:pPr>
        <w:jc w:val="both"/>
        <w:rPr>
          <w:rFonts w:ascii="Times New Roman" w:hAnsi="Times New Roman" w:cs="Times New Roman"/>
          <w:lang w:val="es-CR" w:eastAsia="en-US"/>
        </w:rPr>
      </w:pPr>
      <w:r w:rsidRPr="00D82D36">
        <w:rPr>
          <w:rFonts w:ascii="Times New Roman" w:hAnsi="Times New Roman" w:cs="Times New Roman"/>
          <w:lang w:val="es-CR" w:eastAsia="en-US"/>
        </w:rPr>
        <w:t>El grupo de gasto 000 Servicios personales,</w:t>
      </w:r>
      <w:r w:rsidR="00467141">
        <w:rPr>
          <w:rFonts w:ascii="Times New Roman" w:hAnsi="Times New Roman" w:cs="Times New Roman"/>
          <w:lang w:val="es-CR" w:eastAsia="en-US"/>
        </w:rPr>
        <w:t xml:space="preserve"> es </w:t>
      </w:r>
      <w:r w:rsidR="007A09A5">
        <w:rPr>
          <w:rFonts w:ascii="Times New Roman" w:hAnsi="Times New Roman" w:cs="Times New Roman"/>
          <w:lang w:val="es-CR" w:eastAsia="en-US"/>
        </w:rPr>
        <w:t>donde se</w:t>
      </w:r>
      <w:r w:rsidR="00A626C8" w:rsidRPr="005C7E2E">
        <w:rPr>
          <w:rFonts w:ascii="Times New Roman" w:hAnsi="Times New Roman" w:cs="Times New Roman"/>
          <w:lang w:val="es-CR" w:eastAsia="en-US"/>
        </w:rPr>
        <w:t xml:space="preserve">registra el pago de la </w:t>
      </w:r>
      <w:r w:rsidR="00467141">
        <w:rPr>
          <w:rFonts w:ascii="Times New Roman" w:hAnsi="Times New Roman" w:cs="Times New Roman"/>
          <w:lang w:val="es-CR" w:eastAsia="en-US"/>
        </w:rPr>
        <w:t>remuneración de recurso humano. P</w:t>
      </w:r>
      <w:r w:rsidR="00370B4A">
        <w:rPr>
          <w:rFonts w:ascii="Times New Roman" w:hAnsi="Times New Roman" w:cs="Times New Roman"/>
          <w:lang w:val="es-CR" w:eastAsia="en-US"/>
        </w:rPr>
        <w:t>resenta</w:t>
      </w:r>
      <w:r w:rsidR="00A626C8" w:rsidRPr="005C7E2E">
        <w:rPr>
          <w:rFonts w:ascii="Times New Roman" w:hAnsi="Times New Roman" w:cs="Times New Roman"/>
          <w:lang w:val="es-CR" w:eastAsia="en-US"/>
        </w:rPr>
        <w:t xml:space="preserve"> una </w:t>
      </w:r>
      <w:r w:rsidRPr="005C7E2E">
        <w:rPr>
          <w:rFonts w:ascii="Times New Roman" w:hAnsi="Times New Roman" w:cs="Times New Roman"/>
          <w:lang w:val="es-CR" w:eastAsia="en-US"/>
        </w:rPr>
        <w:t xml:space="preserve">asignación vigente de </w:t>
      </w:r>
      <w:r w:rsidR="0063711D">
        <w:rPr>
          <w:rFonts w:ascii="Times New Roman" w:hAnsi="Times New Roman" w:cs="Times New Roman"/>
          <w:lang w:val="es-CR" w:eastAsia="en-US"/>
        </w:rPr>
        <w:t>Q</w:t>
      </w:r>
      <w:r w:rsidR="00BB6471">
        <w:rPr>
          <w:rFonts w:ascii="Times New Roman" w:hAnsi="Times New Roman" w:cs="Times New Roman"/>
          <w:lang w:val="es-CR" w:eastAsia="en-US"/>
        </w:rPr>
        <w:t>4</w:t>
      </w:r>
      <w:r w:rsidR="00A626C8" w:rsidRPr="005C7E2E">
        <w:rPr>
          <w:rFonts w:ascii="Times New Roman" w:hAnsi="Times New Roman" w:cs="Times New Roman"/>
          <w:lang w:val="es-CR" w:eastAsia="en-US"/>
        </w:rPr>
        <w:t>,</w:t>
      </w:r>
      <w:r w:rsidR="00BB6471">
        <w:rPr>
          <w:rFonts w:ascii="Times New Roman" w:hAnsi="Times New Roman" w:cs="Times New Roman"/>
          <w:lang w:val="es-CR" w:eastAsia="en-US"/>
        </w:rPr>
        <w:t>306</w:t>
      </w:r>
      <w:r w:rsidR="00A626C8" w:rsidRPr="005C7E2E">
        <w:rPr>
          <w:rFonts w:ascii="Times New Roman" w:hAnsi="Times New Roman" w:cs="Times New Roman"/>
          <w:lang w:val="es-CR" w:eastAsia="en-US"/>
        </w:rPr>
        <w:t xml:space="preserve"> millones al</w:t>
      </w:r>
      <w:r w:rsidR="00E567C6">
        <w:rPr>
          <w:rFonts w:ascii="Times New Roman" w:hAnsi="Times New Roman" w:cs="Times New Roman"/>
          <w:lang w:val="es-CR" w:eastAsia="en-US"/>
        </w:rPr>
        <w:t xml:space="preserve"> </w:t>
      </w:r>
      <w:r w:rsidR="00BB6471">
        <w:rPr>
          <w:rFonts w:ascii="Times New Roman" w:hAnsi="Times New Roman" w:cs="Times New Roman"/>
          <w:lang w:val="es-CR" w:eastAsia="en-US"/>
        </w:rPr>
        <w:t>3</w:t>
      </w:r>
      <w:r w:rsidR="0063711D">
        <w:rPr>
          <w:rFonts w:ascii="Times New Roman" w:hAnsi="Times New Roman" w:cs="Times New Roman"/>
          <w:lang w:val="es-CR" w:eastAsia="en-US"/>
        </w:rPr>
        <w:t xml:space="preserve">1 de diciembre </w:t>
      </w:r>
      <w:r w:rsidR="00455BA0">
        <w:rPr>
          <w:rFonts w:ascii="Times New Roman" w:hAnsi="Times New Roman" w:cs="Times New Roman"/>
          <w:lang w:val="es-CR" w:eastAsia="en-US"/>
        </w:rPr>
        <w:t xml:space="preserve">de </w:t>
      </w:r>
      <w:r w:rsidR="0063711D">
        <w:rPr>
          <w:rFonts w:ascii="Times New Roman" w:hAnsi="Times New Roman" w:cs="Times New Roman"/>
          <w:lang w:val="es-CR" w:eastAsia="en-US"/>
        </w:rPr>
        <w:t>2021</w:t>
      </w:r>
      <w:r w:rsidR="00467141">
        <w:rPr>
          <w:rFonts w:ascii="Times New Roman" w:hAnsi="Times New Roman" w:cs="Times New Roman"/>
          <w:lang w:val="es-CR" w:eastAsia="en-US"/>
        </w:rPr>
        <w:t xml:space="preserve">, </w:t>
      </w:r>
      <w:r w:rsidR="00A626C8" w:rsidRPr="005C7E2E">
        <w:rPr>
          <w:rFonts w:ascii="Times New Roman" w:hAnsi="Times New Roman" w:cs="Times New Roman"/>
          <w:lang w:val="es-CR" w:eastAsia="en-US"/>
        </w:rPr>
        <w:t>se ejecutaron Q</w:t>
      </w:r>
      <w:r w:rsidR="00BB6471">
        <w:rPr>
          <w:rFonts w:ascii="Times New Roman" w:hAnsi="Times New Roman" w:cs="Times New Roman"/>
          <w:lang w:val="es-CR" w:eastAsia="en-US"/>
        </w:rPr>
        <w:t>4</w:t>
      </w:r>
      <w:r w:rsidRPr="005C7E2E">
        <w:rPr>
          <w:rFonts w:ascii="Times New Roman" w:hAnsi="Times New Roman" w:cs="Times New Roman"/>
          <w:lang w:val="es-CR" w:eastAsia="en-US"/>
        </w:rPr>
        <w:t>,</w:t>
      </w:r>
      <w:r w:rsidR="00BB6471">
        <w:rPr>
          <w:rFonts w:ascii="Times New Roman" w:hAnsi="Times New Roman" w:cs="Times New Roman"/>
          <w:lang w:val="es-CR" w:eastAsia="en-US"/>
        </w:rPr>
        <w:t>212</w:t>
      </w:r>
      <w:r w:rsidRPr="005C7E2E">
        <w:rPr>
          <w:rFonts w:ascii="Times New Roman" w:hAnsi="Times New Roman" w:cs="Times New Roman"/>
          <w:lang w:val="es-CR" w:eastAsia="en-US"/>
        </w:rPr>
        <w:t xml:space="preserve"> millones,</w:t>
      </w:r>
      <w:r w:rsidR="00A626C8" w:rsidRPr="005C7E2E">
        <w:rPr>
          <w:rFonts w:ascii="Times New Roman" w:hAnsi="Times New Roman" w:cs="Times New Roman"/>
          <w:lang w:val="es-CR" w:eastAsia="en-US"/>
        </w:rPr>
        <w:t xml:space="preserve"> quedando un saldo por ejecutar de Q</w:t>
      </w:r>
      <w:r w:rsidR="00BB6471">
        <w:rPr>
          <w:rFonts w:ascii="Times New Roman" w:hAnsi="Times New Roman" w:cs="Times New Roman"/>
          <w:lang w:val="es-CR" w:eastAsia="en-US"/>
        </w:rPr>
        <w:t>94</w:t>
      </w:r>
      <w:r w:rsidR="00A626C8" w:rsidRPr="005C7E2E">
        <w:rPr>
          <w:rFonts w:ascii="Times New Roman" w:hAnsi="Times New Roman" w:cs="Times New Roman"/>
          <w:lang w:val="es-CR" w:eastAsia="en-US"/>
        </w:rPr>
        <w:t xml:space="preserve"> millones.</w:t>
      </w:r>
      <w:r w:rsidR="00CD7973" w:rsidRPr="005C7E2E">
        <w:rPr>
          <w:rFonts w:ascii="Times New Roman" w:hAnsi="Times New Roman" w:cs="Times New Roman"/>
          <w:lang w:val="es-CR" w:eastAsia="en-US"/>
        </w:rPr>
        <w:t xml:space="preserve"> Cabe mencionar que el 7</w:t>
      </w:r>
      <w:r w:rsidR="00BB0A83">
        <w:rPr>
          <w:rFonts w:ascii="Times New Roman" w:hAnsi="Times New Roman" w:cs="Times New Roman"/>
          <w:lang w:val="es-CR" w:eastAsia="en-US"/>
        </w:rPr>
        <w:t>1</w:t>
      </w:r>
      <w:r w:rsidR="00CD7973" w:rsidRPr="005C7E2E">
        <w:rPr>
          <w:rFonts w:ascii="Times New Roman" w:hAnsi="Times New Roman" w:cs="Times New Roman"/>
          <w:lang w:val="es-CR" w:eastAsia="en-US"/>
        </w:rPr>
        <w:t>% de la e</w:t>
      </w:r>
      <w:r w:rsidR="00467141">
        <w:rPr>
          <w:rFonts w:ascii="Times New Roman" w:hAnsi="Times New Roman" w:cs="Times New Roman"/>
          <w:lang w:val="es-CR" w:eastAsia="en-US"/>
        </w:rPr>
        <w:t>jecución, fue realizada en los siguientes</w:t>
      </w:r>
      <w:r w:rsidR="00CD7973" w:rsidRPr="005C7E2E">
        <w:rPr>
          <w:rFonts w:ascii="Times New Roman" w:hAnsi="Times New Roman" w:cs="Times New Roman"/>
          <w:lang w:val="es-CR" w:eastAsia="en-US"/>
        </w:rPr>
        <w:t xml:space="preserve"> renglones de gasto: renglón 015</w:t>
      </w:r>
      <w:r w:rsidR="00E567C6">
        <w:rPr>
          <w:rFonts w:ascii="Times New Roman" w:hAnsi="Times New Roman" w:cs="Times New Roman"/>
          <w:lang w:val="es-CR" w:eastAsia="en-US"/>
        </w:rPr>
        <w:t xml:space="preserve"> </w:t>
      </w:r>
      <w:r w:rsidR="00CD7973" w:rsidRPr="005C7E2E">
        <w:rPr>
          <w:rFonts w:ascii="Times New Roman" w:hAnsi="Times New Roman" w:cs="Times New Roman"/>
          <w:lang w:val="es-CR" w:eastAsia="en-US"/>
        </w:rPr>
        <w:t>Complementos específicos al personal permanente</w:t>
      </w:r>
      <w:r w:rsidR="00467141">
        <w:rPr>
          <w:rFonts w:ascii="Times New Roman" w:hAnsi="Times New Roman" w:cs="Times New Roman"/>
          <w:lang w:val="es-CR" w:eastAsia="en-US"/>
        </w:rPr>
        <w:t xml:space="preserve">, </w:t>
      </w:r>
      <w:r w:rsidR="00B053AC" w:rsidRPr="005C7E2E">
        <w:rPr>
          <w:rFonts w:ascii="Times New Roman" w:hAnsi="Times New Roman" w:cs="Times New Roman"/>
          <w:lang w:val="es-CR" w:eastAsia="en-US"/>
        </w:rPr>
        <w:t xml:space="preserve">ejecutó </w:t>
      </w:r>
      <w:r w:rsidR="00CD7973" w:rsidRPr="005C7E2E">
        <w:rPr>
          <w:rFonts w:ascii="Times New Roman" w:hAnsi="Times New Roman" w:cs="Times New Roman"/>
          <w:lang w:val="es-CR" w:eastAsia="en-US"/>
        </w:rPr>
        <w:t>Q</w:t>
      </w:r>
      <w:r w:rsidR="001B675B">
        <w:rPr>
          <w:rFonts w:ascii="Times New Roman" w:hAnsi="Times New Roman" w:cs="Times New Roman"/>
          <w:lang w:val="es-CR" w:eastAsia="en-US"/>
        </w:rPr>
        <w:t>1,</w:t>
      </w:r>
      <w:r w:rsidR="00BD3CA6">
        <w:rPr>
          <w:rFonts w:ascii="Times New Roman" w:hAnsi="Times New Roman" w:cs="Times New Roman"/>
          <w:lang w:val="es-CR" w:eastAsia="en-US"/>
        </w:rPr>
        <w:t xml:space="preserve">386 </w:t>
      </w:r>
      <w:r w:rsidR="001159F2" w:rsidRPr="005C7E2E">
        <w:rPr>
          <w:rFonts w:ascii="Times New Roman" w:hAnsi="Times New Roman" w:cs="Times New Roman"/>
          <w:lang w:val="es-CR" w:eastAsia="en-US"/>
        </w:rPr>
        <w:t xml:space="preserve">millones, </w:t>
      </w:r>
      <w:r w:rsidR="00CD7973" w:rsidRPr="005C7E2E">
        <w:rPr>
          <w:rFonts w:ascii="Times New Roman" w:hAnsi="Times New Roman" w:cs="Times New Roman"/>
          <w:lang w:val="es-CR" w:eastAsia="en-US"/>
        </w:rPr>
        <w:t>equivalente al 3</w:t>
      </w:r>
      <w:r w:rsidR="00BD3CA6">
        <w:rPr>
          <w:rFonts w:ascii="Times New Roman" w:hAnsi="Times New Roman" w:cs="Times New Roman"/>
          <w:lang w:val="es-CR" w:eastAsia="en-US"/>
        </w:rPr>
        <w:t>3</w:t>
      </w:r>
      <w:r w:rsidR="00CD7973" w:rsidRPr="005C7E2E">
        <w:rPr>
          <w:rFonts w:ascii="Times New Roman" w:hAnsi="Times New Roman" w:cs="Times New Roman"/>
          <w:lang w:val="es-CR" w:eastAsia="en-US"/>
        </w:rPr>
        <w:t>%, el renglón 013</w:t>
      </w:r>
      <w:r w:rsidR="00E567C6">
        <w:rPr>
          <w:rFonts w:ascii="Times New Roman" w:hAnsi="Times New Roman" w:cs="Times New Roman"/>
          <w:lang w:val="es-CR" w:eastAsia="en-US"/>
        </w:rPr>
        <w:t xml:space="preserve"> </w:t>
      </w:r>
      <w:r w:rsidR="00CD7973" w:rsidRPr="005C7E2E">
        <w:rPr>
          <w:rFonts w:ascii="Times New Roman" w:hAnsi="Times New Roman" w:cs="Times New Roman"/>
          <w:lang w:val="es-CR" w:eastAsia="en-US"/>
        </w:rPr>
        <w:t>Complemento por antigüedad al personal permanente</w:t>
      </w:r>
      <w:r w:rsidR="00467141">
        <w:rPr>
          <w:rFonts w:ascii="Times New Roman" w:hAnsi="Times New Roman" w:cs="Times New Roman"/>
          <w:lang w:val="es-CR" w:eastAsia="en-US"/>
        </w:rPr>
        <w:t>,</w:t>
      </w:r>
      <w:r w:rsidR="00CD7973" w:rsidRPr="005C7E2E">
        <w:rPr>
          <w:rFonts w:ascii="Times New Roman" w:hAnsi="Times New Roman" w:cs="Times New Roman"/>
          <w:lang w:val="es-CR" w:eastAsia="en-US"/>
        </w:rPr>
        <w:t xml:space="preserve"> ejecutó Q</w:t>
      </w:r>
      <w:r w:rsidR="001B675B">
        <w:rPr>
          <w:rFonts w:ascii="Times New Roman" w:hAnsi="Times New Roman" w:cs="Times New Roman"/>
          <w:lang w:val="es-CR" w:eastAsia="en-US"/>
        </w:rPr>
        <w:t>8</w:t>
      </w:r>
      <w:r w:rsidR="00BD3CA6">
        <w:rPr>
          <w:rFonts w:ascii="Times New Roman" w:hAnsi="Times New Roman" w:cs="Times New Roman"/>
          <w:lang w:val="es-CR" w:eastAsia="en-US"/>
        </w:rPr>
        <w:t>79</w:t>
      </w:r>
      <w:r w:rsidR="00B053AC" w:rsidRPr="005C7E2E">
        <w:rPr>
          <w:rFonts w:ascii="Times New Roman" w:hAnsi="Times New Roman" w:cs="Times New Roman"/>
          <w:lang w:val="es-CR" w:eastAsia="en-US"/>
        </w:rPr>
        <w:t xml:space="preserve"> millones </w:t>
      </w:r>
      <w:r w:rsidR="00467141">
        <w:rPr>
          <w:rFonts w:ascii="Times New Roman" w:hAnsi="Times New Roman" w:cs="Times New Roman"/>
          <w:lang w:val="es-CR" w:eastAsia="en-US"/>
        </w:rPr>
        <w:t>(</w:t>
      </w:r>
      <w:r w:rsidR="00CD7973" w:rsidRPr="005C7E2E">
        <w:rPr>
          <w:rFonts w:ascii="Times New Roman" w:hAnsi="Times New Roman" w:cs="Times New Roman"/>
          <w:lang w:val="es-CR" w:eastAsia="en-US"/>
        </w:rPr>
        <w:t>2</w:t>
      </w:r>
      <w:r w:rsidR="001B675B">
        <w:rPr>
          <w:rFonts w:ascii="Times New Roman" w:hAnsi="Times New Roman" w:cs="Times New Roman"/>
          <w:lang w:val="es-CR" w:eastAsia="en-US"/>
        </w:rPr>
        <w:t>1</w:t>
      </w:r>
      <w:r w:rsidR="00CD7973" w:rsidRPr="005C7E2E">
        <w:rPr>
          <w:rFonts w:ascii="Times New Roman" w:hAnsi="Times New Roman" w:cs="Times New Roman"/>
          <w:lang w:val="es-CR" w:eastAsia="en-US"/>
        </w:rPr>
        <w:t>%</w:t>
      </w:r>
      <w:r w:rsidR="00467141">
        <w:rPr>
          <w:rFonts w:ascii="Times New Roman" w:hAnsi="Times New Roman" w:cs="Times New Roman"/>
          <w:lang w:val="es-CR" w:eastAsia="en-US"/>
        </w:rPr>
        <w:t>)</w:t>
      </w:r>
      <w:r w:rsidR="00CD7973" w:rsidRPr="005C7E2E">
        <w:rPr>
          <w:rFonts w:ascii="Times New Roman" w:hAnsi="Times New Roman" w:cs="Times New Roman"/>
          <w:lang w:val="es-CR" w:eastAsia="en-US"/>
        </w:rPr>
        <w:t>, el renglón 011</w:t>
      </w:r>
      <w:r w:rsidR="00E567C6">
        <w:rPr>
          <w:rFonts w:ascii="Times New Roman" w:hAnsi="Times New Roman" w:cs="Times New Roman"/>
          <w:lang w:val="es-CR" w:eastAsia="en-US"/>
        </w:rPr>
        <w:t xml:space="preserve"> </w:t>
      </w:r>
      <w:r w:rsidR="00CD7973" w:rsidRPr="005C7E2E">
        <w:rPr>
          <w:rFonts w:ascii="Times New Roman" w:hAnsi="Times New Roman" w:cs="Times New Roman"/>
          <w:lang w:val="es-CR" w:eastAsia="en-US"/>
        </w:rPr>
        <w:t>Personal permanente</w:t>
      </w:r>
      <w:r w:rsidR="00467141">
        <w:rPr>
          <w:rFonts w:ascii="Times New Roman" w:hAnsi="Times New Roman" w:cs="Times New Roman"/>
          <w:lang w:val="es-CR" w:eastAsia="en-US"/>
        </w:rPr>
        <w:t xml:space="preserve">, </w:t>
      </w:r>
      <w:r w:rsidR="00CD7973" w:rsidRPr="005C7E2E">
        <w:rPr>
          <w:rFonts w:ascii="Times New Roman" w:hAnsi="Times New Roman" w:cs="Times New Roman"/>
          <w:lang w:val="es-CR" w:eastAsia="en-US"/>
        </w:rPr>
        <w:t>Q</w:t>
      </w:r>
      <w:r w:rsidR="001B675B">
        <w:rPr>
          <w:rFonts w:ascii="Times New Roman" w:hAnsi="Times New Roman" w:cs="Times New Roman"/>
          <w:lang w:val="es-CR" w:eastAsia="en-US"/>
        </w:rPr>
        <w:t>4</w:t>
      </w:r>
      <w:r w:rsidR="00BD3CA6">
        <w:rPr>
          <w:rFonts w:ascii="Times New Roman" w:hAnsi="Times New Roman" w:cs="Times New Roman"/>
          <w:lang w:val="es-CR" w:eastAsia="en-US"/>
        </w:rPr>
        <w:t>8</w:t>
      </w:r>
      <w:r w:rsidR="001B675B">
        <w:rPr>
          <w:rFonts w:ascii="Times New Roman" w:hAnsi="Times New Roman" w:cs="Times New Roman"/>
          <w:lang w:val="es-CR" w:eastAsia="en-US"/>
        </w:rPr>
        <w:t>2</w:t>
      </w:r>
      <w:r w:rsidR="00B053AC" w:rsidRPr="005C7E2E">
        <w:rPr>
          <w:rFonts w:ascii="Times New Roman" w:hAnsi="Times New Roman" w:cs="Times New Roman"/>
          <w:lang w:val="es-CR" w:eastAsia="en-US"/>
        </w:rPr>
        <w:t xml:space="preserve"> millones</w:t>
      </w:r>
      <w:r w:rsidR="00467141">
        <w:rPr>
          <w:rFonts w:ascii="Times New Roman" w:hAnsi="Times New Roman" w:cs="Times New Roman"/>
          <w:lang w:val="es-CR" w:eastAsia="en-US"/>
        </w:rPr>
        <w:t>,</w:t>
      </w:r>
      <w:r w:rsidR="00CD7973" w:rsidRPr="005C7E2E">
        <w:rPr>
          <w:rFonts w:ascii="Times New Roman" w:hAnsi="Times New Roman" w:cs="Times New Roman"/>
          <w:lang w:val="es-CR" w:eastAsia="en-US"/>
        </w:rPr>
        <w:t xml:space="preserve"> representando el 1</w:t>
      </w:r>
      <w:r w:rsidR="001B675B">
        <w:rPr>
          <w:rFonts w:ascii="Times New Roman" w:hAnsi="Times New Roman" w:cs="Times New Roman"/>
          <w:lang w:val="es-CR" w:eastAsia="en-US"/>
        </w:rPr>
        <w:t>1</w:t>
      </w:r>
      <w:r w:rsidR="00CD7973" w:rsidRPr="005C7E2E">
        <w:rPr>
          <w:rFonts w:ascii="Times New Roman" w:hAnsi="Times New Roman" w:cs="Times New Roman"/>
          <w:lang w:val="es-CR" w:eastAsia="en-US"/>
        </w:rPr>
        <w:t>%</w:t>
      </w:r>
      <w:r w:rsidR="00467141">
        <w:rPr>
          <w:rFonts w:ascii="Times New Roman" w:hAnsi="Times New Roman" w:cs="Times New Roman"/>
          <w:lang w:val="es-CR" w:eastAsia="en-US"/>
        </w:rPr>
        <w:t>;</w:t>
      </w:r>
      <w:r w:rsidR="00B038B7">
        <w:rPr>
          <w:rFonts w:ascii="Times New Roman" w:hAnsi="Times New Roman" w:cs="Times New Roman"/>
          <w:lang w:val="es-CR" w:eastAsia="en-US"/>
        </w:rPr>
        <w:t xml:space="preserve"> y</w:t>
      </w:r>
      <w:r w:rsidR="00CD7973" w:rsidRPr="005C7E2E">
        <w:rPr>
          <w:rFonts w:ascii="Times New Roman" w:hAnsi="Times New Roman" w:cs="Times New Roman"/>
          <w:lang w:val="es-CR" w:eastAsia="en-US"/>
        </w:rPr>
        <w:t xml:space="preserve"> el renglón 0</w:t>
      </w:r>
      <w:r w:rsidR="001B675B">
        <w:rPr>
          <w:rFonts w:ascii="Times New Roman" w:hAnsi="Times New Roman" w:cs="Times New Roman"/>
          <w:lang w:val="es-CR" w:eastAsia="en-US"/>
        </w:rPr>
        <w:t>27</w:t>
      </w:r>
      <w:r w:rsidR="00E567C6">
        <w:rPr>
          <w:rFonts w:ascii="Times New Roman" w:hAnsi="Times New Roman" w:cs="Times New Roman"/>
          <w:lang w:val="es-CR" w:eastAsia="en-US"/>
        </w:rPr>
        <w:t xml:space="preserve"> C</w:t>
      </w:r>
      <w:r w:rsidR="00BB0A83">
        <w:rPr>
          <w:rFonts w:ascii="Times New Roman" w:hAnsi="Times New Roman" w:cs="Times New Roman"/>
          <w:lang w:val="es-CR" w:eastAsia="en-US"/>
        </w:rPr>
        <w:t xml:space="preserve">omplementos específicos al </w:t>
      </w:r>
      <w:r w:rsidR="001374A9" w:rsidRPr="001374A9">
        <w:rPr>
          <w:rFonts w:ascii="Times New Roman" w:hAnsi="Times New Roman" w:cs="Times New Roman"/>
          <w:lang w:val="es-CR" w:eastAsia="en-US"/>
        </w:rPr>
        <w:t>personal temporal</w:t>
      </w:r>
      <w:r w:rsidR="00E567C6">
        <w:rPr>
          <w:rFonts w:ascii="Times New Roman" w:hAnsi="Times New Roman" w:cs="Times New Roman"/>
          <w:lang w:val="es-CR" w:eastAsia="en-US"/>
        </w:rPr>
        <w:t>, ejecutó</w:t>
      </w:r>
      <w:r w:rsidR="00467141">
        <w:rPr>
          <w:rFonts w:ascii="Times New Roman" w:hAnsi="Times New Roman" w:cs="Times New Roman"/>
          <w:lang w:val="es-CR" w:eastAsia="en-US"/>
        </w:rPr>
        <w:t xml:space="preserve"> </w:t>
      </w:r>
      <w:r w:rsidR="00CD7973" w:rsidRPr="005C7E2E">
        <w:rPr>
          <w:rFonts w:ascii="Times New Roman" w:hAnsi="Times New Roman" w:cs="Times New Roman"/>
          <w:lang w:val="es-CR" w:eastAsia="en-US"/>
        </w:rPr>
        <w:t>Q</w:t>
      </w:r>
      <w:r w:rsidR="00BD3CA6">
        <w:rPr>
          <w:rFonts w:ascii="Times New Roman" w:hAnsi="Times New Roman" w:cs="Times New Roman"/>
          <w:lang w:val="es-CR" w:eastAsia="en-US"/>
        </w:rPr>
        <w:t xml:space="preserve">260 </w:t>
      </w:r>
      <w:r w:rsidR="00467141">
        <w:rPr>
          <w:rFonts w:ascii="Times New Roman" w:hAnsi="Times New Roman" w:cs="Times New Roman"/>
          <w:lang w:val="es-CR" w:eastAsia="en-US"/>
        </w:rPr>
        <w:t>millones (</w:t>
      </w:r>
      <w:r w:rsidR="00BD3CA6">
        <w:rPr>
          <w:rFonts w:ascii="Times New Roman" w:hAnsi="Times New Roman" w:cs="Times New Roman"/>
          <w:lang w:val="es-CR" w:eastAsia="en-US"/>
        </w:rPr>
        <w:t>6</w:t>
      </w:r>
      <w:r w:rsidR="00CD7973" w:rsidRPr="005C7E2E">
        <w:rPr>
          <w:rFonts w:ascii="Times New Roman" w:hAnsi="Times New Roman" w:cs="Times New Roman"/>
          <w:lang w:val="es-CR" w:eastAsia="en-US"/>
        </w:rPr>
        <w:t>%</w:t>
      </w:r>
      <w:r w:rsidR="00467141">
        <w:rPr>
          <w:rFonts w:ascii="Times New Roman" w:hAnsi="Times New Roman" w:cs="Times New Roman"/>
          <w:lang w:val="es-CR" w:eastAsia="en-US"/>
        </w:rPr>
        <w:t>)</w:t>
      </w:r>
      <w:r w:rsidR="001374A9">
        <w:rPr>
          <w:rFonts w:ascii="Times New Roman" w:hAnsi="Times New Roman" w:cs="Times New Roman"/>
          <w:lang w:val="es-CR" w:eastAsia="en-US"/>
        </w:rPr>
        <w:t>.</w:t>
      </w:r>
    </w:p>
    <w:p w:rsidR="00621414" w:rsidRDefault="00621414" w:rsidP="00D82D36">
      <w:pPr>
        <w:rPr>
          <w:rFonts w:ascii="Times New Roman" w:hAnsi="Times New Roman" w:cs="Times New Roman"/>
          <w:highlight w:val="yellow"/>
          <w:lang w:val="es-CR" w:eastAsia="en-US"/>
        </w:rPr>
      </w:pPr>
    </w:p>
    <w:p w:rsidR="00A0009A" w:rsidRPr="00E84F45" w:rsidRDefault="003E246C" w:rsidP="00D82D36">
      <w:pPr>
        <w:rPr>
          <w:rFonts w:ascii="Times New Roman" w:hAnsi="Times New Roman" w:cs="Times New Roman"/>
          <w:b/>
          <w:lang w:val="es-CR" w:eastAsia="en-US"/>
        </w:rPr>
      </w:pPr>
      <w:r w:rsidRPr="00E84F45">
        <w:rPr>
          <w:rFonts w:ascii="Times New Roman" w:hAnsi="Times New Roman" w:cs="Times New Roman"/>
          <w:b/>
          <w:lang w:val="es-CR" w:eastAsia="en-US"/>
        </w:rPr>
        <w:t>Ejecución del presupuesto por grupo de gasto 0 Servicios Personales</w:t>
      </w:r>
      <w:r w:rsidR="00C22443" w:rsidRPr="00E84F45">
        <w:rPr>
          <w:rFonts w:ascii="Times New Roman" w:hAnsi="Times New Roman" w:cs="Times New Roman"/>
          <w:b/>
          <w:lang w:val="es-CR" w:eastAsia="en-US"/>
        </w:rPr>
        <w:t>, de enero a diciembre 2021, MSPAS.</w:t>
      </w:r>
    </w:p>
    <w:p w:rsidR="00BB6471" w:rsidRDefault="00BB6471" w:rsidP="00D82D36">
      <w:pPr>
        <w:rPr>
          <w:rFonts w:ascii="Times New Roman" w:hAnsi="Times New Roman" w:cs="Times New Roman"/>
          <w:lang w:val="es-CR" w:eastAsia="en-US"/>
        </w:rPr>
      </w:pPr>
    </w:p>
    <w:p w:rsidR="00BB6471" w:rsidRDefault="00BB6471" w:rsidP="00D82D36">
      <w:pPr>
        <w:rPr>
          <w:rFonts w:ascii="Times New Roman" w:hAnsi="Times New Roman" w:cs="Times New Roman"/>
          <w:lang w:val="es-CR" w:eastAsia="en-US"/>
        </w:rPr>
      </w:pPr>
      <w:r>
        <w:rPr>
          <w:noProof/>
          <w:lang w:val="es-ES"/>
        </w:rPr>
        <w:drawing>
          <wp:inline distT="0" distB="0" distL="0" distR="0">
            <wp:extent cx="5943600" cy="2743200"/>
            <wp:effectExtent l="0" t="0" r="0" b="0"/>
            <wp:docPr id="1" name="Gráfico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2FFE806-157B-4186-A916-875F15302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05A4" w:rsidRPr="00E84F45" w:rsidRDefault="004905A4" w:rsidP="004905A4">
      <w:pPr>
        <w:jc w:val="both"/>
        <w:rPr>
          <w:rFonts w:ascii="Times New Roman" w:hAnsi="Times New Roman" w:cs="Times New Roman"/>
          <w:sz w:val="20"/>
          <w:szCs w:val="20"/>
          <w:lang w:val="es-CR" w:eastAsia="en-US"/>
        </w:rPr>
      </w:pPr>
      <w:r w:rsidRPr="00E84F45">
        <w:rPr>
          <w:rFonts w:ascii="Times New Roman" w:hAnsi="Times New Roman" w:cs="Times New Roman"/>
          <w:sz w:val="20"/>
          <w:szCs w:val="20"/>
          <w:lang w:val="es-CR" w:eastAsia="en-US"/>
        </w:rPr>
        <w:t xml:space="preserve"> Fuente: Reporte de SICOIN WEB R00804768.rpt,del 01 de enero al </w:t>
      </w:r>
      <w:r w:rsidR="00BB6471">
        <w:rPr>
          <w:rFonts w:ascii="Times New Roman" w:hAnsi="Times New Roman" w:cs="Times New Roman"/>
          <w:sz w:val="20"/>
          <w:szCs w:val="20"/>
          <w:lang w:val="es-CR" w:eastAsia="en-US"/>
        </w:rPr>
        <w:t>31</w:t>
      </w:r>
      <w:r w:rsidRPr="00E84F45">
        <w:rPr>
          <w:rFonts w:ascii="Times New Roman" w:hAnsi="Times New Roman" w:cs="Times New Roman"/>
          <w:sz w:val="20"/>
          <w:szCs w:val="20"/>
          <w:lang w:val="es-CR" w:eastAsia="en-US"/>
        </w:rPr>
        <w:t xml:space="preserve"> de diciembre 2021.</w:t>
      </w:r>
    </w:p>
    <w:p w:rsidR="00C22443" w:rsidRDefault="00C22443" w:rsidP="004905A4">
      <w:pPr>
        <w:jc w:val="both"/>
        <w:rPr>
          <w:rFonts w:ascii="Times New Roman" w:hAnsi="Times New Roman" w:cs="Times New Roman"/>
          <w:lang w:val="es-CR" w:eastAsia="en-US"/>
        </w:rPr>
      </w:pPr>
    </w:p>
    <w:p w:rsidR="00D82D36" w:rsidRDefault="00EF330F" w:rsidP="00E63288">
      <w:pPr>
        <w:pStyle w:val="Ttulo1"/>
      </w:pPr>
      <w:bookmarkStart w:id="21" w:name="_Toc90551910"/>
      <w:r w:rsidRPr="001E2DA9">
        <w:t>Explicación de la importancia de la erogación en servicios personales.</w:t>
      </w:r>
      <w:bookmarkEnd w:id="21"/>
    </w:p>
    <w:p w:rsidR="00D82D36" w:rsidRPr="00D82D36" w:rsidRDefault="00D82D36" w:rsidP="00D82D36">
      <w:pPr>
        <w:rPr>
          <w:lang w:val="es-CR" w:eastAsia="en-US"/>
        </w:rPr>
      </w:pPr>
    </w:p>
    <w:p w:rsidR="00A626C8" w:rsidRDefault="00A626C8" w:rsidP="00A626C8">
      <w:pPr>
        <w:jc w:val="both"/>
        <w:rPr>
          <w:rFonts w:ascii="Times New Roman" w:hAnsi="Times New Roman" w:cs="Times New Roman"/>
          <w:lang w:val="es-CR" w:eastAsia="en-US"/>
        </w:rPr>
      </w:pPr>
      <w:r w:rsidRPr="00A626C8">
        <w:rPr>
          <w:rFonts w:ascii="Times New Roman" w:hAnsi="Times New Roman" w:cs="Times New Roman"/>
          <w:lang w:val="es-CR" w:eastAsia="en-US"/>
        </w:rPr>
        <w:t xml:space="preserve">El recurso humano es indispensable para el Ministerio de Salud Pública y Asistencia Social </w:t>
      </w:r>
      <w:r w:rsidR="00DC21FE">
        <w:rPr>
          <w:rFonts w:ascii="Times New Roman" w:hAnsi="Times New Roman" w:cs="Times New Roman"/>
          <w:lang w:val="es-CR" w:eastAsia="en-US"/>
        </w:rPr>
        <w:t>-</w:t>
      </w:r>
      <w:r w:rsidRPr="00A626C8">
        <w:rPr>
          <w:rFonts w:ascii="Times New Roman" w:hAnsi="Times New Roman" w:cs="Times New Roman"/>
          <w:lang w:val="es-CR" w:eastAsia="en-US"/>
        </w:rPr>
        <w:t>MSPAS</w:t>
      </w:r>
      <w:r w:rsidR="00DC21FE">
        <w:rPr>
          <w:rFonts w:ascii="Times New Roman" w:hAnsi="Times New Roman" w:cs="Times New Roman"/>
          <w:lang w:val="es-CR" w:eastAsia="en-US"/>
        </w:rPr>
        <w:t>-</w:t>
      </w:r>
      <w:r w:rsidRPr="00A626C8">
        <w:rPr>
          <w:rFonts w:ascii="Times New Roman" w:hAnsi="Times New Roman" w:cs="Times New Roman"/>
          <w:lang w:val="es-CR" w:eastAsia="en-US"/>
        </w:rPr>
        <w:t xml:space="preserve">, debido a </w:t>
      </w:r>
      <w:r w:rsidR="00AA325E">
        <w:rPr>
          <w:rFonts w:ascii="Times New Roman" w:hAnsi="Times New Roman" w:cs="Times New Roman"/>
          <w:lang w:val="es-CR" w:eastAsia="en-US"/>
        </w:rPr>
        <w:t xml:space="preserve">que </w:t>
      </w:r>
      <w:r w:rsidRPr="00A626C8">
        <w:rPr>
          <w:rFonts w:ascii="Times New Roman" w:hAnsi="Times New Roman" w:cs="Times New Roman"/>
          <w:lang w:val="es-CR" w:eastAsia="en-US"/>
        </w:rPr>
        <w:t xml:space="preserve">realiza distintas actividades que permiten dar respuesta adecuada a las diversas necesidades </w:t>
      </w:r>
      <w:r w:rsidR="00B7549D">
        <w:rPr>
          <w:rFonts w:ascii="Times New Roman" w:hAnsi="Times New Roman" w:cs="Times New Roman"/>
          <w:lang w:val="es-CR" w:eastAsia="en-US"/>
        </w:rPr>
        <w:t>de</w:t>
      </w:r>
      <w:r w:rsidRPr="00A626C8">
        <w:rPr>
          <w:rFonts w:ascii="Times New Roman" w:hAnsi="Times New Roman" w:cs="Times New Roman"/>
          <w:lang w:val="es-CR" w:eastAsia="en-US"/>
        </w:rPr>
        <w:t xml:space="preserve"> salud de la población, así como </w:t>
      </w:r>
      <w:r w:rsidR="00C02339">
        <w:rPr>
          <w:rFonts w:ascii="Times New Roman" w:hAnsi="Times New Roman" w:cs="Times New Roman"/>
          <w:lang w:val="es-CR" w:eastAsia="en-US"/>
        </w:rPr>
        <w:t>lo indica</w:t>
      </w:r>
      <w:r w:rsidRPr="00A626C8">
        <w:rPr>
          <w:rFonts w:ascii="Times New Roman" w:hAnsi="Times New Roman" w:cs="Times New Roman"/>
          <w:lang w:val="es-CR" w:eastAsia="en-US"/>
        </w:rPr>
        <w:t xml:space="preserve"> el Código de Salud: desarrollar acciones de promoción, prevención, recuperación, rehabilitación de la salud y las complementarias pertinentes a fin de procurar a la </w:t>
      </w:r>
      <w:r w:rsidR="007D4169">
        <w:rPr>
          <w:rFonts w:ascii="Times New Roman" w:hAnsi="Times New Roman" w:cs="Times New Roman"/>
          <w:lang w:val="es-CR" w:eastAsia="en-US"/>
        </w:rPr>
        <w:t>población la satisfacción de sus</w:t>
      </w:r>
      <w:r w:rsidRPr="00A626C8">
        <w:rPr>
          <w:rFonts w:ascii="Times New Roman" w:hAnsi="Times New Roman" w:cs="Times New Roman"/>
          <w:lang w:val="es-CR" w:eastAsia="en-US"/>
        </w:rPr>
        <w:t xml:space="preserve"> necesidades </w:t>
      </w:r>
      <w:r w:rsidR="007D4169">
        <w:rPr>
          <w:rFonts w:ascii="Times New Roman" w:hAnsi="Times New Roman" w:cs="Times New Roman"/>
          <w:lang w:val="es-CR" w:eastAsia="en-US"/>
        </w:rPr>
        <w:t xml:space="preserve">de </w:t>
      </w:r>
      <w:r w:rsidRPr="00A626C8">
        <w:rPr>
          <w:rFonts w:ascii="Times New Roman" w:hAnsi="Times New Roman" w:cs="Times New Roman"/>
          <w:lang w:val="es-CR" w:eastAsia="en-US"/>
        </w:rPr>
        <w:t>salud.</w:t>
      </w:r>
    </w:p>
    <w:p w:rsidR="00C02339" w:rsidRDefault="00C02339" w:rsidP="00A626C8">
      <w:pPr>
        <w:jc w:val="both"/>
        <w:rPr>
          <w:rFonts w:ascii="Times New Roman" w:hAnsi="Times New Roman" w:cs="Times New Roman"/>
          <w:lang w:val="es-CR" w:eastAsia="en-US"/>
        </w:rPr>
      </w:pPr>
    </w:p>
    <w:p w:rsidR="00A626C8" w:rsidRDefault="008C211E" w:rsidP="008C211E">
      <w:pPr>
        <w:jc w:val="both"/>
        <w:rPr>
          <w:rFonts w:ascii="Times New Roman" w:hAnsi="Times New Roman" w:cs="Times New Roman"/>
          <w:lang w:val="es-CR" w:eastAsia="en-US"/>
        </w:rPr>
      </w:pPr>
      <w:r>
        <w:rPr>
          <w:rFonts w:ascii="Times New Roman" w:hAnsi="Times New Roman" w:cs="Times New Roman"/>
          <w:lang w:val="es-CR" w:eastAsia="en-US"/>
        </w:rPr>
        <w:t>El</w:t>
      </w:r>
      <w:r w:rsidR="00A626C8" w:rsidRPr="00A626C8">
        <w:rPr>
          <w:rFonts w:ascii="Times New Roman" w:hAnsi="Times New Roman" w:cs="Times New Roman"/>
          <w:lang w:val="es-CR" w:eastAsia="en-US"/>
        </w:rPr>
        <w:t xml:space="preserve"> recurso humano </w:t>
      </w:r>
      <w:r>
        <w:rPr>
          <w:rFonts w:ascii="Times New Roman" w:hAnsi="Times New Roman" w:cs="Times New Roman"/>
          <w:lang w:val="es-CR" w:eastAsia="en-US"/>
        </w:rPr>
        <w:t xml:space="preserve">en sus diferentes </w:t>
      </w:r>
      <w:r w:rsidR="00A626C8" w:rsidRPr="00A626C8">
        <w:rPr>
          <w:rFonts w:ascii="Times New Roman" w:hAnsi="Times New Roman" w:cs="Times New Roman"/>
          <w:lang w:val="es-CR" w:eastAsia="en-US"/>
        </w:rPr>
        <w:t>especialidades</w:t>
      </w:r>
      <w:r w:rsidR="007D4169">
        <w:rPr>
          <w:rFonts w:ascii="Times New Roman" w:hAnsi="Times New Roman" w:cs="Times New Roman"/>
          <w:lang w:val="es-CR" w:eastAsia="en-US"/>
        </w:rPr>
        <w:t xml:space="preserve">, </w:t>
      </w:r>
      <w:r>
        <w:rPr>
          <w:rFonts w:ascii="Times New Roman" w:hAnsi="Times New Roman" w:cs="Times New Roman"/>
          <w:lang w:val="es-CR" w:eastAsia="en-US"/>
        </w:rPr>
        <w:t xml:space="preserve">médicos, </w:t>
      </w:r>
      <w:r w:rsidRPr="00A626C8">
        <w:rPr>
          <w:rFonts w:ascii="Times New Roman" w:hAnsi="Times New Roman" w:cs="Times New Roman"/>
          <w:lang w:val="es-CR" w:eastAsia="en-US"/>
        </w:rPr>
        <w:t>enfermeras que son el apoyo en el cuidado y recuperación de pacientes, psicólogos, trabajadoras (es) sociales, químicos, biólogos</w:t>
      </w:r>
      <w:r>
        <w:rPr>
          <w:rFonts w:ascii="Times New Roman" w:hAnsi="Times New Roman" w:cs="Times New Roman"/>
          <w:lang w:val="es-CR" w:eastAsia="en-US"/>
        </w:rPr>
        <w:t>, personal administrativo, entre</w:t>
      </w:r>
      <w:r w:rsidRPr="00A626C8">
        <w:rPr>
          <w:rFonts w:ascii="Times New Roman" w:hAnsi="Times New Roman" w:cs="Times New Roman"/>
          <w:lang w:val="es-CR" w:eastAsia="en-US"/>
        </w:rPr>
        <w:t xml:space="preserve"> otros</w:t>
      </w:r>
      <w:r>
        <w:rPr>
          <w:rFonts w:ascii="Times New Roman" w:hAnsi="Times New Roman" w:cs="Times New Roman"/>
          <w:lang w:val="es-CR" w:eastAsia="en-US"/>
        </w:rPr>
        <w:t xml:space="preserve">, ayudan para alcanzar los objetivos institucionales, así como las metas establecidas en la Política General de </w:t>
      </w:r>
      <w:r w:rsidR="001F0916">
        <w:rPr>
          <w:rFonts w:ascii="Times New Roman" w:hAnsi="Times New Roman" w:cs="Times New Roman"/>
          <w:lang w:val="es-CR" w:eastAsia="en-US"/>
        </w:rPr>
        <w:t>G</w:t>
      </w:r>
      <w:r>
        <w:rPr>
          <w:rFonts w:ascii="Times New Roman" w:hAnsi="Times New Roman" w:cs="Times New Roman"/>
          <w:lang w:val="es-CR" w:eastAsia="en-US"/>
        </w:rPr>
        <w:t>obierno</w:t>
      </w:r>
      <w:r w:rsidR="00B7549D">
        <w:rPr>
          <w:rFonts w:ascii="Times New Roman" w:hAnsi="Times New Roman" w:cs="Times New Roman"/>
          <w:lang w:val="es-CR" w:eastAsia="en-US"/>
        </w:rPr>
        <w:t>.</w:t>
      </w:r>
    </w:p>
    <w:p w:rsidR="008A2972" w:rsidRPr="00A626C8" w:rsidRDefault="008A2972" w:rsidP="008C211E">
      <w:pPr>
        <w:jc w:val="both"/>
        <w:rPr>
          <w:rFonts w:ascii="Times New Roman" w:hAnsi="Times New Roman" w:cs="Times New Roman"/>
          <w:lang w:val="es-CR" w:eastAsia="en-US"/>
        </w:rPr>
      </w:pPr>
    </w:p>
    <w:p w:rsidR="00D82D36" w:rsidRDefault="00A626C8" w:rsidP="00A626C8">
      <w:pPr>
        <w:jc w:val="both"/>
        <w:rPr>
          <w:rFonts w:ascii="Times New Roman" w:hAnsi="Times New Roman" w:cs="Times New Roman"/>
          <w:lang w:val="es-CR" w:eastAsia="en-US"/>
        </w:rPr>
      </w:pPr>
      <w:r w:rsidRPr="00A626C8">
        <w:rPr>
          <w:rFonts w:ascii="Times New Roman" w:hAnsi="Times New Roman" w:cs="Times New Roman"/>
          <w:lang w:val="es-CR" w:eastAsia="en-US"/>
        </w:rPr>
        <w:lastRenderedPageBreak/>
        <w:t xml:space="preserve">Es importante resaltar que el recurso humano está realizando funciones </w:t>
      </w:r>
      <w:r w:rsidR="00BC4F81">
        <w:rPr>
          <w:rFonts w:ascii="Times New Roman" w:hAnsi="Times New Roman" w:cs="Times New Roman"/>
          <w:lang w:val="es-CR" w:eastAsia="en-US"/>
        </w:rPr>
        <w:t xml:space="preserve">en el primer nivel de atención y </w:t>
      </w:r>
      <w:r w:rsidRPr="00A626C8">
        <w:rPr>
          <w:rFonts w:ascii="Times New Roman" w:hAnsi="Times New Roman" w:cs="Times New Roman"/>
          <w:lang w:val="es-CR" w:eastAsia="en-US"/>
        </w:rPr>
        <w:t xml:space="preserve">en los diversos centros </w:t>
      </w:r>
      <w:r w:rsidRPr="005C7E2E">
        <w:rPr>
          <w:rFonts w:ascii="Times New Roman" w:hAnsi="Times New Roman" w:cs="Times New Roman"/>
          <w:lang w:val="es-CR" w:eastAsia="en-US"/>
        </w:rPr>
        <w:t>hospitalarios en</w:t>
      </w:r>
      <w:r w:rsidRPr="00A626C8">
        <w:rPr>
          <w:rFonts w:ascii="Times New Roman" w:hAnsi="Times New Roman" w:cs="Times New Roman"/>
          <w:lang w:val="es-CR" w:eastAsia="en-US"/>
        </w:rPr>
        <w:t xml:space="preserve"> beneficio de la salud de los guate</w:t>
      </w:r>
      <w:r w:rsidR="007D4169">
        <w:rPr>
          <w:rFonts w:ascii="Times New Roman" w:hAnsi="Times New Roman" w:cs="Times New Roman"/>
          <w:lang w:val="es-CR" w:eastAsia="en-US"/>
        </w:rPr>
        <w:t xml:space="preserve">maltecos, en </w:t>
      </w:r>
      <w:r w:rsidRPr="00A626C8">
        <w:rPr>
          <w:rFonts w:ascii="Times New Roman" w:hAnsi="Times New Roman" w:cs="Times New Roman"/>
          <w:lang w:val="es-CR" w:eastAsia="en-US"/>
        </w:rPr>
        <w:t>donde se atiende</w:t>
      </w:r>
      <w:r w:rsidR="00BC4F81">
        <w:rPr>
          <w:rFonts w:ascii="Times New Roman" w:hAnsi="Times New Roman" w:cs="Times New Roman"/>
          <w:lang w:val="es-CR" w:eastAsia="en-US"/>
        </w:rPr>
        <w:t>n</w:t>
      </w:r>
      <w:r w:rsidRPr="00A626C8">
        <w:rPr>
          <w:rFonts w:ascii="Times New Roman" w:hAnsi="Times New Roman" w:cs="Times New Roman"/>
          <w:lang w:val="es-CR" w:eastAsia="en-US"/>
        </w:rPr>
        <w:t xml:space="preserve"> casos de </w:t>
      </w:r>
      <w:r w:rsidR="0019616D">
        <w:rPr>
          <w:rFonts w:ascii="Times New Roman" w:hAnsi="Times New Roman" w:cs="Times New Roman"/>
          <w:lang w:val="es-CR" w:eastAsia="en-US"/>
        </w:rPr>
        <w:t>COVID</w:t>
      </w:r>
      <w:r w:rsidRPr="00A626C8">
        <w:rPr>
          <w:rFonts w:ascii="Times New Roman" w:hAnsi="Times New Roman" w:cs="Times New Roman"/>
          <w:lang w:val="es-CR" w:eastAsia="en-US"/>
        </w:rPr>
        <w:t xml:space="preserve">-19 </w:t>
      </w:r>
      <w:r w:rsidR="007D4169">
        <w:rPr>
          <w:rFonts w:ascii="Times New Roman" w:hAnsi="Times New Roman" w:cs="Times New Roman"/>
          <w:lang w:val="es-CR" w:eastAsia="en-US"/>
        </w:rPr>
        <w:t xml:space="preserve">y se </w:t>
      </w:r>
      <w:r w:rsidR="00BC4F81">
        <w:rPr>
          <w:rFonts w:ascii="Times New Roman" w:hAnsi="Times New Roman" w:cs="Times New Roman"/>
          <w:lang w:val="es-CR" w:eastAsia="en-US"/>
        </w:rPr>
        <w:t>desarrollan</w:t>
      </w:r>
      <w:r w:rsidR="00DC21FE">
        <w:rPr>
          <w:rFonts w:ascii="Times New Roman" w:hAnsi="Times New Roman" w:cs="Times New Roman"/>
          <w:lang w:val="es-CR" w:eastAsia="en-US"/>
        </w:rPr>
        <w:t xml:space="preserve"> </w:t>
      </w:r>
      <w:r w:rsidR="007D4169">
        <w:rPr>
          <w:rFonts w:ascii="Times New Roman" w:hAnsi="Times New Roman" w:cs="Times New Roman"/>
          <w:lang w:val="es-CR" w:eastAsia="en-US"/>
        </w:rPr>
        <w:t xml:space="preserve">las </w:t>
      </w:r>
      <w:r w:rsidR="00DE3EF2">
        <w:rPr>
          <w:rFonts w:ascii="Times New Roman" w:hAnsi="Times New Roman" w:cs="Times New Roman"/>
          <w:lang w:val="es-CR" w:eastAsia="en-US"/>
        </w:rPr>
        <w:t>acciones de inmunización respecti</w:t>
      </w:r>
      <w:r w:rsidR="00BC4F81">
        <w:rPr>
          <w:rFonts w:ascii="Times New Roman" w:hAnsi="Times New Roman" w:cs="Times New Roman"/>
          <w:lang w:val="es-CR" w:eastAsia="en-US"/>
        </w:rPr>
        <w:t>vas</w:t>
      </w:r>
      <w:r w:rsidR="00DE3EF2">
        <w:rPr>
          <w:rFonts w:ascii="Times New Roman" w:hAnsi="Times New Roman" w:cs="Times New Roman"/>
          <w:lang w:val="es-CR" w:eastAsia="en-US"/>
        </w:rPr>
        <w:t>.</w:t>
      </w:r>
    </w:p>
    <w:p w:rsidR="00621414" w:rsidRDefault="00621414" w:rsidP="00A626C8">
      <w:pPr>
        <w:jc w:val="both"/>
        <w:rPr>
          <w:rFonts w:ascii="Times New Roman" w:hAnsi="Times New Roman" w:cs="Times New Roman"/>
          <w:lang w:val="es-CR" w:eastAsia="en-US"/>
        </w:rPr>
      </w:pPr>
    </w:p>
    <w:p w:rsidR="00EF330F" w:rsidRPr="001E2DA9" w:rsidRDefault="00EF330F" w:rsidP="00E63288">
      <w:pPr>
        <w:pStyle w:val="Ttulo1"/>
      </w:pPr>
      <w:bookmarkStart w:id="22" w:name="_Toc90551911"/>
      <w:r w:rsidRPr="001E2DA9">
        <w:t>Gráfica y descripción del presupuesto vigente, ejecutado y saldo de la inversión en general.</w:t>
      </w:r>
      <w:bookmarkEnd w:id="22"/>
    </w:p>
    <w:p w:rsidR="00114C44" w:rsidRDefault="00114C44" w:rsidP="00114C44">
      <w:pPr>
        <w:ind w:left="720"/>
        <w:rPr>
          <w:rFonts w:ascii="Times New Roman" w:eastAsia="Montserrat" w:hAnsi="Times New Roman" w:cs="Times New Roman"/>
          <w:lang w:val="es-CR" w:eastAsia="en-US"/>
        </w:rPr>
      </w:pPr>
    </w:p>
    <w:p w:rsidR="0023542C" w:rsidRPr="005C7E2E" w:rsidRDefault="0023542C" w:rsidP="00D82D36">
      <w:pPr>
        <w:jc w:val="both"/>
        <w:rPr>
          <w:rFonts w:ascii="Times New Roman" w:eastAsia="Montserrat" w:hAnsi="Times New Roman" w:cs="Times New Roman"/>
          <w:lang w:val="es-CR" w:eastAsia="en-US"/>
        </w:rPr>
      </w:pPr>
      <w:r>
        <w:rPr>
          <w:rFonts w:ascii="Times New Roman" w:eastAsia="Montserrat" w:hAnsi="Times New Roman" w:cs="Times New Roman"/>
          <w:lang w:val="es-CR" w:eastAsia="en-US"/>
        </w:rPr>
        <w:t xml:space="preserve">Según </w:t>
      </w:r>
      <w:r w:rsidR="002327FF">
        <w:rPr>
          <w:rFonts w:ascii="Times New Roman" w:eastAsia="Montserrat" w:hAnsi="Times New Roman" w:cs="Times New Roman"/>
          <w:lang w:val="es-CR" w:eastAsia="en-US"/>
        </w:rPr>
        <w:t xml:space="preserve">el </w:t>
      </w:r>
      <w:r>
        <w:rPr>
          <w:rFonts w:ascii="Times New Roman" w:eastAsia="Montserrat" w:hAnsi="Times New Roman" w:cs="Times New Roman"/>
          <w:lang w:val="es-CR" w:eastAsia="en-US"/>
        </w:rPr>
        <w:t xml:space="preserve">registro del Sistema de </w:t>
      </w:r>
      <w:r w:rsidR="00E35E78">
        <w:rPr>
          <w:rFonts w:ascii="Times New Roman" w:eastAsia="Montserrat" w:hAnsi="Times New Roman" w:cs="Times New Roman"/>
          <w:lang w:val="es-CR" w:eastAsia="en-US"/>
        </w:rPr>
        <w:t xml:space="preserve">Contabilidad Integrada, </w:t>
      </w:r>
      <w:r w:rsidR="008B214F">
        <w:rPr>
          <w:rFonts w:ascii="Times New Roman" w:eastAsia="Montserrat" w:hAnsi="Times New Roman" w:cs="Times New Roman"/>
          <w:lang w:val="es-CR" w:eastAsia="en-US"/>
        </w:rPr>
        <w:t>para</w:t>
      </w:r>
      <w:r w:rsidR="00DC21FE">
        <w:rPr>
          <w:rFonts w:ascii="Times New Roman" w:eastAsia="Montserrat" w:hAnsi="Times New Roman" w:cs="Times New Roman"/>
          <w:lang w:val="es-CR" w:eastAsia="en-US"/>
        </w:rPr>
        <w:t xml:space="preserve"> </w:t>
      </w:r>
      <w:r>
        <w:rPr>
          <w:rFonts w:ascii="Times New Roman" w:eastAsia="Montserrat" w:hAnsi="Times New Roman" w:cs="Times New Roman"/>
          <w:lang w:val="es-CR" w:eastAsia="en-US"/>
        </w:rPr>
        <w:t>inversión</w:t>
      </w:r>
      <w:r w:rsidR="00E35E78">
        <w:rPr>
          <w:rFonts w:ascii="Times New Roman" w:eastAsia="Montserrat" w:hAnsi="Times New Roman" w:cs="Times New Roman"/>
          <w:lang w:val="es-CR" w:eastAsia="en-US"/>
        </w:rPr>
        <w:t xml:space="preserve"> se</w:t>
      </w:r>
      <w:r>
        <w:rPr>
          <w:rFonts w:ascii="Times New Roman" w:eastAsia="Montserrat" w:hAnsi="Times New Roman" w:cs="Times New Roman"/>
          <w:lang w:val="es-CR" w:eastAsia="en-US"/>
        </w:rPr>
        <w:t xml:space="preserve"> tiene un saldo vigente de </w:t>
      </w:r>
      <w:r w:rsidRPr="005C7E2E">
        <w:rPr>
          <w:rFonts w:ascii="Times New Roman" w:eastAsia="Montserrat" w:hAnsi="Times New Roman" w:cs="Times New Roman"/>
          <w:color w:val="000000" w:themeColor="text1"/>
          <w:lang w:val="es-CR" w:eastAsia="en-US"/>
        </w:rPr>
        <w:t>Q40</w:t>
      </w:r>
      <w:r w:rsidR="00B27B81">
        <w:rPr>
          <w:rFonts w:ascii="Times New Roman" w:eastAsia="Montserrat" w:hAnsi="Times New Roman" w:cs="Times New Roman"/>
          <w:color w:val="000000" w:themeColor="text1"/>
          <w:lang w:val="es-CR" w:eastAsia="en-US"/>
        </w:rPr>
        <w:t>6</w:t>
      </w:r>
      <w:r w:rsidR="00DC21FE">
        <w:rPr>
          <w:rFonts w:ascii="Times New Roman" w:eastAsia="Montserrat" w:hAnsi="Times New Roman" w:cs="Times New Roman"/>
          <w:color w:val="000000" w:themeColor="text1"/>
          <w:lang w:val="es-CR" w:eastAsia="en-US"/>
        </w:rPr>
        <w:t xml:space="preserve"> </w:t>
      </w:r>
      <w:r w:rsidRPr="005C7E2E">
        <w:rPr>
          <w:rFonts w:ascii="Times New Roman" w:eastAsia="Montserrat" w:hAnsi="Times New Roman" w:cs="Times New Roman"/>
          <w:lang w:val="es-CR" w:eastAsia="en-US"/>
        </w:rPr>
        <w:t>millones, ejecutando Q</w:t>
      </w:r>
      <w:r w:rsidR="006079DB">
        <w:rPr>
          <w:rFonts w:ascii="Times New Roman" w:eastAsia="Montserrat" w:hAnsi="Times New Roman" w:cs="Times New Roman"/>
          <w:lang w:val="es-CR" w:eastAsia="en-US"/>
        </w:rPr>
        <w:t>19</w:t>
      </w:r>
      <w:r w:rsidR="009B6178">
        <w:rPr>
          <w:rFonts w:ascii="Times New Roman" w:eastAsia="Montserrat" w:hAnsi="Times New Roman" w:cs="Times New Roman"/>
          <w:lang w:val="es-CR" w:eastAsia="en-US"/>
        </w:rPr>
        <w:t>8</w:t>
      </w:r>
      <w:r w:rsidRPr="005C7E2E">
        <w:rPr>
          <w:rFonts w:ascii="Times New Roman" w:eastAsia="Montserrat" w:hAnsi="Times New Roman" w:cs="Times New Roman"/>
          <w:lang w:val="es-CR" w:eastAsia="en-US"/>
        </w:rPr>
        <w:t xml:space="preserve"> millones</w:t>
      </w:r>
      <w:r w:rsidR="00A5658A">
        <w:rPr>
          <w:rFonts w:ascii="Times New Roman" w:eastAsia="Montserrat" w:hAnsi="Times New Roman" w:cs="Times New Roman"/>
          <w:lang w:val="es-CR" w:eastAsia="en-US"/>
        </w:rPr>
        <w:t>, con</w:t>
      </w:r>
      <w:r w:rsidRPr="005C7E2E">
        <w:rPr>
          <w:rFonts w:ascii="Times New Roman" w:eastAsia="Montserrat" w:hAnsi="Times New Roman" w:cs="Times New Roman"/>
          <w:lang w:val="es-CR" w:eastAsia="en-US"/>
        </w:rPr>
        <w:t xml:space="preserve"> un saldo por </w:t>
      </w:r>
      <w:r w:rsidR="006079DB">
        <w:rPr>
          <w:rFonts w:ascii="Times New Roman" w:eastAsia="Montserrat" w:hAnsi="Times New Roman" w:cs="Times New Roman"/>
          <w:lang w:val="es-CR" w:eastAsia="en-US"/>
        </w:rPr>
        <w:t xml:space="preserve">ejecutar </w:t>
      </w:r>
      <w:r w:rsidRPr="005C7E2E">
        <w:rPr>
          <w:rFonts w:ascii="Times New Roman" w:eastAsia="Montserrat" w:hAnsi="Times New Roman" w:cs="Times New Roman"/>
          <w:lang w:val="es-CR" w:eastAsia="en-US"/>
        </w:rPr>
        <w:t>de Q</w:t>
      </w:r>
      <w:r w:rsidR="006079DB">
        <w:rPr>
          <w:rFonts w:ascii="Times New Roman" w:eastAsia="Montserrat" w:hAnsi="Times New Roman" w:cs="Times New Roman"/>
          <w:lang w:val="es-CR" w:eastAsia="en-US"/>
        </w:rPr>
        <w:t>2</w:t>
      </w:r>
      <w:r w:rsidR="009B6178">
        <w:rPr>
          <w:rFonts w:ascii="Times New Roman" w:eastAsia="Montserrat" w:hAnsi="Times New Roman" w:cs="Times New Roman"/>
          <w:lang w:val="es-CR" w:eastAsia="en-US"/>
        </w:rPr>
        <w:t>0</w:t>
      </w:r>
      <w:r w:rsidR="00B27B81">
        <w:rPr>
          <w:rFonts w:ascii="Times New Roman" w:eastAsia="Montserrat" w:hAnsi="Times New Roman" w:cs="Times New Roman"/>
          <w:lang w:val="es-CR" w:eastAsia="en-US"/>
        </w:rPr>
        <w:t>8</w:t>
      </w:r>
      <w:r w:rsidRPr="005C7E2E">
        <w:rPr>
          <w:rFonts w:ascii="Times New Roman" w:eastAsia="Montserrat" w:hAnsi="Times New Roman" w:cs="Times New Roman"/>
          <w:lang w:val="es-CR" w:eastAsia="en-US"/>
        </w:rPr>
        <w:t xml:space="preserve"> millones</w:t>
      </w:r>
      <w:r w:rsidR="006D658D">
        <w:rPr>
          <w:rFonts w:ascii="Times New Roman" w:eastAsia="Montserrat" w:hAnsi="Times New Roman" w:cs="Times New Roman"/>
          <w:lang w:val="es-CR" w:eastAsia="en-US"/>
        </w:rPr>
        <w:t xml:space="preserve">, al </w:t>
      </w:r>
      <w:r w:rsidR="009B6178">
        <w:rPr>
          <w:rFonts w:ascii="Times New Roman" w:eastAsia="Montserrat" w:hAnsi="Times New Roman" w:cs="Times New Roman"/>
          <w:lang w:val="es-CR" w:eastAsia="en-US"/>
        </w:rPr>
        <w:t>3</w:t>
      </w:r>
      <w:r w:rsidR="006D658D">
        <w:rPr>
          <w:rFonts w:ascii="Times New Roman" w:eastAsia="Montserrat" w:hAnsi="Times New Roman" w:cs="Times New Roman"/>
          <w:lang w:val="es-CR" w:eastAsia="en-US"/>
        </w:rPr>
        <w:t>1 de diciembre de 2021</w:t>
      </w:r>
      <w:r w:rsidRPr="005C7E2E">
        <w:rPr>
          <w:rFonts w:ascii="Times New Roman" w:eastAsia="Montserrat" w:hAnsi="Times New Roman" w:cs="Times New Roman"/>
          <w:lang w:val="es-CR" w:eastAsia="en-US"/>
        </w:rPr>
        <w:t>.</w:t>
      </w:r>
    </w:p>
    <w:p w:rsidR="0023542C" w:rsidRPr="005C7E2E" w:rsidRDefault="0023542C" w:rsidP="00D82D36">
      <w:pPr>
        <w:jc w:val="both"/>
        <w:rPr>
          <w:rFonts w:ascii="Times New Roman" w:eastAsia="Montserrat" w:hAnsi="Times New Roman" w:cs="Times New Roman"/>
          <w:lang w:val="es-CR" w:eastAsia="en-US"/>
        </w:rPr>
      </w:pPr>
    </w:p>
    <w:p w:rsidR="00E93696" w:rsidRDefault="00627D70" w:rsidP="00D82D36">
      <w:pPr>
        <w:jc w:val="both"/>
        <w:rPr>
          <w:rFonts w:ascii="Times New Roman" w:eastAsia="Montserrat" w:hAnsi="Times New Roman" w:cs="Times New Roman"/>
          <w:lang w:val="es-CR" w:eastAsia="en-US"/>
        </w:rPr>
      </w:pPr>
      <w:r>
        <w:rPr>
          <w:rFonts w:ascii="Times New Roman" w:eastAsia="Montserrat" w:hAnsi="Times New Roman" w:cs="Times New Roman"/>
          <w:lang w:val="es-CR" w:eastAsia="en-US"/>
        </w:rPr>
        <w:t>C</w:t>
      </w:r>
      <w:r w:rsidR="00114C44" w:rsidRPr="005C7E2E">
        <w:rPr>
          <w:rFonts w:ascii="Times New Roman" w:eastAsia="Montserrat" w:hAnsi="Times New Roman" w:cs="Times New Roman"/>
          <w:lang w:val="es-CR" w:eastAsia="en-US"/>
        </w:rPr>
        <w:t>abe destacar que 9</w:t>
      </w:r>
      <w:r>
        <w:rPr>
          <w:rFonts w:ascii="Times New Roman" w:eastAsia="Montserrat" w:hAnsi="Times New Roman" w:cs="Times New Roman"/>
          <w:lang w:val="es-CR" w:eastAsia="en-US"/>
        </w:rPr>
        <w:t>0</w:t>
      </w:r>
      <w:r w:rsidR="00114C44" w:rsidRPr="005C7E2E">
        <w:rPr>
          <w:rFonts w:ascii="Times New Roman" w:eastAsia="Montserrat" w:hAnsi="Times New Roman" w:cs="Times New Roman"/>
          <w:lang w:val="es-CR" w:eastAsia="en-US"/>
        </w:rPr>
        <w:t xml:space="preserve">% de </w:t>
      </w:r>
      <w:r w:rsidR="000E1A1A">
        <w:rPr>
          <w:rFonts w:ascii="Times New Roman" w:eastAsia="Montserrat" w:hAnsi="Times New Roman" w:cs="Times New Roman"/>
          <w:lang w:val="es-CR" w:eastAsia="en-US"/>
        </w:rPr>
        <w:t>la</w:t>
      </w:r>
      <w:r w:rsidR="00114C44" w:rsidRPr="005C7E2E">
        <w:rPr>
          <w:rFonts w:ascii="Times New Roman" w:eastAsia="Montserrat" w:hAnsi="Times New Roman" w:cs="Times New Roman"/>
          <w:lang w:val="es-CR" w:eastAsia="en-US"/>
        </w:rPr>
        <w:t xml:space="preserve"> ejecución se realizó en los renglones presupuestarios: 323 Mobiliario y equipo médico-sanitario y de laboratorio</w:t>
      </w:r>
      <w:r w:rsidR="00484343">
        <w:rPr>
          <w:rFonts w:ascii="Times New Roman" w:eastAsia="Montserrat" w:hAnsi="Times New Roman" w:cs="Times New Roman"/>
          <w:lang w:val="es-CR" w:eastAsia="en-US"/>
        </w:rPr>
        <w:t>,</w:t>
      </w:r>
      <w:r w:rsidR="000E1A1A">
        <w:rPr>
          <w:rFonts w:ascii="Times New Roman" w:eastAsia="Montserrat" w:hAnsi="Times New Roman" w:cs="Times New Roman"/>
          <w:lang w:val="es-CR" w:eastAsia="en-US"/>
        </w:rPr>
        <w:t xml:space="preserve"> que ejecutó Q</w:t>
      </w:r>
      <w:r w:rsidR="00554FCB">
        <w:rPr>
          <w:rFonts w:ascii="Times New Roman" w:eastAsia="Montserrat" w:hAnsi="Times New Roman" w:cs="Times New Roman"/>
          <w:lang w:val="es-CR" w:eastAsia="en-US"/>
        </w:rPr>
        <w:t>115</w:t>
      </w:r>
      <w:r w:rsidR="000E1A1A">
        <w:rPr>
          <w:rFonts w:ascii="Times New Roman" w:eastAsia="Montserrat" w:hAnsi="Times New Roman" w:cs="Times New Roman"/>
          <w:lang w:val="es-CR" w:eastAsia="en-US"/>
        </w:rPr>
        <w:t xml:space="preserve"> millones, que </w:t>
      </w:r>
      <w:r w:rsidR="00114C44" w:rsidRPr="005C7E2E">
        <w:rPr>
          <w:rFonts w:ascii="Times New Roman" w:eastAsia="Montserrat" w:hAnsi="Times New Roman" w:cs="Times New Roman"/>
          <w:lang w:val="es-CR" w:eastAsia="en-US"/>
        </w:rPr>
        <w:t xml:space="preserve">representó </w:t>
      </w:r>
      <w:r>
        <w:rPr>
          <w:rFonts w:ascii="Times New Roman" w:eastAsia="Montserrat" w:hAnsi="Times New Roman" w:cs="Times New Roman"/>
          <w:lang w:val="es-CR" w:eastAsia="en-US"/>
        </w:rPr>
        <w:t>5</w:t>
      </w:r>
      <w:r w:rsidR="00554FCB">
        <w:rPr>
          <w:rFonts w:ascii="Times New Roman" w:eastAsia="Montserrat" w:hAnsi="Times New Roman" w:cs="Times New Roman"/>
          <w:lang w:val="es-CR" w:eastAsia="en-US"/>
        </w:rPr>
        <w:t>5</w:t>
      </w:r>
      <w:r w:rsidR="00114C44" w:rsidRPr="005C7E2E">
        <w:rPr>
          <w:rFonts w:ascii="Times New Roman" w:eastAsia="Montserrat" w:hAnsi="Times New Roman" w:cs="Times New Roman"/>
          <w:lang w:val="es-CR" w:eastAsia="en-US"/>
        </w:rPr>
        <w:t>%, el renglón 329 Otras maquinarias y equipos</w:t>
      </w:r>
      <w:r w:rsidR="00DC21FE">
        <w:rPr>
          <w:rFonts w:ascii="Times New Roman" w:eastAsia="Montserrat" w:hAnsi="Times New Roman" w:cs="Times New Roman"/>
          <w:lang w:val="es-CR" w:eastAsia="en-US"/>
        </w:rPr>
        <w:t>, ejecutó</w:t>
      </w:r>
      <w:r w:rsidR="00114C44" w:rsidRPr="005C7E2E">
        <w:rPr>
          <w:rFonts w:ascii="Times New Roman" w:eastAsia="Montserrat" w:hAnsi="Times New Roman" w:cs="Times New Roman"/>
          <w:lang w:val="es-CR" w:eastAsia="en-US"/>
        </w:rPr>
        <w:t xml:space="preserve"> </w:t>
      </w:r>
      <w:r w:rsidR="000E1A1A">
        <w:rPr>
          <w:rFonts w:ascii="Times New Roman" w:eastAsia="Montserrat" w:hAnsi="Times New Roman" w:cs="Times New Roman"/>
          <w:lang w:val="es-CR" w:eastAsia="en-US"/>
        </w:rPr>
        <w:t>Q</w:t>
      </w:r>
      <w:r w:rsidR="00554FCB">
        <w:rPr>
          <w:rFonts w:ascii="Times New Roman" w:eastAsia="Montserrat" w:hAnsi="Times New Roman" w:cs="Times New Roman"/>
          <w:lang w:val="es-CR" w:eastAsia="en-US"/>
        </w:rPr>
        <w:t>31</w:t>
      </w:r>
      <w:r w:rsidR="000E1A1A">
        <w:rPr>
          <w:rFonts w:ascii="Times New Roman" w:eastAsia="Montserrat" w:hAnsi="Times New Roman" w:cs="Times New Roman"/>
          <w:lang w:val="es-CR" w:eastAsia="en-US"/>
        </w:rPr>
        <w:t xml:space="preserve"> millones </w:t>
      </w:r>
      <w:r w:rsidR="006413D1">
        <w:rPr>
          <w:rFonts w:ascii="Times New Roman" w:eastAsia="Montserrat" w:hAnsi="Times New Roman" w:cs="Times New Roman"/>
          <w:lang w:val="es-CR" w:eastAsia="en-US"/>
        </w:rPr>
        <w:t>(</w:t>
      </w:r>
      <w:r w:rsidR="00554FCB">
        <w:rPr>
          <w:rFonts w:ascii="Times New Roman" w:eastAsia="Montserrat" w:hAnsi="Times New Roman" w:cs="Times New Roman"/>
          <w:lang w:val="es-CR" w:eastAsia="en-US"/>
        </w:rPr>
        <w:t>15</w:t>
      </w:r>
      <w:r w:rsidR="00114C44" w:rsidRPr="005C7E2E">
        <w:rPr>
          <w:rFonts w:ascii="Times New Roman" w:eastAsia="Montserrat" w:hAnsi="Times New Roman" w:cs="Times New Roman"/>
          <w:lang w:val="es-CR" w:eastAsia="en-US"/>
        </w:rPr>
        <w:t>%</w:t>
      </w:r>
      <w:r w:rsidR="006413D1">
        <w:rPr>
          <w:rFonts w:ascii="Times New Roman" w:eastAsia="Montserrat" w:hAnsi="Times New Roman" w:cs="Times New Roman"/>
          <w:lang w:val="es-CR" w:eastAsia="en-US"/>
        </w:rPr>
        <w:t>)</w:t>
      </w:r>
      <w:r w:rsidR="00554FCB">
        <w:rPr>
          <w:rFonts w:ascii="Times New Roman" w:eastAsia="Montserrat" w:hAnsi="Times New Roman" w:cs="Times New Roman"/>
          <w:lang w:val="es-CR" w:eastAsia="en-US"/>
        </w:rPr>
        <w:t xml:space="preserve">. </w:t>
      </w:r>
      <w:r w:rsidR="00554FCB" w:rsidRPr="005C7E2E">
        <w:rPr>
          <w:rFonts w:ascii="Times New Roman" w:eastAsia="Montserrat" w:hAnsi="Times New Roman" w:cs="Times New Roman"/>
          <w:lang w:val="es-CR" w:eastAsia="en-US"/>
        </w:rPr>
        <w:t xml:space="preserve">En el renglón de gasto </w:t>
      </w:r>
      <w:r w:rsidR="00554FCB">
        <w:rPr>
          <w:rFonts w:ascii="Times New Roman" w:eastAsia="Montserrat" w:hAnsi="Times New Roman" w:cs="Times New Roman"/>
          <w:lang w:val="es-CR" w:eastAsia="en-US"/>
        </w:rPr>
        <w:t xml:space="preserve">325 Equipo de Transporte, </w:t>
      </w:r>
      <w:r w:rsidR="00554FCB" w:rsidRPr="005C7E2E">
        <w:rPr>
          <w:rFonts w:ascii="Times New Roman" w:eastAsia="Montserrat" w:hAnsi="Times New Roman" w:cs="Times New Roman"/>
          <w:lang w:val="es-CR" w:eastAsia="en-US"/>
        </w:rPr>
        <w:t xml:space="preserve">se ejecutó </w:t>
      </w:r>
      <w:r w:rsidR="00554FCB">
        <w:rPr>
          <w:rFonts w:ascii="Times New Roman" w:eastAsia="Montserrat" w:hAnsi="Times New Roman" w:cs="Times New Roman"/>
          <w:lang w:val="es-CR" w:eastAsia="en-US"/>
        </w:rPr>
        <w:t>Q</w:t>
      </w:r>
      <w:r w:rsidR="00E93696">
        <w:rPr>
          <w:rFonts w:ascii="Times New Roman" w:eastAsia="Montserrat" w:hAnsi="Times New Roman" w:cs="Times New Roman"/>
          <w:lang w:val="es-CR" w:eastAsia="en-US"/>
        </w:rPr>
        <w:t>17</w:t>
      </w:r>
      <w:r w:rsidR="00554FCB">
        <w:rPr>
          <w:rFonts w:ascii="Times New Roman" w:eastAsia="Montserrat" w:hAnsi="Times New Roman" w:cs="Times New Roman"/>
          <w:lang w:val="es-CR" w:eastAsia="en-US"/>
        </w:rPr>
        <w:t xml:space="preserve"> millones que equivale </w:t>
      </w:r>
      <w:r w:rsidR="00DC21FE">
        <w:rPr>
          <w:rFonts w:ascii="Times New Roman" w:eastAsia="Montserrat" w:hAnsi="Times New Roman" w:cs="Times New Roman"/>
          <w:lang w:val="es-CR" w:eastAsia="en-US"/>
        </w:rPr>
        <w:t xml:space="preserve">a un </w:t>
      </w:r>
      <w:r w:rsidR="00E93696">
        <w:rPr>
          <w:rFonts w:ascii="Times New Roman" w:eastAsia="Montserrat" w:hAnsi="Times New Roman" w:cs="Times New Roman"/>
          <w:lang w:val="es-CR" w:eastAsia="en-US"/>
        </w:rPr>
        <w:t>8</w:t>
      </w:r>
      <w:r w:rsidR="00E93696" w:rsidRPr="005C7E2E">
        <w:rPr>
          <w:rFonts w:ascii="Times New Roman" w:eastAsia="Montserrat" w:hAnsi="Times New Roman" w:cs="Times New Roman"/>
          <w:lang w:val="es-CR" w:eastAsia="en-US"/>
        </w:rPr>
        <w:t>%</w:t>
      </w:r>
      <w:r w:rsidR="00E93696">
        <w:rPr>
          <w:rFonts w:ascii="Times New Roman" w:eastAsia="Montserrat" w:hAnsi="Times New Roman" w:cs="Times New Roman"/>
          <w:lang w:val="es-CR" w:eastAsia="en-US"/>
        </w:rPr>
        <w:t>, el</w:t>
      </w:r>
      <w:r w:rsidR="00114C44" w:rsidRPr="005C7E2E">
        <w:rPr>
          <w:rFonts w:ascii="Times New Roman" w:eastAsia="Montserrat" w:hAnsi="Times New Roman" w:cs="Times New Roman"/>
          <w:lang w:val="es-CR" w:eastAsia="en-US"/>
        </w:rPr>
        <w:t xml:space="preserve"> renglón 328 Equipo de cómputo</w:t>
      </w:r>
      <w:r w:rsidR="000E1A1A">
        <w:rPr>
          <w:rFonts w:ascii="Times New Roman" w:eastAsia="Montserrat" w:hAnsi="Times New Roman" w:cs="Times New Roman"/>
          <w:lang w:val="es-CR" w:eastAsia="en-US"/>
        </w:rPr>
        <w:t xml:space="preserve"> Q1</w:t>
      </w:r>
      <w:r w:rsidR="00E93696">
        <w:rPr>
          <w:rFonts w:ascii="Times New Roman" w:eastAsia="Montserrat" w:hAnsi="Times New Roman" w:cs="Times New Roman"/>
          <w:lang w:val="es-CR" w:eastAsia="en-US"/>
        </w:rPr>
        <w:t>3</w:t>
      </w:r>
      <w:r w:rsidR="000E1A1A">
        <w:rPr>
          <w:rFonts w:ascii="Times New Roman" w:eastAsia="Montserrat" w:hAnsi="Times New Roman" w:cs="Times New Roman"/>
          <w:lang w:val="es-CR" w:eastAsia="en-US"/>
        </w:rPr>
        <w:t xml:space="preserve"> millones, que representa el</w:t>
      </w:r>
      <w:r w:rsidR="00DC21FE">
        <w:rPr>
          <w:rFonts w:ascii="Times New Roman" w:eastAsia="Montserrat" w:hAnsi="Times New Roman" w:cs="Times New Roman"/>
          <w:lang w:val="es-CR" w:eastAsia="en-US"/>
        </w:rPr>
        <w:t xml:space="preserve"> </w:t>
      </w:r>
      <w:r w:rsidR="00E93696">
        <w:rPr>
          <w:rFonts w:ascii="Times New Roman" w:eastAsia="Montserrat" w:hAnsi="Times New Roman" w:cs="Times New Roman"/>
          <w:lang w:val="es-CR" w:eastAsia="en-US"/>
        </w:rPr>
        <w:t>6</w:t>
      </w:r>
      <w:r w:rsidR="00114C44" w:rsidRPr="005C7E2E">
        <w:rPr>
          <w:rFonts w:ascii="Times New Roman" w:eastAsia="Montserrat" w:hAnsi="Times New Roman" w:cs="Times New Roman"/>
          <w:lang w:val="es-CR" w:eastAsia="en-US"/>
        </w:rPr>
        <w:t>%.</w:t>
      </w:r>
      <w:r w:rsidR="00A0009A" w:rsidRPr="005C7E2E">
        <w:rPr>
          <w:rFonts w:ascii="Times New Roman" w:eastAsia="Montserrat" w:hAnsi="Times New Roman" w:cs="Times New Roman"/>
          <w:lang w:val="es-CR" w:eastAsia="en-US"/>
        </w:rPr>
        <w:t xml:space="preserve"> En el renglón de gasto </w:t>
      </w:r>
      <w:r>
        <w:rPr>
          <w:rFonts w:ascii="Times New Roman" w:eastAsia="Montserrat" w:hAnsi="Times New Roman" w:cs="Times New Roman"/>
          <w:lang w:val="es-CR" w:eastAsia="en-US"/>
        </w:rPr>
        <w:t>3</w:t>
      </w:r>
      <w:r w:rsidR="00E93696">
        <w:rPr>
          <w:rFonts w:ascii="Times New Roman" w:eastAsia="Montserrat" w:hAnsi="Times New Roman" w:cs="Times New Roman"/>
          <w:lang w:val="es-CR" w:eastAsia="en-US"/>
        </w:rPr>
        <w:t xml:space="preserve">32 </w:t>
      </w:r>
      <w:r w:rsidR="00110769">
        <w:rPr>
          <w:rFonts w:ascii="Times New Roman" w:eastAsia="Montserrat" w:hAnsi="Times New Roman" w:cs="Times New Roman"/>
          <w:lang w:val="es-CR" w:eastAsia="en-US"/>
        </w:rPr>
        <w:t>C</w:t>
      </w:r>
      <w:r w:rsidR="00110769" w:rsidRPr="00E93696">
        <w:rPr>
          <w:rFonts w:ascii="Times New Roman" w:eastAsia="Montserrat" w:hAnsi="Times New Roman" w:cs="Times New Roman"/>
          <w:lang w:val="es-CR" w:eastAsia="en-US"/>
        </w:rPr>
        <w:t>onstrucciones de bienes nacionales de uso no común</w:t>
      </w:r>
      <w:r w:rsidR="00DC21FE">
        <w:rPr>
          <w:rFonts w:ascii="Times New Roman" w:eastAsia="Montserrat" w:hAnsi="Times New Roman" w:cs="Times New Roman"/>
          <w:lang w:val="es-CR" w:eastAsia="en-US"/>
        </w:rPr>
        <w:t>, se ejecutaron</w:t>
      </w:r>
      <w:r w:rsidR="00110769">
        <w:rPr>
          <w:rFonts w:ascii="Times New Roman" w:eastAsia="Montserrat" w:hAnsi="Times New Roman" w:cs="Times New Roman"/>
          <w:lang w:val="es-CR" w:eastAsia="en-US"/>
        </w:rPr>
        <w:t xml:space="preserve"> Q11 millones (5%)</w:t>
      </w:r>
      <w:r w:rsidR="00DC21FE">
        <w:rPr>
          <w:rFonts w:ascii="Times New Roman" w:eastAsia="Montserrat" w:hAnsi="Times New Roman" w:cs="Times New Roman"/>
          <w:lang w:val="es-CR" w:eastAsia="en-US"/>
        </w:rPr>
        <w:t xml:space="preserve">. </w:t>
      </w:r>
    </w:p>
    <w:p w:rsidR="00E93696" w:rsidRDefault="00E93696" w:rsidP="00D82D36">
      <w:pPr>
        <w:jc w:val="both"/>
        <w:rPr>
          <w:rFonts w:ascii="Times New Roman" w:eastAsia="Montserrat" w:hAnsi="Times New Roman" w:cs="Times New Roman"/>
          <w:lang w:val="es-CR" w:eastAsia="en-US"/>
        </w:rPr>
      </w:pPr>
    </w:p>
    <w:p w:rsidR="003E246C" w:rsidRDefault="003E246C" w:rsidP="00110769">
      <w:pPr>
        <w:jc w:val="both"/>
        <w:rPr>
          <w:rFonts w:ascii="Times New Roman" w:eastAsia="Montserrat" w:hAnsi="Times New Roman" w:cs="Times New Roman"/>
          <w:b/>
          <w:lang w:val="es-CR" w:eastAsia="en-US"/>
        </w:rPr>
      </w:pPr>
      <w:r w:rsidRPr="006413D1">
        <w:rPr>
          <w:rFonts w:ascii="Times New Roman" w:eastAsia="Montserrat" w:hAnsi="Times New Roman" w:cs="Times New Roman"/>
          <w:b/>
          <w:lang w:val="es-CR" w:eastAsia="en-US"/>
        </w:rPr>
        <w:t>Ejecución del presupuesto de la inversión, 2021. MSPAS.</w:t>
      </w:r>
    </w:p>
    <w:p w:rsidR="009B6178" w:rsidRDefault="009B6178" w:rsidP="00114C44">
      <w:pPr>
        <w:rPr>
          <w:rFonts w:ascii="Times New Roman" w:eastAsia="Montserrat" w:hAnsi="Times New Roman" w:cs="Times New Roman"/>
          <w:b/>
          <w:lang w:val="es-CR" w:eastAsia="en-US"/>
        </w:rPr>
      </w:pPr>
    </w:p>
    <w:p w:rsidR="009B6178" w:rsidRDefault="009B6178" w:rsidP="00114C44">
      <w:pPr>
        <w:rPr>
          <w:noProof/>
        </w:rPr>
      </w:pPr>
      <w:r>
        <w:rPr>
          <w:noProof/>
          <w:lang w:val="es-ES"/>
        </w:rPr>
        <w:drawing>
          <wp:inline distT="0" distB="0" distL="0" distR="0">
            <wp:extent cx="6010275" cy="2543175"/>
            <wp:effectExtent l="0" t="0" r="0" b="0"/>
            <wp:docPr id="18" name="Gráfico 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D5B26D3-70CF-4EBD-96EA-D4CAC0B6D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05A4" w:rsidRPr="006413D1" w:rsidRDefault="004905A4" w:rsidP="004905A4">
      <w:pPr>
        <w:jc w:val="both"/>
        <w:rPr>
          <w:rFonts w:ascii="Times New Roman" w:hAnsi="Times New Roman" w:cs="Times New Roman"/>
          <w:sz w:val="20"/>
          <w:szCs w:val="20"/>
          <w:lang w:val="es-CR" w:eastAsia="en-US"/>
        </w:rPr>
      </w:pPr>
      <w:r w:rsidRPr="006413D1">
        <w:rPr>
          <w:rFonts w:ascii="Times New Roman" w:hAnsi="Times New Roman" w:cs="Times New Roman"/>
          <w:sz w:val="20"/>
          <w:szCs w:val="20"/>
          <w:lang w:val="es-CR" w:eastAsia="en-US"/>
        </w:rPr>
        <w:t xml:space="preserve">Fuente: Reporte de SICOIN WEB </w:t>
      </w:r>
      <w:r w:rsidR="00DC34A0" w:rsidRPr="006413D1">
        <w:rPr>
          <w:rFonts w:ascii="Times New Roman" w:hAnsi="Times New Roman" w:cs="Times New Roman"/>
          <w:sz w:val="20"/>
          <w:szCs w:val="20"/>
          <w:lang w:val="es-CR" w:eastAsia="en-US"/>
        </w:rPr>
        <w:t>R00804768.rpt, del</w:t>
      </w:r>
      <w:r w:rsidRPr="006413D1">
        <w:rPr>
          <w:rFonts w:ascii="Times New Roman" w:hAnsi="Times New Roman" w:cs="Times New Roman"/>
          <w:sz w:val="20"/>
          <w:szCs w:val="20"/>
          <w:lang w:val="es-CR" w:eastAsia="en-US"/>
        </w:rPr>
        <w:t xml:space="preserve"> 01 de enero al </w:t>
      </w:r>
      <w:r w:rsidR="00A90CB0">
        <w:rPr>
          <w:rFonts w:ascii="Times New Roman" w:hAnsi="Times New Roman" w:cs="Times New Roman"/>
          <w:sz w:val="20"/>
          <w:szCs w:val="20"/>
          <w:lang w:val="es-CR" w:eastAsia="en-US"/>
        </w:rPr>
        <w:t>3</w:t>
      </w:r>
      <w:r w:rsidRPr="006413D1">
        <w:rPr>
          <w:rFonts w:ascii="Times New Roman" w:hAnsi="Times New Roman" w:cs="Times New Roman"/>
          <w:sz w:val="20"/>
          <w:szCs w:val="20"/>
          <w:lang w:val="es-CR" w:eastAsia="en-US"/>
        </w:rPr>
        <w:t>1 de diciembre 2021.</w:t>
      </w:r>
    </w:p>
    <w:p w:rsidR="007C3399" w:rsidRPr="005C7E2E" w:rsidRDefault="007C3399" w:rsidP="007C3399">
      <w:pPr>
        <w:rPr>
          <w:rFonts w:ascii="Times New Roman" w:eastAsia="Montserrat" w:hAnsi="Times New Roman" w:cs="Times New Roman"/>
          <w:lang w:val="es-CR" w:eastAsia="en-US"/>
        </w:rPr>
      </w:pPr>
    </w:p>
    <w:p w:rsidR="00EF330F" w:rsidRPr="005C7E2E" w:rsidRDefault="00EF330F" w:rsidP="00E63288">
      <w:pPr>
        <w:pStyle w:val="Ttulo1"/>
      </w:pPr>
      <w:bookmarkStart w:id="23" w:name="_Toc90551912"/>
      <w:r w:rsidRPr="005C7E2E">
        <w:t>Gráfica y descripción del presupuesto vigente, ejecutado y saldo por finalidad.</w:t>
      </w:r>
      <w:bookmarkEnd w:id="23"/>
    </w:p>
    <w:p w:rsidR="00F94D3A" w:rsidRPr="005C7E2E" w:rsidRDefault="00F94D3A" w:rsidP="00F94D3A">
      <w:pPr>
        <w:rPr>
          <w:lang w:val="es-CR" w:eastAsia="en-US"/>
        </w:rPr>
      </w:pPr>
    </w:p>
    <w:p w:rsidR="00F94D3A" w:rsidRDefault="00611B97" w:rsidP="00611B97">
      <w:pPr>
        <w:jc w:val="both"/>
        <w:rPr>
          <w:rFonts w:ascii="Times New Roman" w:hAnsi="Times New Roman" w:cs="Times New Roman"/>
          <w:lang w:val="es-CR" w:eastAsia="en-US"/>
        </w:rPr>
      </w:pPr>
      <w:r w:rsidRPr="005C7E2E">
        <w:rPr>
          <w:rFonts w:ascii="Times New Roman" w:hAnsi="Times New Roman" w:cs="Times New Roman"/>
          <w:lang w:val="es-CR" w:eastAsia="en-US"/>
        </w:rPr>
        <w:t>El MSPAS tiene asignado su presupuesto en cinco finalida</w:t>
      </w:r>
      <w:r w:rsidR="00F105AA">
        <w:rPr>
          <w:rFonts w:ascii="Times New Roman" w:hAnsi="Times New Roman" w:cs="Times New Roman"/>
          <w:lang w:val="es-CR" w:eastAsia="en-US"/>
        </w:rPr>
        <w:t xml:space="preserve">des, siendo la finalidad Salud </w:t>
      </w:r>
      <w:r w:rsidR="00D40E72">
        <w:rPr>
          <w:rFonts w:ascii="Times New Roman" w:hAnsi="Times New Roman" w:cs="Times New Roman"/>
          <w:lang w:val="es-CR" w:eastAsia="en-US"/>
        </w:rPr>
        <w:t>la que tuvo</w:t>
      </w:r>
      <w:r w:rsidRPr="005C7E2E">
        <w:rPr>
          <w:rFonts w:ascii="Times New Roman" w:hAnsi="Times New Roman" w:cs="Times New Roman"/>
          <w:lang w:val="es-CR" w:eastAsia="en-US"/>
        </w:rPr>
        <w:t xml:space="preserve"> el mayor presupuesto </w:t>
      </w:r>
      <w:r w:rsidR="00D40E72">
        <w:rPr>
          <w:rFonts w:ascii="Times New Roman" w:hAnsi="Times New Roman" w:cs="Times New Roman"/>
          <w:lang w:val="es-CR" w:eastAsia="en-US"/>
        </w:rPr>
        <w:t xml:space="preserve">asignado </w:t>
      </w:r>
      <w:r w:rsidR="00B82F63" w:rsidRPr="005C7E2E">
        <w:rPr>
          <w:rFonts w:ascii="Times New Roman" w:hAnsi="Times New Roman" w:cs="Times New Roman"/>
          <w:lang w:val="es-CR" w:eastAsia="en-US"/>
        </w:rPr>
        <w:t xml:space="preserve">con </w:t>
      </w:r>
      <w:r w:rsidRPr="005C7E2E">
        <w:rPr>
          <w:rFonts w:ascii="Times New Roman" w:hAnsi="Times New Roman" w:cs="Times New Roman"/>
          <w:lang w:val="es-CR" w:eastAsia="en-US"/>
        </w:rPr>
        <w:t>Q</w:t>
      </w:r>
      <w:r w:rsidR="00E4254B" w:rsidRPr="00E4254B">
        <w:rPr>
          <w:rFonts w:ascii="Times New Roman" w:hAnsi="Times New Roman" w:cs="Times New Roman"/>
          <w:lang w:val="es-CR" w:eastAsia="en-US"/>
        </w:rPr>
        <w:t>11,</w:t>
      </w:r>
      <w:r w:rsidR="00A90CB0">
        <w:rPr>
          <w:rFonts w:ascii="Times New Roman" w:hAnsi="Times New Roman" w:cs="Times New Roman"/>
          <w:lang w:val="es-CR" w:eastAsia="en-US"/>
        </w:rPr>
        <w:t>555</w:t>
      </w:r>
      <w:r w:rsidR="00D40E72">
        <w:rPr>
          <w:rFonts w:ascii="Times New Roman" w:hAnsi="Times New Roman" w:cs="Times New Roman"/>
          <w:lang w:val="es-CR" w:eastAsia="en-US"/>
        </w:rPr>
        <w:t xml:space="preserve"> </w:t>
      </w:r>
      <w:r w:rsidRPr="005C7E2E">
        <w:rPr>
          <w:rFonts w:ascii="Times New Roman" w:hAnsi="Times New Roman" w:cs="Times New Roman"/>
          <w:lang w:val="es-CR" w:eastAsia="en-US"/>
        </w:rPr>
        <w:t>millones, equivalente al 8</w:t>
      </w:r>
      <w:r w:rsidR="00A90CB0">
        <w:rPr>
          <w:rFonts w:ascii="Times New Roman" w:hAnsi="Times New Roman" w:cs="Times New Roman"/>
          <w:lang w:val="es-CR" w:eastAsia="en-US"/>
        </w:rPr>
        <w:t>6</w:t>
      </w:r>
      <w:r w:rsidR="00E4254B">
        <w:rPr>
          <w:rFonts w:ascii="Times New Roman" w:hAnsi="Times New Roman" w:cs="Times New Roman"/>
          <w:lang w:val="es-CR" w:eastAsia="en-US"/>
        </w:rPr>
        <w:t>.</w:t>
      </w:r>
      <w:r w:rsidR="00A90CB0">
        <w:rPr>
          <w:rFonts w:ascii="Times New Roman" w:hAnsi="Times New Roman" w:cs="Times New Roman"/>
          <w:lang w:val="es-CR" w:eastAsia="en-US"/>
        </w:rPr>
        <w:t>99</w:t>
      </w:r>
      <w:r w:rsidRPr="005C7E2E">
        <w:rPr>
          <w:rFonts w:ascii="Times New Roman" w:hAnsi="Times New Roman" w:cs="Times New Roman"/>
          <w:lang w:val="es-CR" w:eastAsia="en-US"/>
        </w:rPr>
        <w:t xml:space="preserve">%, </w:t>
      </w:r>
      <w:r w:rsidR="00B82F63" w:rsidRPr="005C7E2E">
        <w:rPr>
          <w:rFonts w:ascii="Times New Roman" w:hAnsi="Times New Roman" w:cs="Times New Roman"/>
          <w:lang w:val="es-CR" w:eastAsia="en-US"/>
        </w:rPr>
        <w:t>seguidamente está la finalidad Atención a desastres y gestión de riesgos con un presupuesto de Q1,0</w:t>
      </w:r>
      <w:r w:rsidR="00E4254B">
        <w:rPr>
          <w:rFonts w:ascii="Times New Roman" w:hAnsi="Times New Roman" w:cs="Times New Roman"/>
          <w:lang w:val="es-CR" w:eastAsia="en-US"/>
        </w:rPr>
        <w:t>4</w:t>
      </w:r>
      <w:r w:rsidR="003D7FCC">
        <w:rPr>
          <w:rFonts w:ascii="Times New Roman" w:hAnsi="Times New Roman" w:cs="Times New Roman"/>
          <w:lang w:val="es-CR" w:eastAsia="en-US"/>
        </w:rPr>
        <w:t>4</w:t>
      </w:r>
      <w:r w:rsidR="005E72E4">
        <w:rPr>
          <w:rFonts w:ascii="Times New Roman" w:hAnsi="Times New Roman" w:cs="Times New Roman"/>
          <w:lang w:val="es-CR" w:eastAsia="en-US"/>
        </w:rPr>
        <w:t xml:space="preserve"> millones</w:t>
      </w:r>
      <w:r w:rsidR="00120A41">
        <w:rPr>
          <w:rFonts w:ascii="Times New Roman" w:hAnsi="Times New Roman" w:cs="Times New Roman"/>
          <w:lang w:val="es-CR" w:eastAsia="en-US"/>
        </w:rPr>
        <w:t xml:space="preserve"> representando </w:t>
      </w:r>
      <w:r w:rsidR="00B82F63" w:rsidRPr="005C7E2E">
        <w:rPr>
          <w:rFonts w:ascii="Times New Roman" w:hAnsi="Times New Roman" w:cs="Times New Roman"/>
          <w:lang w:val="es-CR" w:eastAsia="en-US"/>
        </w:rPr>
        <w:t xml:space="preserve">el </w:t>
      </w:r>
      <w:r w:rsidR="003D7FCC">
        <w:rPr>
          <w:rFonts w:ascii="Times New Roman" w:hAnsi="Times New Roman" w:cs="Times New Roman"/>
          <w:lang w:val="es-CR" w:eastAsia="en-US"/>
        </w:rPr>
        <w:t>7</w:t>
      </w:r>
      <w:r w:rsidR="00E4254B">
        <w:rPr>
          <w:rFonts w:ascii="Times New Roman" w:hAnsi="Times New Roman" w:cs="Times New Roman"/>
          <w:lang w:val="es-CR" w:eastAsia="en-US"/>
        </w:rPr>
        <w:t>.</w:t>
      </w:r>
      <w:r w:rsidR="003D7FCC">
        <w:rPr>
          <w:rFonts w:ascii="Times New Roman" w:hAnsi="Times New Roman" w:cs="Times New Roman"/>
          <w:lang w:val="es-CR" w:eastAsia="en-US"/>
        </w:rPr>
        <w:t>91</w:t>
      </w:r>
      <w:r w:rsidR="00B82F63" w:rsidRPr="005C7E2E">
        <w:rPr>
          <w:rFonts w:ascii="Times New Roman" w:hAnsi="Times New Roman" w:cs="Times New Roman"/>
          <w:lang w:val="es-CR" w:eastAsia="en-US"/>
        </w:rPr>
        <w:t>%</w:t>
      </w:r>
      <w:r w:rsidR="00395FFA">
        <w:rPr>
          <w:rFonts w:ascii="Times New Roman" w:hAnsi="Times New Roman" w:cs="Times New Roman"/>
          <w:lang w:val="es-CR" w:eastAsia="en-US"/>
        </w:rPr>
        <w:t>;</w:t>
      </w:r>
      <w:r w:rsidR="00D40E72">
        <w:rPr>
          <w:rFonts w:ascii="Times New Roman" w:hAnsi="Times New Roman" w:cs="Times New Roman"/>
          <w:lang w:val="es-CR" w:eastAsia="en-US"/>
        </w:rPr>
        <w:t xml:space="preserve"> </w:t>
      </w:r>
      <w:r w:rsidR="00536BAB">
        <w:rPr>
          <w:rFonts w:ascii="Times New Roman" w:hAnsi="Times New Roman" w:cs="Times New Roman"/>
          <w:lang w:val="es-CR" w:eastAsia="en-US"/>
        </w:rPr>
        <w:t>en</w:t>
      </w:r>
      <w:r w:rsidR="00F105AA">
        <w:rPr>
          <w:rFonts w:ascii="Times New Roman" w:hAnsi="Times New Roman" w:cs="Times New Roman"/>
          <w:lang w:val="es-CR" w:eastAsia="en-US"/>
        </w:rPr>
        <w:t xml:space="preserve"> la fin</w:t>
      </w:r>
      <w:r w:rsidR="00D40E72">
        <w:rPr>
          <w:rFonts w:ascii="Times New Roman" w:hAnsi="Times New Roman" w:cs="Times New Roman"/>
          <w:lang w:val="es-CR" w:eastAsia="en-US"/>
        </w:rPr>
        <w:t>alidad Educación, se asignaron</w:t>
      </w:r>
      <w:r w:rsidR="00B82F63" w:rsidRPr="005C7E2E">
        <w:rPr>
          <w:rFonts w:ascii="Times New Roman" w:hAnsi="Times New Roman" w:cs="Times New Roman"/>
          <w:lang w:val="es-CR" w:eastAsia="en-US"/>
        </w:rPr>
        <w:t xml:space="preserve"> Q4</w:t>
      </w:r>
      <w:r w:rsidR="00E4254B">
        <w:rPr>
          <w:rFonts w:ascii="Times New Roman" w:hAnsi="Times New Roman" w:cs="Times New Roman"/>
          <w:lang w:val="es-CR" w:eastAsia="en-US"/>
        </w:rPr>
        <w:t>1</w:t>
      </w:r>
      <w:r w:rsidR="003D7FCC">
        <w:rPr>
          <w:rFonts w:ascii="Times New Roman" w:hAnsi="Times New Roman" w:cs="Times New Roman"/>
          <w:lang w:val="es-CR" w:eastAsia="en-US"/>
        </w:rPr>
        <w:t>7</w:t>
      </w:r>
      <w:r w:rsidR="00B82F63" w:rsidRPr="005C7E2E">
        <w:rPr>
          <w:rFonts w:ascii="Times New Roman" w:hAnsi="Times New Roman" w:cs="Times New Roman"/>
          <w:lang w:val="es-CR" w:eastAsia="en-US"/>
        </w:rPr>
        <w:t xml:space="preserve"> millones</w:t>
      </w:r>
      <w:r w:rsidR="005E72E4">
        <w:rPr>
          <w:rFonts w:ascii="Times New Roman" w:hAnsi="Times New Roman" w:cs="Times New Roman"/>
          <w:lang w:val="es-CR" w:eastAsia="en-US"/>
        </w:rPr>
        <w:t>, representando el 3.1</w:t>
      </w:r>
      <w:r w:rsidR="003D7FCC">
        <w:rPr>
          <w:rFonts w:ascii="Times New Roman" w:hAnsi="Times New Roman" w:cs="Times New Roman"/>
          <w:lang w:val="es-CR" w:eastAsia="en-US"/>
        </w:rPr>
        <w:t>7</w:t>
      </w:r>
      <w:r w:rsidR="005E72E4">
        <w:rPr>
          <w:rFonts w:ascii="Times New Roman" w:hAnsi="Times New Roman" w:cs="Times New Roman"/>
          <w:lang w:val="es-CR" w:eastAsia="en-US"/>
        </w:rPr>
        <w:t>%</w:t>
      </w:r>
      <w:r w:rsidR="00B82F63">
        <w:rPr>
          <w:rFonts w:ascii="Times New Roman" w:hAnsi="Times New Roman" w:cs="Times New Roman"/>
          <w:lang w:val="es-CR" w:eastAsia="en-US"/>
        </w:rPr>
        <w:t xml:space="preserve">. </w:t>
      </w:r>
      <w:r w:rsidR="00BE1A68">
        <w:rPr>
          <w:rFonts w:ascii="Times New Roman" w:hAnsi="Times New Roman" w:cs="Times New Roman"/>
          <w:lang w:val="es-CR" w:eastAsia="en-US"/>
        </w:rPr>
        <w:t xml:space="preserve">Los </w:t>
      </w:r>
      <w:r w:rsidR="00BE1A68" w:rsidRPr="005C7E2E">
        <w:rPr>
          <w:rFonts w:ascii="Times New Roman" w:hAnsi="Times New Roman" w:cs="Times New Roman"/>
          <w:lang w:val="es-CR" w:eastAsia="en-US"/>
        </w:rPr>
        <w:t>Servicios</w:t>
      </w:r>
      <w:r w:rsidR="00D40E72">
        <w:rPr>
          <w:rFonts w:ascii="Times New Roman" w:hAnsi="Times New Roman" w:cs="Times New Roman"/>
          <w:lang w:val="es-CR" w:eastAsia="en-US"/>
        </w:rPr>
        <w:t xml:space="preserve"> generales públicos, tuvieron una asignación de</w:t>
      </w:r>
      <w:r w:rsidR="00B82F63" w:rsidRPr="005C7E2E">
        <w:rPr>
          <w:rFonts w:ascii="Times New Roman" w:hAnsi="Times New Roman" w:cs="Times New Roman"/>
          <w:lang w:val="es-CR" w:eastAsia="en-US"/>
        </w:rPr>
        <w:t xml:space="preserve"> Q16</w:t>
      </w:r>
      <w:r w:rsidR="003D7FCC">
        <w:rPr>
          <w:rFonts w:ascii="Times New Roman" w:hAnsi="Times New Roman" w:cs="Times New Roman"/>
          <w:lang w:val="es-CR" w:eastAsia="en-US"/>
        </w:rPr>
        <w:t>5</w:t>
      </w:r>
      <w:r w:rsidR="00B82F63" w:rsidRPr="005C7E2E">
        <w:rPr>
          <w:rFonts w:ascii="Times New Roman" w:hAnsi="Times New Roman" w:cs="Times New Roman"/>
          <w:lang w:val="es-CR" w:eastAsia="en-US"/>
        </w:rPr>
        <w:t xml:space="preserve"> millones </w:t>
      </w:r>
      <w:r w:rsidR="00561385">
        <w:rPr>
          <w:rFonts w:ascii="Times New Roman" w:hAnsi="Times New Roman" w:cs="Times New Roman"/>
          <w:lang w:val="es-CR" w:eastAsia="en-US"/>
        </w:rPr>
        <w:t xml:space="preserve">que </w:t>
      </w:r>
      <w:r w:rsidR="00561385">
        <w:rPr>
          <w:rFonts w:ascii="Times New Roman" w:hAnsi="Times New Roman" w:cs="Times New Roman"/>
          <w:lang w:val="es-CR" w:eastAsia="en-US"/>
        </w:rPr>
        <w:lastRenderedPageBreak/>
        <w:t>representan</w:t>
      </w:r>
      <w:r w:rsidR="00B82F63" w:rsidRPr="005C7E2E">
        <w:rPr>
          <w:rFonts w:ascii="Times New Roman" w:hAnsi="Times New Roman" w:cs="Times New Roman"/>
          <w:lang w:val="es-CR" w:eastAsia="en-US"/>
        </w:rPr>
        <w:t xml:space="preserve"> el 1.</w:t>
      </w:r>
      <w:r w:rsidR="00E4254B">
        <w:rPr>
          <w:rFonts w:ascii="Times New Roman" w:hAnsi="Times New Roman" w:cs="Times New Roman"/>
          <w:lang w:val="es-CR" w:eastAsia="en-US"/>
        </w:rPr>
        <w:t>2</w:t>
      </w:r>
      <w:r w:rsidR="003D7FCC">
        <w:rPr>
          <w:rFonts w:ascii="Times New Roman" w:hAnsi="Times New Roman" w:cs="Times New Roman"/>
          <w:lang w:val="es-CR" w:eastAsia="en-US"/>
        </w:rPr>
        <w:t>5</w:t>
      </w:r>
      <w:r w:rsidR="00D40E72">
        <w:rPr>
          <w:rFonts w:ascii="Times New Roman" w:hAnsi="Times New Roman" w:cs="Times New Roman"/>
          <w:lang w:val="es-CR" w:eastAsia="en-US"/>
        </w:rPr>
        <w:t xml:space="preserve">% y </w:t>
      </w:r>
      <w:r w:rsidR="00B82F63" w:rsidRPr="005C7E2E">
        <w:rPr>
          <w:rFonts w:ascii="Times New Roman" w:hAnsi="Times New Roman" w:cs="Times New Roman"/>
          <w:lang w:val="es-CR" w:eastAsia="en-US"/>
        </w:rPr>
        <w:t>Urbani</w:t>
      </w:r>
      <w:r w:rsidR="00D40E72">
        <w:rPr>
          <w:rFonts w:ascii="Times New Roman" w:hAnsi="Times New Roman" w:cs="Times New Roman"/>
          <w:lang w:val="es-CR" w:eastAsia="en-US"/>
        </w:rPr>
        <w:t xml:space="preserve">zación y servicios comunitarios, tuvo un presupuesto </w:t>
      </w:r>
      <w:r w:rsidR="00E4254B">
        <w:rPr>
          <w:rFonts w:ascii="Times New Roman" w:hAnsi="Times New Roman" w:cs="Times New Roman"/>
          <w:lang w:val="es-CR" w:eastAsia="en-US"/>
        </w:rPr>
        <w:t>de Q</w:t>
      </w:r>
      <w:r w:rsidR="00F105AA">
        <w:rPr>
          <w:rFonts w:ascii="Times New Roman" w:hAnsi="Times New Roman" w:cs="Times New Roman"/>
          <w:lang w:val="es-CR" w:eastAsia="en-US"/>
        </w:rPr>
        <w:t>21 millones (</w:t>
      </w:r>
      <w:r w:rsidR="00BE1A68" w:rsidRPr="005C7E2E">
        <w:rPr>
          <w:rFonts w:ascii="Times New Roman" w:hAnsi="Times New Roman" w:cs="Times New Roman"/>
          <w:lang w:val="es-CR" w:eastAsia="en-US"/>
        </w:rPr>
        <w:t>0.</w:t>
      </w:r>
      <w:r w:rsidR="00E4254B">
        <w:rPr>
          <w:rFonts w:ascii="Times New Roman" w:hAnsi="Times New Roman" w:cs="Times New Roman"/>
          <w:lang w:val="es-CR" w:eastAsia="en-US"/>
        </w:rPr>
        <w:t>16</w:t>
      </w:r>
      <w:r w:rsidR="00B82F63" w:rsidRPr="005C7E2E">
        <w:rPr>
          <w:rFonts w:ascii="Times New Roman" w:hAnsi="Times New Roman" w:cs="Times New Roman"/>
          <w:lang w:val="es-CR" w:eastAsia="en-US"/>
        </w:rPr>
        <w:t>%</w:t>
      </w:r>
      <w:r w:rsidR="00F105AA">
        <w:rPr>
          <w:rFonts w:ascii="Times New Roman" w:hAnsi="Times New Roman" w:cs="Times New Roman"/>
          <w:lang w:val="es-CR" w:eastAsia="en-US"/>
        </w:rPr>
        <w:t>)</w:t>
      </w:r>
      <w:r w:rsidR="00BE1A68" w:rsidRPr="005C7E2E">
        <w:rPr>
          <w:rFonts w:ascii="Times New Roman" w:hAnsi="Times New Roman" w:cs="Times New Roman"/>
          <w:lang w:val="es-CR" w:eastAsia="en-US"/>
        </w:rPr>
        <w:t>.</w:t>
      </w:r>
    </w:p>
    <w:p w:rsidR="00D40E72" w:rsidRDefault="00D40E72" w:rsidP="00611B97">
      <w:pPr>
        <w:jc w:val="both"/>
        <w:rPr>
          <w:rFonts w:ascii="Times New Roman" w:hAnsi="Times New Roman" w:cs="Times New Roman"/>
          <w:lang w:val="es-CR" w:eastAsia="en-US"/>
        </w:rPr>
      </w:pPr>
    </w:p>
    <w:p w:rsidR="00114C44" w:rsidRDefault="00DE33B0" w:rsidP="00114C44">
      <w:pPr>
        <w:rPr>
          <w:rFonts w:ascii="Times New Roman" w:eastAsia="Montserrat" w:hAnsi="Times New Roman" w:cs="Times New Roman"/>
          <w:b/>
          <w:noProof/>
          <w:lang w:val="es-CR" w:eastAsia="en-US"/>
        </w:rPr>
      </w:pPr>
      <w:r w:rsidRPr="00BA4DF9">
        <w:rPr>
          <w:rFonts w:ascii="Times New Roman" w:eastAsia="Montserrat" w:hAnsi="Times New Roman" w:cs="Times New Roman"/>
          <w:b/>
          <w:noProof/>
          <w:lang w:val="es-CR" w:eastAsia="en-US"/>
        </w:rPr>
        <w:t xml:space="preserve">Ejecución del presupuesto por finalidad, </w:t>
      </w:r>
      <w:r w:rsidR="005E72E4" w:rsidRPr="00BA4DF9">
        <w:rPr>
          <w:rFonts w:ascii="Times New Roman" w:eastAsia="Montserrat" w:hAnsi="Times New Roman" w:cs="Times New Roman"/>
          <w:b/>
          <w:noProof/>
          <w:lang w:val="es-CR" w:eastAsia="en-US"/>
        </w:rPr>
        <w:t>MSPAS 2021</w:t>
      </w:r>
      <w:r w:rsidRPr="00BA4DF9">
        <w:rPr>
          <w:rFonts w:ascii="Times New Roman" w:eastAsia="Montserrat" w:hAnsi="Times New Roman" w:cs="Times New Roman"/>
          <w:b/>
          <w:noProof/>
          <w:lang w:val="es-CR" w:eastAsia="en-US"/>
        </w:rPr>
        <w:t>.</w:t>
      </w:r>
    </w:p>
    <w:p w:rsidR="00A90CB0" w:rsidRDefault="00A90CB0" w:rsidP="00114C44">
      <w:pPr>
        <w:rPr>
          <w:rFonts w:ascii="Times New Roman" w:eastAsia="Montserrat" w:hAnsi="Times New Roman" w:cs="Times New Roman"/>
          <w:b/>
          <w:noProof/>
          <w:lang w:val="es-CR" w:eastAsia="en-US"/>
        </w:rPr>
      </w:pPr>
    </w:p>
    <w:p w:rsidR="00FF187D" w:rsidRDefault="0002116F" w:rsidP="00FF187D">
      <w:pPr>
        <w:rPr>
          <w:noProof/>
        </w:rPr>
      </w:pPr>
      <w:r>
        <w:rPr>
          <w:noProof/>
          <w:lang w:val="es-ES"/>
        </w:rPr>
        <w:drawing>
          <wp:inline distT="0" distB="0" distL="0" distR="0">
            <wp:extent cx="6031230" cy="2997835"/>
            <wp:effectExtent l="0" t="0" r="7620" b="12065"/>
            <wp:docPr id="23" name="Gráfico 2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AA6166D-9BC0-49F4-98D3-E4E985484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05A4" w:rsidRDefault="004905A4" w:rsidP="005E72E4">
      <w:pPr>
        <w:jc w:val="both"/>
        <w:rPr>
          <w:rFonts w:ascii="Times New Roman" w:hAnsi="Times New Roman" w:cs="Times New Roman"/>
          <w:sz w:val="22"/>
          <w:szCs w:val="22"/>
          <w:lang w:val="es-CR" w:eastAsia="en-US"/>
        </w:rPr>
      </w:pPr>
      <w:r w:rsidRPr="005E72E4">
        <w:rPr>
          <w:rFonts w:ascii="Times New Roman" w:hAnsi="Times New Roman" w:cs="Times New Roman"/>
          <w:sz w:val="22"/>
          <w:szCs w:val="22"/>
          <w:lang w:val="es-CR" w:eastAsia="en-US"/>
        </w:rPr>
        <w:t xml:space="preserve">Fuente: Reporte de SICOIN WEB </w:t>
      </w:r>
      <w:r w:rsidR="009070B2" w:rsidRPr="005E72E4">
        <w:rPr>
          <w:rFonts w:ascii="Times New Roman" w:hAnsi="Times New Roman" w:cs="Times New Roman"/>
          <w:sz w:val="22"/>
          <w:szCs w:val="22"/>
          <w:lang w:val="es-CR" w:eastAsia="en-US"/>
        </w:rPr>
        <w:t>R00804768.rpt, del</w:t>
      </w:r>
      <w:r w:rsidRPr="005E72E4">
        <w:rPr>
          <w:rFonts w:ascii="Times New Roman" w:hAnsi="Times New Roman" w:cs="Times New Roman"/>
          <w:sz w:val="22"/>
          <w:szCs w:val="22"/>
          <w:lang w:val="es-CR" w:eastAsia="en-US"/>
        </w:rPr>
        <w:t xml:space="preserve"> 01 de enero al </w:t>
      </w:r>
      <w:r w:rsidR="009070B2">
        <w:rPr>
          <w:rFonts w:ascii="Times New Roman" w:hAnsi="Times New Roman" w:cs="Times New Roman"/>
          <w:sz w:val="22"/>
          <w:szCs w:val="22"/>
          <w:lang w:val="es-CR" w:eastAsia="en-US"/>
        </w:rPr>
        <w:t>3</w:t>
      </w:r>
      <w:r w:rsidRPr="005E72E4">
        <w:rPr>
          <w:rFonts w:ascii="Times New Roman" w:hAnsi="Times New Roman" w:cs="Times New Roman"/>
          <w:sz w:val="22"/>
          <w:szCs w:val="22"/>
          <w:lang w:val="es-CR" w:eastAsia="en-US"/>
        </w:rPr>
        <w:t>1 de diciembre 2021.</w:t>
      </w:r>
    </w:p>
    <w:p w:rsidR="005E72E4" w:rsidRDefault="005E72E4" w:rsidP="005E72E4">
      <w:pPr>
        <w:jc w:val="both"/>
        <w:rPr>
          <w:rFonts w:ascii="Times New Roman" w:hAnsi="Times New Roman" w:cs="Times New Roman"/>
          <w:lang w:val="es-CR" w:eastAsia="en-US"/>
        </w:rPr>
      </w:pPr>
    </w:p>
    <w:p w:rsidR="00EF330F" w:rsidRDefault="00EF330F" w:rsidP="00E63288">
      <w:pPr>
        <w:pStyle w:val="Ttulo1"/>
      </w:pPr>
      <w:bookmarkStart w:id="24" w:name="_Toc90551913"/>
      <w:r w:rsidRPr="001E2DA9">
        <w:t>Explicación de la ejecución presupuestaria por su finalidad.</w:t>
      </w:r>
      <w:bookmarkEnd w:id="24"/>
    </w:p>
    <w:p w:rsidR="000B5580" w:rsidRPr="00D40272" w:rsidRDefault="000B5580" w:rsidP="000B5580">
      <w:pPr>
        <w:rPr>
          <w:color w:val="FF0000"/>
          <w:lang w:val="es-CR" w:eastAsia="en-US"/>
        </w:rPr>
      </w:pPr>
    </w:p>
    <w:p w:rsidR="003764EC" w:rsidRPr="008B017E" w:rsidRDefault="000B5580" w:rsidP="003764EC">
      <w:pPr>
        <w:jc w:val="both"/>
        <w:rPr>
          <w:rFonts w:ascii="Times New Roman" w:hAnsi="Times New Roman" w:cs="Times New Roman"/>
          <w:lang w:val="es-CR" w:eastAsia="en-US"/>
        </w:rPr>
      </w:pPr>
      <w:r w:rsidRPr="008B017E">
        <w:rPr>
          <w:rFonts w:ascii="Times New Roman" w:hAnsi="Times New Roman" w:cs="Times New Roman"/>
          <w:lang w:val="es-CR" w:eastAsia="en-US"/>
        </w:rPr>
        <w:t>La</w:t>
      </w:r>
      <w:r w:rsidR="003764EC" w:rsidRPr="008B017E">
        <w:rPr>
          <w:rFonts w:ascii="Times New Roman" w:hAnsi="Times New Roman" w:cs="Times New Roman"/>
          <w:lang w:val="es-CR" w:eastAsia="en-US"/>
        </w:rPr>
        <w:t xml:space="preserve"> finalidad Salud</w:t>
      </w:r>
      <w:r w:rsidRPr="008B017E">
        <w:rPr>
          <w:rFonts w:ascii="Times New Roman" w:hAnsi="Times New Roman" w:cs="Times New Roman"/>
          <w:lang w:val="es-CR" w:eastAsia="en-US"/>
        </w:rPr>
        <w:t xml:space="preserve"> muestra</w:t>
      </w:r>
      <w:r w:rsidR="003764EC" w:rsidRPr="008B017E">
        <w:rPr>
          <w:rFonts w:ascii="Times New Roman" w:hAnsi="Times New Roman" w:cs="Times New Roman"/>
          <w:lang w:val="es-CR" w:eastAsia="en-US"/>
        </w:rPr>
        <w:t xml:space="preserve"> el mayor presupuesto vigente asignado con Q</w:t>
      </w:r>
      <w:r w:rsidR="00CB6E75" w:rsidRPr="008B017E">
        <w:rPr>
          <w:rFonts w:ascii="Times New Roman" w:hAnsi="Times New Roman" w:cs="Times New Roman"/>
          <w:lang w:val="es-CR" w:eastAsia="en-US"/>
        </w:rPr>
        <w:t>11,</w:t>
      </w:r>
      <w:r w:rsidR="00101C3E" w:rsidRPr="008B017E">
        <w:rPr>
          <w:rFonts w:ascii="Times New Roman" w:hAnsi="Times New Roman" w:cs="Times New Roman"/>
          <w:lang w:val="es-CR" w:eastAsia="en-US"/>
        </w:rPr>
        <w:t>555</w:t>
      </w:r>
      <w:r w:rsidR="003764EC" w:rsidRPr="008B017E">
        <w:rPr>
          <w:rFonts w:ascii="Times New Roman" w:hAnsi="Times New Roman" w:cs="Times New Roman"/>
          <w:lang w:val="es-CR" w:eastAsia="en-US"/>
        </w:rPr>
        <w:t xml:space="preserve"> millones</w:t>
      </w:r>
      <w:r w:rsidR="00402A3B" w:rsidRPr="008B017E">
        <w:rPr>
          <w:rFonts w:ascii="Times New Roman" w:hAnsi="Times New Roman" w:cs="Times New Roman"/>
          <w:lang w:val="es-CR" w:eastAsia="en-US"/>
        </w:rPr>
        <w:t xml:space="preserve"> equivalente al 8</w:t>
      </w:r>
      <w:r w:rsidR="00495581">
        <w:rPr>
          <w:rFonts w:ascii="Times New Roman" w:hAnsi="Times New Roman" w:cs="Times New Roman"/>
          <w:lang w:val="es-CR" w:eastAsia="en-US"/>
        </w:rPr>
        <w:t xml:space="preserve">7.55 </w:t>
      </w:r>
      <w:r w:rsidR="00402A3B" w:rsidRPr="008B017E">
        <w:rPr>
          <w:rFonts w:ascii="Times New Roman" w:hAnsi="Times New Roman" w:cs="Times New Roman"/>
          <w:lang w:val="es-CR" w:eastAsia="en-US"/>
        </w:rPr>
        <w:t>% del total del presupuesto</w:t>
      </w:r>
      <w:r w:rsidR="00E96544" w:rsidRPr="008B017E">
        <w:rPr>
          <w:rFonts w:ascii="Times New Roman" w:hAnsi="Times New Roman" w:cs="Times New Roman"/>
          <w:lang w:val="es-CR" w:eastAsia="en-US"/>
        </w:rPr>
        <w:t xml:space="preserve"> del MSPAS</w:t>
      </w:r>
      <w:r w:rsidR="00402A3B" w:rsidRPr="008B017E">
        <w:rPr>
          <w:rFonts w:ascii="Times New Roman" w:hAnsi="Times New Roman" w:cs="Times New Roman"/>
          <w:lang w:val="es-CR" w:eastAsia="en-US"/>
        </w:rPr>
        <w:t>,</w:t>
      </w:r>
      <w:r w:rsidR="00AD4ABB">
        <w:rPr>
          <w:rFonts w:ascii="Times New Roman" w:hAnsi="Times New Roman" w:cs="Times New Roman"/>
          <w:lang w:val="es-CR" w:eastAsia="en-US"/>
        </w:rPr>
        <w:t xml:space="preserve"> </w:t>
      </w:r>
      <w:r w:rsidR="003764EC" w:rsidRPr="008B017E">
        <w:rPr>
          <w:rFonts w:ascii="Times New Roman" w:hAnsi="Times New Roman" w:cs="Times New Roman"/>
          <w:lang w:val="es-CR" w:eastAsia="en-US"/>
        </w:rPr>
        <w:t>entre las acciones vinculadas a esta finalidad</w:t>
      </w:r>
      <w:r w:rsidR="00561385" w:rsidRPr="008B017E">
        <w:rPr>
          <w:rFonts w:ascii="Times New Roman" w:hAnsi="Times New Roman" w:cs="Times New Roman"/>
          <w:lang w:val="es-CR" w:eastAsia="en-US"/>
        </w:rPr>
        <w:t>,</w:t>
      </w:r>
      <w:r w:rsidR="00BA4DF9" w:rsidRPr="008B017E">
        <w:rPr>
          <w:rFonts w:ascii="Times New Roman" w:hAnsi="Times New Roman" w:cs="Times New Roman"/>
          <w:lang w:val="es-CR" w:eastAsia="en-US"/>
        </w:rPr>
        <w:t xml:space="preserve"> se encuentra </w:t>
      </w:r>
      <w:r w:rsidR="003764EC" w:rsidRPr="008B017E">
        <w:rPr>
          <w:rFonts w:ascii="Times New Roman" w:hAnsi="Times New Roman" w:cs="Times New Roman"/>
          <w:lang w:val="es-CR" w:eastAsia="en-US"/>
        </w:rPr>
        <w:t xml:space="preserve">la ejecución de la </w:t>
      </w:r>
      <w:r w:rsidRPr="008B017E">
        <w:rPr>
          <w:rFonts w:ascii="Times New Roman" w:hAnsi="Times New Roman" w:cs="Times New Roman"/>
          <w:lang w:val="es-CR" w:eastAsia="en-US"/>
        </w:rPr>
        <w:t>nómina</w:t>
      </w:r>
      <w:r w:rsidR="003764EC" w:rsidRPr="008B017E">
        <w:rPr>
          <w:rFonts w:ascii="Times New Roman" w:hAnsi="Times New Roman" w:cs="Times New Roman"/>
          <w:lang w:val="es-CR" w:eastAsia="en-US"/>
        </w:rPr>
        <w:t xml:space="preserve"> del personal que presta los servicios de salud en todos sus niveles</w:t>
      </w:r>
      <w:r w:rsidR="00BA4DF9" w:rsidRPr="008B017E">
        <w:rPr>
          <w:rFonts w:ascii="Times New Roman" w:hAnsi="Times New Roman" w:cs="Times New Roman"/>
          <w:lang w:val="es-CR" w:eastAsia="en-US"/>
        </w:rPr>
        <w:t>,</w:t>
      </w:r>
      <w:r w:rsidR="003764EC" w:rsidRPr="008B017E">
        <w:rPr>
          <w:rFonts w:ascii="Times New Roman" w:hAnsi="Times New Roman" w:cs="Times New Roman"/>
          <w:lang w:val="es-CR" w:eastAsia="en-US"/>
        </w:rPr>
        <w:t xml:space="preserve"> con un 3</w:t>
      </w:r>
      <w:r w:rsidR="00402A3B" w:rsidRPr="008B017E">
        <w:rPr>
          <w:rFonts w:ascii="Times New Roman" w:hAnsi="Times New Roman" w:cs="Times New Roman"/>
          <w:lang w:val="es-CR" w:eastAsia="en-US"/>
        </w:rPr>
        <w:t>2</w:t>
      </w:r>
      <w:r w:rsidR="003764EC" w:rsidRPr="008B017E">
        <w:rPr>
          <w:rFonts w:ascii="Times New Roman" w:hAnsi="Times New Roman" w:cs="Times New Roman"/>
          <w:lang w:val="es-CR" w:eastAsia="en-US"/>
        </w:rPr>
        <w:t xml:space="preserve">% del total devengado, </w:t>
      </w:r>
      <w:r w:rsidR="00FD5B0A" w:rsidRPr="008B017E">
        <w:rPr>
          <w:rFonts w:ascii="Times New Roman" w:hAnsi="Times New Roman" w:cs="Times New Roman"/>
          <w:lang w:val="es-CR" w:eastAsia="en-US"/>
        </w:rPr>
        <w:t xml:space="preserve">las intervenciones de prevención y recuperación para la pandemia COVID-19 con un 11%, </w:t>
      </w:r>
      <w:r w:rsidR="003764EC" w:rsidRPr="008B017E">
        <w:rPr>
          <w:rFonts w:ascii="Times New Roman" w:hAnsi="Times New Roman" w:cs="Times New Roman"/>
          <w:lang w:val="es-CR" w:eastAsia="en-US"/>
        </w:rPr>
        <w:t>la vacunación contra COVID-19 con un 1</w:t>
      </w:r>
      <w:r w:rsidR="00FD5B0A" w:rsidRPr="008B017E">
        <w:rPr>
          <w:rFonts w:ascii="Times New Roman" w:hAnsi="Times New Roman" w:cs="Times New Roman"/>
          <w:lang w:val="es-CR" w:eastAsia="en-US"/>
        </w:rPr>
        <w:t>0</w:t>
      </w:r>
      <w:r w:rsidR="003764EC" w:rsidRPr="008B017E">
        <w:rPr>
          <w:rFonts w:ascii="Times New Roman" w:hAnsi="Times New Roman" w:cs="Times New Roman"/>
          <w:lang w:val="es-CR" w:eastAsia="en-US"/>
        </w:rPr>
        <w:t xml:space="preserve">%, </w:t>
      </w:r>
      <w:r w:rsidR="00EE3FC9" w:rsidRPr="008B017E">
        <w:rPr>
          <w:rFonts w:ascii="Times New Roman" w:hAnsi="Times New Roman" w:cs="Times New Roman"/>
          <w:lang w:val="es-CR" w:eastAsia="en-US"/>
        </w:rPr>
        <w:t xml:space="preserve">Atención médica por enfermedades transmisibles </w:t>
      </w:r>
      <w:r w:rsidR="00561385" w:rsidRPr="008B017E">
        <w:rPr>
          <w:rFonts w:ascii="Times New Roman" w:hAnsi="Times New Roman" w:cs="Times New Roman"/>
          <w:lang w:val="es-CR" w:eastAsia="en-US"/>
        </w:rPr>
        <w:t xml:space="preserve">con </w:t>
      </w:r>
      <w:r w:rsidR="00FD5B0A" w:rsidRPr="008B017E">
        <w:rPr>
          <w:rFonts w:ascii="Times New Roman" w:hAnsi="Times New Roman" w:cs="Times New Roman"/>
          <w:lang w:val="es-CR" w:eastAsia="en-US"/>
        </w:rPr>
        <w:t>9</w:t>
      </w:r>
      <w:r w:rsidR="00EE3FC9" w:rsidRPr="008B017E">
        <w:rPr>
          <w:rFonts w:ascii="Times New Roman" w:hAnsi="Times New Roman" w:cs="Times New Roman"/>
          <w:lang w:val="es-CR" w:eastAsia="en-US"/>
        </w:rPr>
        <w:t>%</w:t>
      </w:r>
      <w:r w:rsidR="00561385" w:rsidRPr="008B017E">
        <w:rPr>
          <w:rFonts w:ascii="Times New Roman" w:hAnsi="Times New Roman" w:cs="Times New Roman"/>
          <w:lang w:val="es-CR" w:eastAsia="en-US"/>
        </w:rPr>
        <w:t xml:space="preserve"> y</w:t>
      </w:r>
      <w:r w:rsidR="00EE3FC9" w:rsidRPr="008B017E">
        <w:rPr>
          <w:rFonts w:ascii="Times New Roman" w:hAnsi="Times New Roman" w:cs="Times New Roman"/>
          <w:lang w:val="es-CR" w:eastAsia="en-US"/>
        </w:rPr>
        <w:t xml:space="preserve"> Atención médica por enfermedades no transmisibles </w:t>
      </w:r>
      <w:r w:rsidR="00561385" w:rsidRPr="008B017E">
        <w:rPr>
          <w:rFonts w:ascii="Times New Roman" w:hAnsi="Times New Roman" w:cs="Times New Roman"/>
          <w:lang w:val="es-CR" w:eastAsia="en-US"/>
        </w:rPr>
        <w:t xml:space="preserve">con </w:t>
      </w:r>
      <w:r w:rsidR="00EE3FC9" w:rsidRPr="008B017E">
        <w:rPr>
          <w:rFonts w:ascii="Times New Roman" w:hAnsi="Times New Roman" w:cs="Times New Roman"/>
          <w:lang w:val="es-CR" w:eastAsia="en-US"/>
        </w:rPr>
        <w:t xml:space="preserve">8% </w:t>
      </w:r>
      <w:r w:rsidR="003764EC" w:rsidRPr="008B017E">
        <w:rPr>
          <w:rFonts w:ascii="Times New Roman" w:hAnsi="Times New Roman" w:cs="Times New Roman"/>
          <w:lang w:val="es-CR" w:eastAsia="en-US"/>
        </w:rPr>
        <w:t xml:space="preserve">del total </w:t>
      </w:r>
      <w:r w:rsidR="00E62460" w:rsidRPr="008B017E">
        <w:rPr>
          <w:rFonts w:ascii="Times New Roman" w:hAnsi="Times New Roman" w:cs="Times New Roman"/>
          <w:lang w:val="es-CR" w:eastAsia="en-US"/>
        </w:rPr>
        <w:t>vigente</w:t>
      </w:r>
      <w:r w:rsidR="00483D31" w:rsidRPr="008B017E">
        <w:rPr>
          <w:rFonts w:ascii="Times New Roman" w:hAnsi="Times New Roman" w:cs="Times New Roman"/>
          <w:lang w:val="es-CR" w:eastAsia="en-US"/>
        </w:rPr>
        <w:t>. L</w:t>
      </w:r>
      <w:r w:rsidR="003764EC" w:rsidRPr="008B017E">
        <w:rPr>
          <w:rFonts w:ascii="Times New Roman" w:hAnsi="Times New Roman" w:cs="Times New Roman"/>
          <w:lang w:val="es-CR" w:eastAsia="en-US"/>
        </w:rPr>
        <w:t xml:space="preserve">as acciones mencionadas representan un </w:t>
      </w:r>
      <w:r w:rsidR="00FD5B0A" w:rsidRPr="008B017E">
        <w:rPr>
          <w:rFonts w:ascii="Times New Roman" w:hAnsi="Times New Roman" w:cs="Times New Roman"/>
          <w:lang w:val="es-CR" w:eastAsia="en-US"/>
        </w:rPr>
        <w:t>70</w:t>
      </w:r>
      <w:r w:rsidR="003764EC" w:rsidRPr="008B017E">
        <w:rPr>
          <w:rFonts w:ascii="Times New Roman" w:hAnsi="Times New Roman" w:cs="Times New Roman"/>
          <w:lang w:val="es-CR" w:eastAsia="en-US"/>
        </w:rPr>
        <w:t xml:space="preserve">% del total </w:t>
      </w:r>
      <w:r w:rsidR="008B017E" w:rsidRPr="008B017E">
        <w:rPr>
          <w:rFonts w:ascii="Times New Roman" w:hAnsi="Times New Roman" w:cs="Times New Roman"/>
          <w:lang w:val="es-CR" w:eastAsia="en-US"/>
        </w:rPr>
        <w:t>ejecutado en esta finalidad</w:t>
      </w:r>
      <w:r w:rsidR="003764EC" w:rsidRPr="008B017E">
        <w:rPr>
          <w:rFonts w:ascii="Times New Roman" w:hAnsi="Times New Roman" w:cs="Times New Roman"/>
          <w:lang w:val="es-CR" w:eastAsia="en-US"/>
        </w:rPr>
        <w:t xml:space="preserve">. </w:t>
      </w:r>
    </w:p>
    <w:p w:rsidR="003764EC" w:rsidRPr="00EE3FC9" w:rsidRDefault="003764EC" w:rsidP="003764EC">
      <w:pPr>
        <w:jc w:val="both"/>
        <w:rPr>
          <w:rFonts w:ascii="Times New Roman" w:hAnsi="Times New Roman" w:cs="Times New Roman"/>
          <w:color w:val="000000" w:themeColor="text1"/>
          <w:lang w:val="es-CR" w:eastAsia="en-US"/>
        </w:rPr>
      </w:pPr>
    </w:p>
    <w:p w:rsidR="003764EC" w:rsidRPr="00B15F29" w:rsidRDefault="003764EC" w:rsidP="003764EC">
      <w:pPr>
        <w:jc w:val="both"/>
        <w:rPr>
          <w:rFonts w:ascii="Times New Roman" w:hAnsi="Times New Roman" w:cs="Times New Roman"/>
          <w:color w:val="000000" w:themeColor="text1"/>
          <w:lang w:val="es-CR" w:eastAsia="en-US"/>
        </w:rPr>
      </w:pPr>
      <w:r w:rsidRPr="00EE3FC9">
        <w:rPr>
          <w:rFonts w:ascii="Times New Roman" w:hAnsi="Times New Roman" w:cs="Times New Roman"/>
          <w:color w:val="000000" w:themeColor="text1"/>
          <w:lang w:val="es-CR" w:eastAsia="en-US"/>
        </w:rPr>
        <w:t>En la finalidad Atención a Desastres y Gestión de Riesgos observamos que el total del saldo devengado (Q</w:t>
      </w:r>
      <w:r w:rsidR="00E511B4">
        <w:rPr>
          <w:rFonts w:ascii="Times New Roman" w:hAnsi="Times New Roman" w:cs="Times New Roman"/>
          <w:color w:val="000000" w:themeColor="text1"/>
          <w:lang w:val="es-CR" w:eastAsia="en-US"/>
        </w:rPr>
        <w:t>921</w:t>
      </w:r>
      <w:r w:rsidR="005C7E2E" w:rsidRPr="00EE3FC9">
        <w:rPr>
          <w:rFonts w:ascii="Times New Roman" w:hAnsi="Times New Roman" w:cs="Times New Roman"/>
          <w:color w:val="000000" w:themeColor="text1"/>
          <w:lang w:val="es-CR" w:eastAsia="en-US"/>
        </w:rPr>
        <w:t xml:space="preserve"> millones</w:t>
      </w:r>
      <w:r w:rsidR="008A2972" w:rsidRPr="00EE3FC9">
        <w:rPr>
          <w:rFonts w:ascii="Times New Roman" w:hAnsi="Times New Roman" w:cs="Times New Roman"/>
          <w:color w:val="000000" w:themeColor="text1"/>
          <w:lang w:val="es-CR" w:eastAsia="en-US"/>
        </w:rPr>
        <w:t>)</w:t>
      </w:r>
      <w:r w:rsidRPr="00EE3FC9">
        <w:rPr>
          <w:rFonts w:ascii="Times New Roman" w:hAnsi="Times New Roman" w:cs="Times New Roman"/>
          <w:color w:val="000000" w:themeColor="text1"/>
          <w:lang w:val="es-CR" w:eastAsia="en-US"/>
        </w:rPr>
        <w:t xml:space="preserve">, corresponde a la actividad </w:t>
      </w:r>
      <w:r w:rsidRPr="00B15F29">
        <w:rPr>
          <w:rFonts w:ascii="Times New Roman" w:hAnsi="Times New Roman" w:cs="Times New Roman"/>
          <w:color w:val="000000" w:themeColor="text1"/>
          <w:lang w:val="es-CR" w:eastAsia="en-US"/>
        </w:rPr>
        <w:t>Intervenciones realizadas para la atención de la emergencia COVID-19.</w:t>
      </w:r>
    </w:p>
    <w:p w:rsidR="003764EC" w:rsidRPr="00CA567E" w:rsidRDefault="003764EC" w:rsidP="003764EC">
      <w:pPr>
        <w:jc w:val="both"/>
        <w:rPr>
          <w:rFonts w:ascii="Times New Roman" w:hAnsi="Times New Roman" w:cs="Times New Roman"/>
          <w:color w:val="FF0000"/>
          <w:lang w:val="es-CR" w:eastAsia="en-US"/>
        </w:rPr>
      </w:pPr>
    </w:p>
    <w:p w:rsidR="003764EC" w:rsidRDefault="00BA4DF9" w:rsidP="003764EC">
      <w:pPr>
        <w:jc w:val="both"/>
        <w:rPr>
          <w:rFonts w:ascii="Times New Roman" w:hAnsi="Times New Roman" w:cs="Times New Roman"/>
          <w:color w:val="000000" w:themeColor="text1"/>
          <w:lang w:val="es-CR" w:eastAsia="en-US"/>
        </w:rPr>
      </w:pPr>
      <w:r>
        <w:rPr>
          <w:rFonts w:ascii="Times New Roman" w:hAnsi="Times New Roman" w:cs="Times New Roman"/>
          <w:color w:val="000000" w:themeColor="text1"/>
          <w:lang w:val="es-CR" w:eastAsia="en-US"/>
        </w:rPr>
        <w:t>L</w:t>
      </w:r>
      <w:r w:rsidR="003764EC" w:rsidRPr="008115D3">
        <w:rPr>
          <w:rFonts w:ascii="Times New Roman" w:hAnsi="Times New Roman" w:cs="Times New Roman"/>
          <w:color w:val="000000" w:themeColor="text1"/>
          <w:lang w:val="es-CR" w:eastAsia="en-US"/>
        </w:rPr>
        <w:t xml:space="preserve">a ejecución del presupuesto </w:t>
      </w:r>
      <w:r>
        <w:rPr>
          <w:rFonts w:ascii="Times New Roman" w:hAnsi="Times New Roman" w:cs="Times New Roman"/>
          <w:color w:val="000000" w:themeColor="text1"/>
          <w:lang w:val="es-CR" w:eastAsia="en-US"/>
        </w:rPr>
        <w:t>que se orientó en la finalidad</w:t>
      </w:r>
      <w:r w:rsidR="003764EC" w:rsidRPr="008115D3">
        <w:rPr>
          <w:rFonts w:ascii="Times New Roman" w:hAnsi="Times New Roman" w:cs="Times New Roman"/>
          <w:color w:val="000000" w:themeColor="text1"/>
          <w:lang w:val="es-CR" w:eastAsia="en-US"/>
        </w:rPr>
        <w:t xml:space="preserve"> de </w:t>
      </w:r>
      <w:r>
        <w:rPr>
          <w:rFonts w:ascii="Times New Roman" w:hAnsi="Times New Roman" w:cs="Times New Roman"/>
          <w:color w:val="000000" w:themeColor="text1"/>
          <w:lang w:val="es-CR" w:eastAsia="en-US"/>
        </w:rPr>
        <w:t>Educación, tiene una erogación de</w:t>
      </w:r>
      <w:r w:rsidR="003764EC" w:rsidRPr="008115D3">
        <w:rPr>
          <w:rFonts w:ascii="Times New Roman" w:hAnsi="Times New Roman" w:cs="Times New Roman"/>
          <w:color w:val="000000" w:themeColor="text1"/>
          <w:lang w:val="es-CR" w:eastAsia="en-US"/>
        </w:rPr>
        <w:t xml:space="preserve"> Q</w:t>
      </w:r>
      <w:r w:rsidR="00766D0C" w:rsidRPr="008115D3">
        <w:rPr>
          <w:rFonts w:ascii="Times New Roman" w:hAnsi="Times New Roman" w:cs="Times New Roman"/>
          <w:color w:val="000000" w:themeColor="text1"/>
          <w:lang w:val="es-CR" w:eastAsia="en-US"/>
        </w:rPr>
        <w:t>40</w:t>
      </w:r>
      <w:r w:rsidR="00E511B4">
        <w:rPr>
          <w:rFonts w:ascii="Times New Roman" w:hAnsi="Times New Roman" w:cs="Times New Roman"/>
          <w:color w:val="000000" w:themeColor="text1"/>
          <w:lang w:val="es-CR" w:eastAsia="en-US"/>
        </w:rPr>
        <w:t>7</w:t>
      </w:r>
      <w:r w:rsidR="005C7E2E" w:rsidRPr="008115D3">
        <w:rPr>
          <w:rFonts w:ascii="Times New Roman" w:hAnsi="Times New Roman" w:cs="Times New Roman"/>
          <w:color w:val="000000" w:themeColor="text1"/>
          <w:lang w:val="es-CR" w:eastAsia="en-US"/>
        </w:rPr>
        <w:t xml:space="preserve"> millones</w:t>
      </w:r>
      <w:r w:rsidR="003764EC" w:rsidRPr="008115D3">
        <w:rPr>
          <w:rFonts w:ascii="Times New Roman" w:hAnsi="Times New Roman" w:cs="Times New Roman"/>
          <w:color w:val="000000" w:themeColor="text1"/>
          <w:lang w:val="es-CR" w:eastAsia="en-US"/>
        </w:rPr>
        <w:t xml:space="preserve"> para </w:t>
      </w:r>
      <w:r>
        <w:rPr>
          <w:rFonts w:ascii="Times New Roman" w:hAnsi="Times New Roman" w:cs="Times New Roman"/>
          <w:color w:val="000000" w:themeColor="text1"/>
          <w:lang w:val="es-CR" w:eastAsia="en-US"/>
        </w:rPr>
        <w:t xml:space="preserve">la </w:t>
      </w:r>
      <w:r w:rsidR="003764EC" w:rsidRPr="008115D3">
        <w:rPr>
          <w:rFonts w:ascii="Times New Roman" w:hAnsi="Times New Roman" w:cs="Times New Roman"/>
          <w:color w:val="000000" w:themeColor="text1"/>
          <w:lang w:val="es-CR" w:eastAsia="en-US"/>
        </w:rPr>
        <w:t>formación de personal en salud</w:t>
      </w:r>
      <w:r w:rsidR="00C12A87">
        <w:rPr>
          <w:rFonts w:ascii="Times New Roman" w:hAnsi="Times New Roman" w:cs="Times New Roman"/>
          <w:color w:val="000000" w:themeColor="text1"/>
          <w:lang w:val="es-CR" w:eastAsia="en-US"/>
        </w:rPr>
        <w:t>;</w:t>
      </w:r>
      <w:r w:rsidR="003764EC" w:rsidRPr="008115D3">
        <w:rPr>
          <w:rFonts w:ascii="Times New Roman" w:hAnsi="Times New Roman" w:cs="Times New Roman"/>
          <w:color w:val="000000" w:themeColor="text1"/>
          <w:lang w:val="es-CR" w:eastAsia="en-US"/>
        </w:rPr>
        <w:t xml:space="preserve"> los servicios públicos generales muestran una ejecución de Q</w:t>
      </w:r>
      <w:r w:rsidR="00134B33" w:rsidRPr="008115D3">
        <w:rPr>
          <w:rFonts w:ascii="Times New Roman" w:hAnsi="Times New Roman" w:cs="Times New Roman"/>
          <w:color w:val="000000" w:themeColor="text1"/>
          <w:lang w:val="es-CR" w:eastAsia="en-US"/>
        </w:rPr>
        <w:t>1</w:t>
      </w:r>
      <w:r w:rsidR="00E511B4">
        <w:rPr>
          <w:rFonts w:ascii="Times New Roman" w:hAnsi="Times New Roman" w:cs="Times New Roman"/>
          <w:color w:val="000000" w:themeColor="text1"/>
          <w:lang w:val="es-CR" w:eastAsia="en-US"/>
        </w:rPr>
        <w:t>2</w:t>
      </w:r>
      <w:r w:rsidR="00134B33" w:rsidRPr="008115D3">
        <w:rPr>
          <w:rFonts w:ascii="Times New Roman" w:hAnsi="Times New Roman" w:cs="Times New Roman"/>
          <w:color w:val="000000" w:themeColor="text1"/>
          <w:lang w:val="es-CR" w:eastAsia="en-US"/>
        </w:rPr>
        <w:t>9</w:t>
      </w:r>
      <w:r w:rsidR="005C7E2E" w:rsidRPr="008115D3">
        <w:rPr>
          <w:rFonts w:ascii="Times New Roman" w:hAnsi="Times New Roman" w:cs="Times New Roman"/>
          <w:color w:val="000000" w:themeColor="text1"/>
          <w:lang w:val="es-CR" w:eastAsia="en-US"/>
        </w:rPr>
        <w:t xml:space="preserve"> millones y</w:t>
      </w:r>
      <w:r w:rsidR="003764EC" w:rsidRPr="008115D3">
        <w:rPr>
          <w:rFonts w:ascii="Times New Roman" w:hAnsi="Times New Roman" w:cs="Times New Roman"/>
          <w:color w:val="000000" w:themeColor="text1"/>
          <w:lang w:val="es-CR" w:eastAsia="en-US"/>
        </w:rPr>
        <w:t xml:space="preserve"> la finalidad de Urbanización y servicios comunitarios con intervenciones relacionadas a la vigilancia del agua con un total devengado de Q</w:t>
      </w:r>
      <w:r w:rsidR="00E511B4">
        <w:rPr>
          <w:rFonts w:ascii="Times New Roman" w:hAnsi="Times New Roman" w:cs="Times New Roman"/>
          <w:color w:val="000000" w:themeColor="text1"/>
          <w:lang w:val="es-CR" w:eastAsia="en-US"/>
        </w:rPr>
        <w:t>20</w:t>
      </w:r>
      <w:r w:rsidR="005C7E2E" w:rsidRPr="008115D3">
        <w:rPr>
          <w:rFonts w:ascii="Times New Roman" w:hAnsi="Times New Roman" w:cs="Times New Roman"/>
          <w:color w:val="000000" w:themeColor="text1"/>
          <w:lang w:val="es-CR" w:eastAsia="en-US"/>
        </w:rPr>
        <w:t xml:space="preserve"> millones</w:t>
      </w:r>
      <w:r w:rsidR="008A2972" w:rsidRPr="008115D3">
        <w:rPr>
          <w:rFonts w:ascii="Times New Roman" w:hAnsi="Times New Roman" w:cs="Times New Roman"/>
          <w:color w:val="000000" w:themeColor="text1"/>
          <w:lang w:val="es-CR" w:eastAsia="en-US"/>
        </w:rPr>
        <w:t>.</w:t>
      </w:r>
    </w:p>
    <w:p w:rsidR="00682973" w:rsidRDefault="00682973" w:rsidP="003764EC">
      <w:pPr>
        <w:jc w:val="both"/>
        <w:rPr>
          <w:rFonts w:ascii="Times New Roman" w:hAnsi="Times New Roman" w:cs="Times New Roman"/>
          <w:color w:val="000000" w:themeColor="text1"/>
          <w:lang w:val="es-CR" w:eastAsia="en-US"/>
        </w:rPr>
      </w:pPr>
    </w:p>
    <w:p w:rsidR="008A2972" w:rsidRDefault="008A2972" w:rsidP="003764EC">
      <w:pPr>
        <w:jc w:val="both"/>
        <w:rPr>
          <w:rFonts w:ascii="Times New Roman" w:hAnsi="Times New Roman" w:cs="Times New Roman"/>
          <w:lang w:val="es-CR" w:eastAsia="en-US"/>
        </w:rPr>
      </w:pPr>
    </w:p>
    <w:p w:rsidR="00147651" w:rsidRDefault="00147651" w:rsidP="003764EC">
      <w:pPr>
        <w:jc w:val="both"/>
        <w:rPr>
          <w:rFonts w:ascii="Times New Roman" w:hAnsi="Times New Roman" w:cs="Times New Roman"/>
          <w:lang w:val="es-CR" w:eastAsia="en-US"/>
        </w:rPr>
      </w:pPr>
    </w:p>
    <w:p w:rsidR="00147651" w:rsidRDefault="00147651" w:rsidP="003764EC">
      <w:pPr>
        <w:jc w:val="both"/>
        <w:rPr>
          <w:rFonts w:ascii="Times New Roman" w:hAnsi="Times New Roman" w:cs="Times New Roman"/>
          <w:lang w:val="es-CR" w:eastAsia="en-US"/>
        </w:rPr>
      </w:pPr>
    </w:p>
    <w:p w:rsidR="00147651" w:rsidRDefault="00147651" w:rsidP="003764EC">
      <w:pPr>
        <w:jc w:val="both"/>
        <w:rPr>
          <w:rFonts w:ascii="Times New Roman" w:hAnsi="Times New Roman" w:cs="Times New Roman"/>
          <w:lang w:val="es-CR" w:eastAsia="en-US"/>
        </w:rPr>
      </w:pPr>
    </w:p>
    <w:p w:rsidR="00147651" w:rsidRDefault="00147651" w:rsidP="003764EC">
      <w:pPr>
        <w:jc w:val="both"/>
        <w:rPr>
          <w:rFonts w:ascii="Times New Roman" w:hAnsi="Times New Roman" w:cs="Times New Roman"/>
          <w:lang w:val="es-CR" w:eastAsia="en-US"/>
        </w:rPr>
      </w:pPr>
    </w:p>
    <w:p w:rsidR="00EF330F" w:rsidRPr="001E2DA9" w:rsidRDefault="00EF330F" w:rsidP="001E2DA9">
      <w:pPr>
        <w:pStyle w:val="Prrafodelista"/>
      </w:pPr>
      <w:bookmarkStart w:id="25" w:name="_Toc90551914"/>
      <w:r w:rsidRPr="00D40272">
        <w:t>Parte</w:t>
      </w:r>
      <w:r w:rsidRPr="001E2DA9">
        <w:t xml:space="preserve"> específica: principales logros institucionales</w:t>
      </w:r>
      <w:bookmarkEnd w:id="25"/>
    </w:p>
    <w:p w:rsidR="00EF330F" w:rsidRPr="001E2DA9" w:rsidRDefault="00EF330F" w:rsidP="00E63288">
      <w:pPr>
        <w:pStyle w:val="Ttulo1"/>
      </w:pPr>
      <w:bookmarkStart w:id="26" w:name="_Toc90551915"/>
      <w:r w:rsidRPr="001E2DA9">
        <w:t>Descripción de los principales productos, proyectos, obras, bienes o servicios que la entidad haya realizado cuatrimestralmente.</w:t>
      </w:r>
      <w:bookmarkEnd w:id="26"/>
    </w:p>
    <w:p w:rsidR="001B03A1" w:rsidRPr="001E2DA9" w:rsidRDefault="001B03A1" w:rsidP="001B03A1">
      <w:pPr>
        <w:ind w:left="720"/>
        <w:rPr>
          <w:rFonts w:ascii="Times New Roman" w:eastAsia="Montserrat" w:hAnsi="Times New Roman" w:cs="Times New Roman"/>
          <w:lang w:val="es-CR" w:eastAsia="en-US"/>
        </w:rPr>
      </w:pPr>
    </w:p>
    <w:p w:rsidR="001B03A1" w:rsidRPr="001E2DA9" w:rsidRDefault="001B03A1" w:rsidP="001B03A1">
      <w:pPr>
        <w:rPr>
          <w:rFonts w:ascii="Times New Roman" w:eastAsia="Montserrat" w:hAnsi="Times New Roman" w:cs="Times New Roman"/>
          <w:lang w:val="es-CR" w:eastAsia="en-US"/>
        </w:rPr>
      </w:pPr>
      <w:r w:rsidRPr="001E2DA9">
        <w:rPr>
          <w:rFonts w:ascii="Times New Roman" w:eastAsia="Montserrat" w:hAnsi="Times New Roman" w:cs="Times New Roman"/>
          <w:lang w:val="es-CR" w:eastAsia="en-US"/>
        </w:rPr>
        <w:t xml:space="preserve"> Construcción </w:t>
      </w:r>
      <w:r w:rsidR="009B370F">
        <w:rPr>
          <w:rFonts w:ascii="Times New Roman" w:eastAsia="Montserrat" w:hAnsi="Times New Roman" w:cs="Times New Roman"/>
          <w:lang w:val="es-CR" w:eastAsia="en-US"/>
        </w:rPr>
        <w:t xml:space="preserve">del </w:t>
      </w:r>
      <w:r w:rsidR="0008282C">
        <w:rPr>
          <w:rFonts w:ascii="Times New Roman" w:eastAsia="Montserrat" w:hAnsi="Times New Roman" w:cs="Times New Roman"/>
          <w:lang w:val="es-CR" w:eastAsia="en-US"/>
        </w:rPr>
        <w:t>N</w:t>
      </w:r>
      <w:r w:rsidR="009B370F">
        <w:rPr>
          <w:rFonts w:ascii="Times New Roman" w:eastAsia="Montserrat" w:hAnsi="Times New Roman" w:cs="Times New Roman"/>
          <w:lang w:val="es-CR" w:eastAsia="en-US"/>
        </w:rPr>
        <w:t xml:space="preserve">uevo </w:t>
      </w:r>
      <w:r w:rsidRPr="001E2DA9">
        <w:rPr>
          <w:rFonts w:ascii="Times New Roman" w:eastAsia="Montserrat" w:hAnsi="Times New Roman" w:cs="Times New Roman"/>
          <w:lang w:val="es-CR" w:eastAsia="en-US"/>
        </w:rPr>
        <w:t>Hospital R</w:t>
      </w:r>
      <w:r w:rsidR="009B370F">
        <w:rPr>
          <w:rFonts w:ascii="Times New Roman" w:eastAsia="Montserrat" w:hAnsi="Times New Roman" w:cs="Times New Roman"/>
          <w:lang w:val="es-CR" w:eastAsia="en-US"/>
        </w:rPr>
        <w:t xml:space="preserve">egional de Chimaltenango </w:t>
      </w:r>
    </w:p>
    <w:p w:rsidR="00EF330F" w:rsidRPr="001E2DA9" w:rsidRDefault="00EF330F" w:rsidP="00E63288">
      <w:pPr>
        <w:pStyle w:val="Ttulo1"/>
      </w:pPr>
      <w:bookmarkStart w:id="27" w:name="_Toc90551916"/>
      <w:r w:rsidRPr="001E2DA9">
        <w:t>De cada producto, proyecto, obra, bien o servicio principal se deberá detallar, en lo que fuera aplicable</w:t>
      </w:r>
      <w:bookmarkEnd w:id="27"/>
      <w:r w:rsidR="00592148">
        <w:t>.</w:t>
      </w:r>
    </w:p>
    <w:p w:rsidR="00BD2DEA" w:rsidRPr="00BD2DEA" w:rsidRDefault="00BD2DEA" w:rsidP="00BD2DEA">
      <w:pPr>
        <w:pBdr>
          <w:top w:val="nil"/>
          <w:left w:val="nil"/>
          <w:bottom w:val="nil"/>
          <w:right w:val="nil"/>
          <w:between w:val="nil"/>
        </w:pBdr>
        <w:spacing w:line="276" w:lineRule="auto"/>
        <w:ind w:left="720"/>
        <w:contextualSpacing/>
        <w:jc w:val="both"/>
        <w:rPr>
          <w:rFonts w:ascii="Times New Roman" w:eastAsia="Montserrat" w:hAnsi="Times New Roman" w:cs="Times New Roman"/>
          <w:lang w:val="es-CR" w:eastAsia="en-US"/>
        </w:rPr>
      </w:pPr>
    </w:p>
    <w:p w:rsidR="00BD2DEA" w:rsidRPr="00BD2DEA" w:rsidRDefault="00BD2DEA" w:rsidP="00BD2DEA">
      <w:pPr>
        <w:pBdr>
          <w:top w:val="nil"/>
          <w:left w:val="nil"/>
          <w:bottom w:val="nil"/>
          <w:right w:val="nil"/>
          <w:between w:val="nil"/>
        </w:pBdr>
        <w:spacing w:line="360" w:lineRule="auto"/>
        <w:contextualSpacing/>
        <w:jc w:val="both"/>
        <w:rPr>
          <w:rFonts w:ascii="Times New Roman" w:eastAsia="Montserrat" w:hAnsi="Times New Roman" w:cs="Times New Roman"/>
          <w:b/>
          <w:bCs/>
          <w:szCs w:val="22"/>
          <w:lang w:val="es-CR" w:eastAsia="en-US"/>
        </w:rPr>
      </w:pPr>
      <w:r w:rsidRPr="00BD2DEA">
        <w:rPr>
          <w:rFonts w:ascii="Times New Roman" w:eastAsia="Montserrat" w:hAnsi="Times New Roman" w:cs="Times New Roman"/>
          <w:b/>
          <w:bCs/>
          <w:szCs w:val="22"/>
          <w:lang w:val="es-CR" w:eastAsia="en-US"/>
        </w:rPr>
        <w:t>Detalle de producto, proyecto, obra, bien o servicio:</w:t>
      </w:r>
    </w:p>
    <w:p w:rsidR="00BD2DEA" w:rsidRPr="006D2911" w:rsidRDefault="00A71776" w:rsidP="006D2911">
      <w:pPr>
        <w:rPr>
          <w:rFonts w:ascii="Times New Roman" w:eastAsia="Montserrat" w:hAnsi="Times New Roman" w:cs="Times New Roman"/>
          <w:color w:val="000000" w:themeColor="text1"/>
          <w:lang w:val="es-CR" w:eastAsia="en-US"/>
        </w:rPr>
      </w:pPr>
      <w:bookmarkStart w:id="28" w:name="_Toc81993546"/>
      <w:r w:rsidRPr="006D2911">
        <w:rPr>
          <w:rFonts w:cs="Arial"/>
          <w:noProof/>
          <w:color w:val="000000" w:themeColor="text1"/>
          <w:lang w:val="es-ES"/>
        </w:rPr>
        <w:drawing>
          <wp:anchor distT="0" distB="0" distL="114300" distR="114300" simplePos="0" relativeHeight="251741184" behindDoc="0" locked="0" layoutInCell="1" allowOverlap="1">
            <wp:simplePos x="0" y="0"/>
            <wp:positionH relativeFrom="column">
              <wp:posOffset>53340</wp:posOffset>
            </wp:positionH>
            <wp:positionV relativeFrom="paragraph">
              <wp:posOffset>240030</wp:posOffset>
            </wp:positionV>
            <wp:extent cx="3076575" cy="1799590"/>
            <wp:effectExtent l="0" t="0" r="9525" b="0"/>
            <wp:wrapTopAndBottom/>
            <wp:docPr id="53" name="Imagen 53" descr="IMG_20170208_14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20170208_143125"/>
                    <pic:cNvPicPr>
                      <a:picLocks noChangeAspect="1" noChangeArrowheads="1"/>
                    </pic:cNvPicPr>
                  </pic:nvPicPr>
                  <pic:blipFill>
                    <a:blip r:embed="rId22" cstate="print"/>
                    <a:stretch>
                      <a:fillRect/>
                    </a:stretch>
                  </pic:blipFill>
                  <pic:spPr bwMode="auto">
                    <a:xfrm>
                      <a:off x="0" y="0"/>
                      <a:ext cx="3076575" cy="1799590"/>
                    </a:xfrm>
                    <a:prstGeom prst="rect">
                      <a:avLst/>
                    </a:prstGeom>
                    <a:noFill/>
                    <a:ln w="9525">
                      <a:noFill/>
                      <a:miter lim="800000"/>
                      <a:headEnd/>
                      <a:tailEnd/>
                    </a:ln>
                  </pic:spPr>
                </pic:pic>
              </a:graphicData>
            </a:graphic>
          </wp:anchor>
        </w:drawing>
      </w:r>
      <w:r w:rsidRPr="006D2911">
        <w:rPr>
          <w:rFonts w:cs="Arial"/>
          <w:noProof/>
          <w:color w:val="000000" w:themeColor="text1"/>
          <w:lang w:val="es-ES"/>
        </w:rPr>
        <w:drawing>
          <wp:anchor distT="0" distB="0" distL="114300" distR="114300" simplePos="0" relativeHeight="251743232" behindDoc="0" locked="0" layoutInCell="1" allowOverlap="1">
            <wp:simplePos x="0" y="0"/>
            <wp:positionH relativeFrom="column">
              <wp:posOffset>3129915</wp:posOffset>
            </wp:positionH>
            <wp:positionV relativeFrom="paragraph">
              <wp:posOffset>240030</wp:posOffset>
            </wp:positionV>
            <wp:extent cx="2809875" cy="1799590"/>
            <wp:effectExtent l="0" t="0" r="9525" b="0"/>
            <wp:wrapNone/>
            <wp:docPr id="57" name="Imagen 57" descr="IMG_20170208_15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20170208_155645"/>
                    <pic:cNvPicPr>
                      <a:picLocks noChangeAspect="1" noChangeArrowheads="1"/>
                    </pic:cNvPicPr>
                  </pic:nvPicPr>
                  <pic:blipFill>
                    <a:blip r:embed="rId23" cstate="print"/>
                    <a:stretch>
                      <a:fillRect/>
                    </a:stretch>
                  </pic:blipFill>
                  <pic:spPr bwMode="auto">
                    <a:xfrm>
                      <a:off x="0" y="0"/>
                      <a:ext cx="2809875" cy="1799590"/>
                    </a:xfrm>
                    <a:prstGeom prst="rect">
                      <a:avLst/>
                    </a:prstGeom>
                    <a:noFill/>
                    <a:ln w="9525">
                      <a:noFill/>
                      <a:miter lim="800000"/>
                      <a:headEnd/>
                      <a:tailEnd/>
                    </a:ln>
                  </pic:spPr>
                </pic:pic>
              </a:graphicData>
            </a:graphic>
          </wp:anchor>
        </w:drawing>
      </w:r>
      <w:r w:rsidR="00BD2DEA" w:rsidRPr="006D2911">
        <w:rPr>
          <w:rFonts w:ascii="Times New Roman" w:eastAsia="Montserrat" w:hAnsi="Times New Roman" w:cs="Times New Roman"/>
          <w:color w:val="000000" w:themeColor="text1"/>
          <w:lang w:val="es-CR" w:eastAsia="en-US"/>
        </w:rPr>
        <w:t>Fotografías del proyecto</w:t>
      </w:r>
      <w:bookmarkEnd w:id="28"/>
    </w:p>
    <w:p w:rsidR="00C77DE7" w:rsidRDefault="00C77DE7" w:rsidP="00C77DE7">
      <w:pPr>
        <w:rPr>
          <w:rFonts w:ascii="Times New Roman" w:eastAsia="Montserrat" w:hAnsi="Times New Roman" w:cs="Times New Roman"/>
          <w:color w:val="FF0000"/>
          <w:lang w:val="es-CR" w:eastAsia="en-US"/>
        </w:rPr>
      </w:pPr>
    </w:p>
    <w:p w:rsidR="00BD2DEA" w:rsidRPr="001E2DA9" w:rsidRDefault="00BD2DEA" w:rsidP="006D2911">
      <w:pPr>
        <w:rPr>
          <w:rFonts w:ascii="Times New Roman" w:eastAsia="Montserrat" w:hAnsi="Times New Roman" w:cs="Times New Roman"/>
          <w:lang w:val="es-CR" w:eastAsia="en-US"/>
        </w:rPr>
      </w:pPr>
      <w:bookmarkStart w:id="29" w:name="_Toc81993547"/>
      <w:r w:rsidRPr="001E2DA9">
        <w:rPr>
          <w:rFonts w:ascii="Times New Roman" w:eastAsia="Montserrat" w:hAnsi="Times New Roman" w:cs="Times New Roman"/>
          <w:lang w:val="es-CR" w:eastAsia="en-US"/>
        </w:rPr>
        <w:t xml:space="preserve">Construcción </w:t>
      </w:r>
      <w:r w:rsidR="001D0AF5">
        <w:rPr>
          <w:rFonts w:ascii="Times New Roman" w:eastAsia="Montserrat" w:hAnsi="Times New Roman" w:cs="Times New Roman"/>
          <w:lang w:val="es-CR" w:eastAsia="en-US"/>
        </w:rPr>
        <w:t>Hospital Regional de Chimaltenango</w:t>
      </w:r>
      <w:r w:rsidRPr="001E2DA9">
        <w:rPr>
          <w:rFonts w:ascii="Times New Roman" w:eastAsia="Montserrat" w:hAnsi="Times New Roman" w:cs="Times New Roman"/>
          <w:lang w:val="es-CR" w:eastAsia="en-US"/>
        </w:rPr>
        <w:t>.</w:t>
      </w:r>
      <w:bookmarkEnd w:id="29"/>
    </w:p>
    <w:p w:rsidR="00BD2DEA" w:rsidRPr="001E2DA9" w:rsidRDefault="00BD2DEA" w:rsidP="006D2911">
      <w:pPr>
        <w:rPr>
          <w:rFonts w:ascii="Times New Roman" w:eastAsia="Montserrat" w:hAnsi="Times New Roman" w:cs="Times New Roman"/>
          <w:lang w:val="es-CR" w:eastAsia="en-US"/>
        </w:rPr>
      </w:pPr>
      <w:bookmarkStart w:id="30" w:name="_Toc81993548"/>
      <w:r w:rsidRPr="001E2DA9">
        <w:rPr>
          <w:rFonts w:ascii="Times New Roman" w:eastAsia="Montserrat" w:hAnsi="Times New Roman" w:cs="Times New Roman"/>
          <w:lang w:val="es-CR" w:eastAsia="en-US"/>
        </w:rPr>
        <w:t xml:space="preserve">NOG: </w:t>
      </w:r>
      <w:bookmarkEnd w:id="30"/>
      <w:r w:rsidR="0008282C">
        <w:rPr>
          <w:rFonts w:ascii="Times New Roman" w:eastAsia="Montserrat" w:hAnsi="Times New Roman" w:cs="Times New Roman"/>
          <w:lang w:val="es-CR" w:eastAsia="en-US"/>
        </w:rPr>
        <w:t>N/A</w:t>
      </w:r>
    </w:p>
    <w:p w:rsidR="00BD2DEA" w:rsidRPr="001E2DA9" w:rsidRDefault="00BD2DEA" w:rsidP="006D2911">
      <w:pPr>
        <w:rPr>
          <w:rFonts w:ascii="Times New Roman" w:eastAsia="Montserrat" w:hAnsi="Times New Roman" w:cs="Times New Roman"/>
          <w:lang w:val="es-CR" w:eastAsia="en-US"/>
        </w:rPr>
      </w:pPr>
      <w:bookmarkStart w:id="31" w:name="_Toc81993549"/>
      <w:r w:rsidRPr="001E2DA9">
        <w:rPr>
          <w:rFonts w:ascii="Times New Roman" w:eastAsia="Montserrat" w:hAnsi="Times New Roman" w:cs="Times New Roman"/>
          <w:lang w:val="es-CR" w:eastAsia="en-US"/>
        </w:rPr>
        <w:t xml:space="preserve">SNIP: </w:t>
      </w:r>
      <w:bookmarkEnd w:id="31"/>
      <w:r w:rsidR="0008282C">
        <w:rPr>
          <w:rFonts w:ascii="Times New Roman" w:eastAsia="Montserrat" w:hAnsi="Times New Roman" w:cs="Times New Roman"/>
          <w:lang w:val="es-CR" w:eastAsia="en-US"/>
        </w:rPr>
        <w:t>N/A</w:t>
      </w:r>
    </w:p>
    <w:p w:rsidR="006D2911" w:rsidRPr="006D2911" w:rsidRDefault="00BD2DEA" w:rsidP="006D2911">
      <w:pPr>
        <w:rPr>
          <w:rFonts w:ascii="Times New Roman" w:eastAsia="Montserrat" w:hAnsi="Times New Roman" w:cs="Times New Roman"/>
          <w:lang w:val="es-CR" w:eastAsia="en-US"/>
        </w:rPr>
      </w:pPr>
      <w:bookmarkStart w:id="32" w:name="_Toc81993550"/>
      <w:r w:rsidRPr="001E2DA9">
        <w:rPr>
          <w:rFonts w:ascii="Times New Roman" w:eastAsia="Montserrat" w:hAnsi="Times New Roman" w:cs="Times New Roman"/>
          <w:lang w:val="es-CR" w:eastAsia="en-US"/>
        </w:rPr>
        <w:t xml:space="preserve">Programas y metas estratégicas relacionadas: </w:t>
      </w:r>
      <w:bookmarkEnd w:id="32"/>
      <w:r w:rsidR="006D2911" w:rsidRPr="006D2911">
        <w:rPr>
          <w:rFonts w:ascii="Times New Roman" w:eastAsia="Montserrat" w:hAnsi="Times New Roman" w:cs="Times New Roman"/>
          <w:lang w:val="es-CR" w:eastAsia="en-US"/>
        </w:rPr>
        <w:t xml:space="preserve">Fortalecimiento de la red </w:t>
      </w:r>
      <w:r w:rsidR="00373A24">
        <w:rPr>
          <w:rFonts w:ascii="Times New Roman" w:eastAsia="Montserrat" w:hAnsi="Times New Roman" w:cs="Times New Roman"/>
          <w:lang w:val="es-CR" w:eastAsia="en-US"/>
        </w:rPr>
        <w:t>h</w:t>
      </w:r>
      <w:r w:rsidR="006D2911" w:rsidRPr="006D2911">
        <w:rPr>
          <w:rFonts w:ascii="Times New Roman" w:eastAsia="Montserrat" w:hAnsi="Times New Roman" w:cs="Times New Roman"/>
          <w:lang w:val="es-CR" w:eastAsia="en-US"/>
        </w:rPr>
        <w:t>ospitalaria</w:t>
      </w:r>
    </w:p>
    <w:p w:rsidR="00BD2DEA" w:rsidRPr="001E2DA9" w:rsidRDefault="00BD2DEA" w:rsidP="006D2911">
      <w:pPr>
        <w:rPr>
          <w:rFonts w:ascii="Times New Roman" w:eastAsia="Montserrat" w:hAnsi="Times New Roman" w:cs="Times New Roman"/>
          <w:lang w:val="es-CR" w:eastAsia="en-US"/>
        </w:rPr>
      </w:pPr>
      <w:bookmarkStart w:id="33" w:name="_Toc81993551"/>
      <w:r w:rsidRPr="001E2DA9">
        <w:rPr>
          <w:rFonts w:ascii="Times New Roman" w:eastAsia="Montserrat" w:hAnsi="Times New Roman" w:cs="Times New Roman"/>
          <w:lang w:val="es-CR" w:eastAsia="en-US"/>
        </w:rPr>
        <w:t xml:space="preserve">Presupuesto vigente: </w:t>
      </w:r>
      <w:bookmarkEnd w:id="33"/>
      <w:r w:rsidR="001D0AF5">
        <w:rPr>
          <w:rFonts w:ascii="Times New Roman" w:eastAsia="Montserrat" w:hAnsi="Times New Roman" w:cs="Times New Roman"/>
          <w:lang w:val="es-CR" w:eastAsia="en-US"/>
        </w:rPr>
        <w:t>$22,471,985.80 (Q174,734,745.83)</w:t>
      </w:r>
    </w:p>
    <w:p w:rsidR="00BD2DEA" w:rsidRPr="001E2DA9" w:rsidRDefault="00BD2DEA" w:rsidP="006D2911">
      <w:pPr>
        <w:spacing w:line="276" w:lineRule="auto"/>
        <w:rPr>
          <w:rFonts w:ascii="Times New Roman" w:eastAsia="Montserrat" w:hAnsi="Times New Roman" w:cs="Times New Roman"/>
          <w:lang w:val="es-CR" w:eastAsia="en-US"/>
        </w:rPr>
      </w:pPr>
      <w:bookmarkStart w:id="34" w:name="_Toc81993552"/>
      <w:r w:rsidRPr="001E2DA9">
        <w:rPr>
          <w:rFonts w:ascii="Times New Roman" w:eastAsia="Montserrat" w:hAnsi="Times New Roman" w:cs="Times New Roman"/>
          <w:lang w:val="es-CR" w:eastAsia="en-US"/>
        </w:rPr>
        <w:t xml:space="preserve">Fuente de financiamiento: </w:t>
      </w:r>
      <w:bookmarkEnd w:id="34"/>
      <w:r w:rsidR="006D2911">
        <w:rPr>
          <w:rFonts w:ascii="Times New Roman" w:eastAsia="Montserrat" w:hAnsi="Times New Roman" w:cs="Times New Roman"/>
          <w:lang w:val="es-CR" w:eastAsia="en-US"/>
        </w:rPr>
        <w:t>Fondos no reembolsables,</w:t>
      </w:r>
      <w:r w:rsidR="001D0AF5">
        <w:rPr>
          <w:rFonts w:ascii="Times New Roman" w:eastAsia="Montserrat" w:hAnsi="Times New Roman" w:cs="Times New Roman"/>
          <w:lang w:val="es-CR" w:eastAsia="en-US"/>
        </w:rPr>
        <w:t xml:space="preserve"> Gobierno de la República de China (Taiwán).</w:t>
      </w:r>
    </w:p>
    <w:p w:rsidR="00BD2DEA" w:rsidRPr="006D2911" w:rsidRDefault="00BD2DEA" w:rsidP="006D2911">
      <w:pPr>
        <w:rPr>
          <w:rFonts w:ascii="Times New Roman" w:eastAsia="Montserrat" w:hAnsi="Times New Roman" w:cs="Times New Roman"/>
          <w:color w:val="000000" w:themeColor="text1"/>
          <w:lang w:val="es-CR" w:eastAsia="en-US"/>
        </w:rPr>
      </w:pPr>
      <w:bookmarkStart w:id="35" w:name="_Toc81993553"/>
      <w:r w:rsidRPr="006D2911">
        <w:rPr>
          <w:rFonts w:ascii="Times New Roman" w:eastAsia="Montserrat" w:hAnsi="Times New Roman" w:cs="Times New Roman"/>
          <w:color w:val="000000" w:themeColor="text1"/>
          <w:lang w:val="es-CR" w:eastAsia="en-US"/>
        </w:rPr>
        <w:t xml:space="preserve">Porcentaje de avance físico: </w:t>
      </w:r>
      <w:bookmarkEnd w:id="35"/>
      <w:r w:rsidR="006D2911" w:rsidRPr="006D2911">
        <w:rPr>
          <w:rFonts w:ascii="Times New Roman" w:eastAsia="Montserrat" w:hAnsi="Times New Roman" w:cs="Times New Roman"/>
          <w:color w:val="000000" w:themeColor="text1"/>
          <w:lang w:val="es-CR" w:eastAsia="en-US"/>
        </w:rPr>
        <w:t>18%</w:t>
      </w:r>
    </w:p>
    <w:p w:rsidR="00BD2DEA" w:rsidRPr="006D2911" w:rsidRDefault="00BD2DEA" w:rsidP="006D2911">
      <w:pPr>
        <w:rPr>
          <w:rFonts w:ascii="Times New Roman" w:eastAsia="Montserrat" w:hAnsi="Times New Roman" w:cs="Times New Roman"/>
          <w:color w:val="000000" w:themeColor="text1"/>
          <w:lang w:val="es-CR" w:eastAsia="en-US"/>
        </w:rPr>
      </w:pPr>
      <w:bookmarkStart w:id="36" w:name="_Toc81993554"/>
      <w:r w:rsidRPr="006D2911">
        <w:rPr>
          <w:rFonts w:ascii="Times New Roman" w:eastAsia="Montserrat" w:hAnsi="Times New Roman" w:cs="Times New Roman"/>
          <w:color w:val="000000" w:themeColor="text1"/>
          <w:lang w:val="es-CR" w:eastAsia="en-US"/>
        </w:rPr>
        <w:t xml:space="preserve">Población beneficiada: </w:t>
      </w:r>
      <w:bookmarkEnd w:id="36"/>
      <w:r w:rsidR="006D2911" w:rsidRPr="006D2911">
        <w:rPr>
          <w:rFonts w:ascii="Times New Roman" w:eastAsia="Montserrat" w:hAnsi="Times New Roman" w:cs="Times New Roman"/>
          <w:color w:val="000000" w:themeColor="text1"/>
          <w:lang w:val="es-CR" w:eastAsia="en-US"/>
        </w:rPr>
        <w:t>263,382</w:t>
      </w:r>
    </w:p>
    <w:p w:rsidR="006D2911" w:rsidRPr="006D2911" w:rsidRDefault="006D2911" w:rsidP="006D2911">
      <w:pPr>
        <w:rPr>
          <w:rFonts w:ascii="Times New Roman" w:eastAsia="Montserrat" w:hAnsi="Times New Roman" w:cs="Times New Roman"/>
          <w:color w:val="000000" w:themeColor="text1"/>
          <w:lang w:val="es-CR" w:eastAsia="en-US"/>
        </w:rPr>
      </w:pPr>
      <w:r w:rsidRPr="006D2911">
        <w:rPr>
          <w:rFonts w:ascii="Times New Roman" w:eastAsia="Montserrat" w:hAnsi="Times New Roman" w:cs="Times New Roman"/>
          <w:color w:val="000000" w:themeColor="text1"/>
          <w:lang w:val="es-CR" w:eastAsia="en-US"/>
        </w:rPr>
        <w:t>Ubicación geográfica:</w:t>
      </w:r>
      <w:r w:rsidR="00AD4ABB">
        <w:rPr>
          <w:rFonts w:ascii="Times New Roman" w:eastAsia="Montserrat" w:hAnsi="Times New Roman" w:cs="Times New Roman"/>
          <w:color w:val="000000" w:themeColor="text1"/>
          <w:lang w:val="es-CR" w:eastAsia="en-US"/>
        </w:rPr>
        <w:t xml:space="preserve"> </w:t>
      </w:r>
      <w:r w:rsidRPr="006D2911">
        <w:rPr>
          <w:rFonts w:ascii="Times New Roman" w:eastAsia="Montserrat" w:hAnsi="Times New Roman" w:cs="Times New Roman"/>
          <w:color w:val="000000" w:themeColor="text1"/>
          <w:lang w:val="es-CR" w:eastAsia="en-US"/>
        </w:rPr>
        <w:t>El Tejar, Chimaltenango</w:t>
      </w:r>
    </w:p>
    <w:p w:rsidR="00BD2DEA" w:rsidRPr="006D2911" w:rsidRDefault="00BD2DEA" w:rsidP="006D2911">
      <w:pPr>
        <w:rPr>
          <w:rFonts w:ascii="Times New Roman" w:eastAsia="Montserrat" w:hAnsi="Times New Roman" w:cs="Times New Roman"/>
          <w:color w:val="000000" w:themeColor="text1"/>
          <w:lang w:val="es-CR" w:eastAsia="en-US"/>
        </w:rPr>
      </w:pPr>
      <w:bookmarkStart w:id="37" w:name="_Toc81993555"/>
      <w:bookmarkStart w:id="38" w:name="_Toc71526393"/>
      <w:r w:rsidRPr="006D2911">
        <w:rPr>
          <w:rFonts w:ascii="Times New Roman" w:eastAsiaTheme="minorHAnsi" w:hAnsi="Times New Roman" w:cs="Times New Roman"/>
          <w:color w:val="000000" w:themeColor="text1"/>
          <w:lang w:val="es-CR" w:eastAsia="en-US"/>
        </w:rPr>
        <w:t xml:space="preserve">Coordenadas: </w:t>
      </w:r>
      <w:bookmarkEnd w:id="37"/>
      <w:bookmarkEnd w:id="38"/>
      <w:r w:rsidR="006D2911" w:rsidRPr="006D2911">
        <w:rPr>
          <w:rFonts w:ascii="Times New Roman" w:eastAsiaTheme="minorHAnsi" w:hAnsi="Times New Roman" w:cs="Times New Roman"/>
          <w:color w:val="000000" w:themeColor="text1"/>
          <w:lang w:val="es-CR" w:eastAsia="en-US"/>
        </w:rPr>
        <w:t>14°38'11.28"N 90°47'57.95"O</w:t>
      </w:r>
    </w:p>
    <w:p w:rsidR="00BD2DEA" w:rsidRDefault="00BD2DEA" w:rsidP="006D2911">
      <w:pPr>
        <w:rPr>
          <w:rFonts w:ascii="Times New Roman" w:eastAsia="Montserrat" w:hAnsi="Times New Roman" w:cs="Times New Roman"/>
          <w:color w:val="000000" w:themeColor="text1"/>
          <w:lang w:val="es-CR" w:eastAsia="en-US"/>
        </w:rPr>
      </w:pPr>
      <w:bookmarkStart w:id="39" w:name="_Toc81993556"/>
      <w:r w:rsidRPr="006D2911">
        <w:rPr>
          <w:rFonts w:ascii="Times New Roman" w:eastAsia="Montserrat" w:hAnsi="Times New Roman" w:cs="Times New Roman"/>
          <w:color w:val="000000" w:themeColor="text1"/>
          <w:lang w:val="es-CR" w:eastAsia="en-US"/>
        </w:rPr>
        <w:t>Plazo de ejecución:</w:t>
      </w:r>
      <w:bookmarkEnd w:id="39"/>
      <w:r w:rsidR="006D2911" w:rsidRPr="006D2911">
        <w:rPr>
          <w:rFonts w:ascii="Times New Roman" w:eastAsia="Montserrat" w:hAnsi="Times New Roman" w:cs="Times New Roman"/>
          <w:color w:val="000000" w:themeColor="text1"/>
          <w:lang w:val="es-CR" w:eastAsia="en-US"/>
        </w:rPr>
        <w:t xml:space="preserve"> 18 meses</w:t>
      </w:r>
    </w:p>
    <w:p w:rsidR="00DE74BF" w:rsidRDefault="00DE74BF" w:rsidP="006D2911">
      <w:pPr>
        <w:rPr>
          <w:rFonts w:ascii="Times New Roman" w:eastAsia="Montserrat" w:hAnsi="Times New Roman" w:cs="Times New Roman"/>
          <w:color w:val="000000" w:themeColor="text1"/>
          <w:lang w:val="es-CR" w:eastAsia="en-US"/>
        </w:rPr>
      </w:pPr>
    </w:p>
    <w:p w:rsidR="00DE74BF" w:rsidRDefault="00DE74BF" w:rsidP="006D2911">
      <w:pPr>
        <w:rPr>
          <w:rFonts w:ascii="Times New Roman" w:eastAsia="Montserrat" w:hAnsi="Times New Roman" w:cs="Times New Roman"/>
          <w:color w:val="000000" w:themeColor="text1"/>
          <w:lang w:val="es-CR" w:eastAsia="en-US"/>
        </w:rPr>
      </w:pPr>
    </w:p>
    <w:p w:rsidR="00DE74BF" w:rsidRDefault="00DE74BF" w:rsidP="006D2911">
      <w:pPr>
        <w:rPr>
          <w:rFonts w:ascii="Times New Roman" w:eastAsia="Montserrat" w:hAnsi="Times New Roman" w:cs="Times New Roman"/>
          <w:color w:val="000000" w:themeColor="text1"/>
          <w:lang w:val="es-CR" w:eastAsia="en-US"/>
        </w:rPr>
      </w:pPr>
    </w:p>
    <w:p w:rsidR="00DE74BF" w:rsidRDefault="00DE74BF" w:rsidP="006D2911">
      <w:pPr>
        <w:rPr>
          <w:rFonts w:ascii="Times New Roman" w:eastAsia="Montserrat" w:hAnsi="Times New Roman" w:cs="Times New Roman"/>
          <w:color w:val="000000" w:themeColor="text1"/>
          <w:lang w:val="es-CR" w:eastAsia="en-US"/>
        </w:rPr>
      </w:pPr>
    </w:p>
    <w:p w:rsidR="00DE74BF" w:rsidRDefault="00DE74BF" w:rsidP="006D2911">
      <w:pPr>
        <w:rPr>
          <w:rFonts w:ascii="Times New Roman" w:eastAsia="Montserrat" w:hAnsi="Times New Roman" w:cs="Times New Roman"/>
          <w:color w:val="000000" w:themeColor="text1"/>
          <w:lang w:val="es-CR" w:eastAsia="en-US"/>
        </w:rPr>
      </w:pPr>
    </w:p>
    <w:p w:rsidR="00DE74BF" w:rsidRDefault="00DE74BF" w:rsidP="006D2911">
      <w:pPr>
        <w:rPr>
          <w:rFonts w:ascii="Times New Roman" w:eastAsia="Montserrat" w:hAnsi="Times New Roman" w:cs="Times New Roman"/>
          <w:color w:val="000000" w:themeColor="text1"/>
          <w:lang w:val="es-CR" w:eastAsia="en-US"/>
        </w:rPr>
      </w:pPr>
    </w:p>
    <w:p w:rsidR="00DE74BF" w:rsidRDefault="00DE74BF" w:rsidP="006D2911">
      <w:pPr>
        <w:rPr>
          <w:rFonts w:ascii="Times New Roman" w:eastAsia="Montserrat" w:hAnsi="Times New Roman" w:cs="Times New Roman"/>
          <w:color w:val="000000" w:themeColor="text1"/>
          <w:lang w:val="es-CR" w:eastAsia="en-US"/>
        </w:rPr>
      </w:pPr>
    </w:p>
    <w:p w:rsidR="00DE74BF" w:rsidRDefault="00DE74BF" w:rsidP="006D2911">
      <w:pPr>
        <w:rPr>
          <w:rFonts w:ascii="Times New Roman" w:eastAsia="Montserrat" w:hAnsi="Times New Roman" w:cs="Times New Roman"/>
          <w:color w:val="000000" w:themeColor="text1"/>
          <w:lang w:val="es-CR" w:eastAsia="en-US"/>
        </w:rPr>
      </w:pPr>
    </w:p>
    <w:p w:rsidR="00DE74BF" w:rsidRPr="006D2911" w:rsidRDefault="00DE74BF" w:rsidP="006D2911">
      <w:pPr>
        <w:rPr>
          <w:rFonts w:ascii="Times New Roman" w:eastAsia="Montserrat" w:hAnsi="Times New Roman" w:cs="Times New Roman"/>
          <w:color w:val="000000" w:themeColor="text1"/>
          <w:lang w:val="es-CR" w:eastAsia="en-US"/>
        </w:rPr>
      </w:pPr>
    </w:p>
    <w:p w:rsidR="00CE73CB" w:rsidRDefault="00CE73CB" w:rsidP="00FA4C36">
      <w:pPr>
        <w:pStyle w:val="Prrafodelista"/>
      </w:pPr>
    </w:p>
    <w:p w:rsidR="00EE707F" w:rsidRDefault="00EE707F" w:rsidP="00FA4C36">
      <w:pPr>
        <w:pStyle w:val="Prrafodelista"/>
      </w:pPr>
      <w:bookmarkStart w:id="40" w:name="_Toc90551917"/>
      <w:r w:rsidRPr="00FA4C36">
        <w:t>Con</w:t>
      </w:r>
      <w:r w:rsidR="00DB05E0">
        <w:t>solidado de logros institucionales</w:t>
      </w:r>
      <w:bookmarkEnd w:id="40"/>
    </w:p>
    <w:p w:rsidR="009E1CF9" w:rsidRPr="00592148" w:rsidRDefault="00DB05E0" w:rsidP="009E1CF9">
      <w:pPr>
        <w:pStyle w:val="Ttulo1"/>
      </w:pPr>
      <w:bookmarkStart w:id="41" w:name="_Toc90551918"/>
      <w:r w:rsidRPr="002F2D8B">
        <w:t>Logros institucionales 2021</w:t>
      </w:r>
      <w:bookmarkEnd w:id="41"/>
      <w:r w:rsidR="00592148">
        <w:t>.</w:t>
      </w:r>
    </w:p>
    <w:tbl>
      <w:tblPr>
        <w:tblStyle w:val="Tablaconcuadrcula"/>
        <w:tblW w:w="5000" w:type="pct"/>
        <w:tblLayout w:type="fixed"/>
        <w:tblLook w:val="04A0"/>
      </w:tblPr>
      <w:tblGrid>
        <w:gridCol w:w="2293"/>
        <w:gridCol w:w="7421"/>
      </w:tblGrid>
      <w:tr w:rsidR="006B61E2" w:rsidRPr="00781288" w:rsidTr="00A81D77">
        <w:trPr>
          <w:tblHeader/>
        </w:trPr>
        <w:tc>
          <w:tcPr>
            <w:tcW w:w="5000" w:type="pct"/>
            <w:gridSpan w:val="2"/>
          </w:tcPr>
          <w:p w:rsidR="006B61E2" w:rsidRPr="00781288" w:rsidRDefault="006B61E2" w:rsidP="00A81D77">
            <w:pPr>
              <w:jc w:val="center"/>
              <w:rPr>
                <w:rFonts w:ascii="Times New Roman" w:hAnsi="Times New Roman" w:cs="Times New Roman"/>
                <w:b/>
                <w:bCs/>
              </w:rPr>
            </w:pPr>
            <w:r w:rsidRPr="00781288">
              <w:rPr>
                <w:rFonts w:ascii="Times New Roman" w:hAnsi="Times New Roman" w:cs="Times New Roman"/>
                <w:b/>
                <w:bCs/>
              </w:rPr>
              <w:t>Logros Institucionales y Población beneficiada</w:t>
            </w:r>
          </w:p>
        </w:tc>
      </w:tr>
      <w:tr w:rsidR="006B61E2" w:rsidRPr="00781288" w:rsidTr="00A81D77">
        <w:trPr>
          <w:trHeight w:val="1552"/>
        </w:trPr>
        <w:tc>
          <w:tcPr>
            <w:tcW w:w="1180" w:type="pct"/>
          </w:tcPr>
          <w:p w:rsidR="006B61E2" w:rsidRPr="00781288" w:rsidRDefault="006B61E2" w:rsidP="00A81D77">
            <w:pPr>
              <w:jc w:val="both"/>
              <w:rPr>
                <w:rFonts w:ascii="Times New Roman" w:hAnsi="Times New Roman" w:cs="Times New Roman"/>
              </w:rPr>
            </w:pPr>
            <w:r w:rsidRPr="00781288">
              <w:rPr>
                <w:noProof/>
              </w:rPr>
              <w:drawing>
                <wp:inline distT="0" distB="0" distL="0" distR="0">
                  <wp:extent cx="2126200" cy="1047750"/>
                  <wp:effectExtent l="0" t="0" r="7620" b="0"/>
                  <wp:docPr id="2" name="Imagen 2" descr="Vac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cunas"/>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6125" cy="1082208"/>
                          </a:xfrm>
                          <a:prstGeom prst="rect">
                            <a:avLst/>
                          </a:prstGeom>
                          <a:noFill/>
                          <a:ln>
                            <a:noFill/>
                          </a:ln>
                        </pic:spPr>
                      </pic:pic>
                    </a:graphicData>
                  </a:graphic>
                </wp:inline>
              </w:drawing>
            </w:r>
          </w:p>
        </w:tc>
        <w:tc>
          <w:tcPr>
            <w:tcW w:w="3820" w:type="pct"/>
          </w:tcPr>
          <w:p w:rsidR="006B61E2" w:rsidRPr="00781288" w:rsidRDefault="00B82798" w:rsidP="00A81D77">
            <w:pPr>
              <w:jc w:val="both"/>
              <w:rPr>
                <w:rFonts w:ascii="Times New Roman" w:hAnsi="Times New Roman" w:cs="Times New Roman"/>
              </w:rPr>
            </w:pPr>
            <w:r w:rsidRPr="00781288">
              <w:rPr>
                <w:rFonts w:ascii="Times New Roman" w:hAnsi="Times New Roman" w:cs="Times New Roman"/>
              </w:rPr>
              <w:t>A</w:t>
            </w:r>
            <w:r w:rsidR="005B2C58" w:rsidRPr="00781288">
              <w:rPr>
                <w:rFonts w:ascii="Times New Roman" w:hAnsi="Times New Roman" w:cs="Times New Roman"/>
              </w:rPr>
              <w:t xml:space="preserve">plicación </w:t>
            </w:r>
            <w:r w:rsidRPr="00781288">
              <w:rPr>
                <w:rFonts w:ascii="Times New Roman" w:hAnsi="Times New Roman" w:cs="Times New Roman"/>
              </w:rPr>
              <w:t>de v</w:t>
            </w:r>
            <w:r w:rsidR="006B61E2" w:rsidRPr="00781288">
              <w:rPr>
                <w:rFonts w:ascii="Times New Roman" w:hAnsi="Times New Roman" w:cs="Times New Roman"/>
              </w:rPr>
              <w:t>acuna contra COVID-19*</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i/>
              </w:rPr>
            </w:pPr>
            <w:r w:rsidRPr="00781288">
              <w:rPr>
                <w:rFonts w:ascii="Times New Roman" w:hAnsi="Times New Roman" w:cs="Times New Roman"/>
                <w:i/>
              </w:rPr>
              <w:t xml:space="preserve">Se benefició a </w:t>
            </w:r>
            <w:r w:rsidRPr="00781288">
              <w:rPr>
                <w:rFonts w:ascii="Times New Roman" w:hAnsi="Times New Roman" w:cs="Times New Roman"/>
                <w:b/>
                <w:bCs/>
                <w:i/>
              </w:rPr>
              <w:t>6,248,164</w:t>
            </w:r>
            <w:r w:rsidRPr="00781288">
              <w:rPr>
                <w:rFonts w:ascii="Times New Roman" w:hAnsi="Times New Roman" w:cs="Times New Roman"/>
                <w:i/>
              </w:rPr>
              <w:t xml:space="preserve"> personas con primera dosis y </w:t>
            </w:r>
            <w:r w:rsidRPr="00781288">
              <w:rPr>
                <w:rFonts w:ascii="Times New Roman" w:hAnsi="Times New Roman" w:cs="Times New Roman"/>
                <w:b/>
                <w:bCs/>
                <w:i/>
              </w:rPr>
              <w:t>4,338,490</w:t>
            </w:r>
            <w:r w:rsidRPr="00781288">
              <w:rPr>
                <w:rFonts w:ascii="Times New Roman" w:hAnsi="Times New Roman" w:cs="Times New Roman"/>
                <w:i/>
              </w:rPr>
              <w:t xml:space="preserve"> personas con esquema de vacunación completo. </w:t>
            </w:r>
          </w:p>
        </w:tc>
      </w:tr>
      <w:tr w:rsidR="006B61E2" w:rsidRPr="00781288" w:rsidTr="00A81D77">
        <w:trPr>
          <w:trHeight w:val="1590"/>
        </w:trPr>
        <w:tc>
          <w:tcPr>
            <w:tcW w:w="1180" w:type="pct"/>
          </w:tcPr>
          <w:p w:rsidR="006B61E2" w:rsidRPr="00781288" w:rsidRDefault="006B61E2" w:rsidP="00A81D77">
            <w:pPr>
              <w:jc w:val="both"/>
              <w:rPr>
                <w:rFonts w:ascii="Times New Roman" w:hAnsi="Times New Roman" w:cs="Times New Roman"/>
              </w:rPr>
            </w:pPr>
            <w:r w:rsidRPr="00781288">
              <w:rPr>
                <w:noProof/>
              </w:rPr>
              <w:drawing>
                <wp:inline distT="0" distB="0" distL="0" distR="0">
                  <wp:extent cx="2126442" cy="1041400"/>
                  <wp:effectExtent l="0" t="0" r="7620" b="6350"/>
                  <wp:docPr id="3" name="Imagen 3" descr="Tirados en el suelo: Pacientes con coronavirus esperan una cama en el Hospital  Temporal del Parque de la Industria – Prens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rados en el suelo: Pacientes con coronavirus esperan una cama en el Hospital  Temporal del Parque de la Industria – Prensa Libre"/>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97" cy="1055483"/>
                          </a:xfrm>
                          <a:prstGeom prst="rect">
                            <a:avLst/>
                          </a:prstGeom>
                          <a:noFill/>
                          <a:ln>
                            <a:noFill/>
                          </a:ln>
                        </pic:spPr>
                      </pic:pic>
                    </a:graphicData>
                  </a:graphic>
                </wp:inline>
              </w:drawing>
            </w:r>
          </w:p>
        </w:tc>
        <w:tc>
          <w:tcPr>
            <w:tcW w:w="3820" w:type="pct"/>
          </w:tcPr>
          <w:p w:rsidR="006B61E2" w:rsidRPr="00781288" w:rsidRDefault="00016CF4" w:rsidP="00A81D77">
            <w:pPr>
              <w:jc w:val="both"/>
              <w:rPr>
                <w:rFonts w:ascii="Times New Roman" w:hAnsi="Times New Roman" w:cs="Times New Roman"/>
              </w:rPr>
            </w:pPr>
            <w:r w:rsidRPr="00781288">
              <w:rPr>
                <w:rFonts w:ascii="Times New Roman" w:hAnsi="Times New Roman" w:cs="Times New Roman"/>
              </w:rPr>
              <w:t xml:space="preserve">Ampliación </w:t>
            </w:r>
            <w:r w:rsidR="001F64DD" w:rsidRPr="00781288">
              <w:rPr>
                <w:rFonts w:ascii="Times New Roman" w:hAnsi="Times New Roman" w:cs="Times New Roman"/>
              </w:rPr>
              <w:t>a</w:t>
            </w:r>
            <w:r w:rsidR="00996E06">
              <w:rPr>
                <w:rFonts w:ascii="Times New Roman" w:hAnsi="Times New Roman" w:cs="Times New Roman"/>
              </w:rPr>
              <w:t xml:space="preserve"> </w:t>
            </w:r>
            <w:r w:rsidR="006B61E2" w:rsidRPr="00781288">
              <w:rPr>
                <w:rFonts w:ascii="Times New Roman" w:hAnsi="Times New Roman" w:cs="Times New Roman"/>
              </w:rPr>
              <w:t xml:space="preserve">2,779 camas para </w:t>
            </w:r>
            <w:r w:rsidR="00124334" w:rsidRPr="00781288">
              <w:rPr>
                <w:rFonts w:ascii="Times New Roman" w:hAnsi="Times New Roman" w:cs="Times New Roman"/>
              </w:rPr>
              <w:t>la atención de pacientes moderados y severos</w:t>
            </w:r>
            <w:r w:rsidR="005D130B" w:rsidRPr="00781288">
              <w:rPr>
                <w:rFonts w:ascii="Times New Roman" w:hAnsi="Times New Roman" w:cs="Times New Roman"/>
              </w:rPr>
              <w:t xml:space="preserve">, </w:t>
            </w:r>
            <w:r w:rsidR="006B61E2" w:rsidRPr="00781288">
              <w:rPr>
                <w:rFonts w:ascii="Times New Roman" w:hAnsi="Times New Roman" w:cs="Times New Roman"/>
              </w:rPr>
              <w:t>con la finalidad de fortalecer la capacidad de respuesta del MSPAS frente al SARS-CoV2. **</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rPr>
            </w:pPr>
            <w:r w:rsidRPr="00781288">
              <w:rPr>
                <w:rFonts w:ascii="Times New Roman" w:hAnsi="Times New Roman" w:cs="Times New Roman"/>
                <w:i/>
              </w:rPr>
              <w:t>Se benefició a la población</w:t>
            </w:r>
            <w:r w:rsidR="00C04CE8">
              <w:rPr>
                <w:rFonts w:ascii="Times New Roman" w:hAnsi="Times New Roman" w:cs="Times New Roman"/>
              </w:rPr>
              <w:t xml:space="preserve">en </w:t>
            </w:r>
            <w:r w:rsidRPr="00781288">
              <w:rPr>
                <w:rFonts w:ascii="Times New Roman" w:hAnsi="Times New Roman" w:cs="Times New Roman"/>
                <w:i/>
              </w:rPr>
              <w:t>general.</w:t>
            </w:r>
          </w:p>
        </w:tc>
      </w:tr>
      <w:tr w:rsidR="006B61E2" w:rsidRPr="00781288" w:rsidTr="00A81D77">
        <w:trPr>
          <w:trHeight w:val="1907"/>
        </w:trPr>
        <w:tc>
          <w:tcPr>
            <w:tcW w:w="1180" w:type="pct"/>
          </w:tcPr>
          <w:p w:rsidR="006B61E2" w:rsidRPr="00781288" w:rsidRDefault="004C05CD" w:rsidP="00A81D77">
            <w:pPr>
              <w:jc w:val="both"/>
              <w:rPr>
                <w:rFonts w:ascii="Times New Roman" w:hAnsi="Times New Roman" w:cs="Times New Roman"/>
              </w:rPr>
            </w:pPr>
            <w:r w:rsidRPr="00781288">
              <w:rPr>
                <w:rFonts w:ascii="Times New Roman" w:hAnsi="Times New Roman" w:cs="Times New Roman"/>
                <w:noProof/>
              </w:rPr>
              <w:drawing>
                <wp:anchor distT="0" distB="0" distL="114300" distR="114300" simplePos="0" relativeHeight="251746304" behindDoc="1" locked="0" layoutInCell="1" allowOverlap="1">
                  <wp:simplePos x="0" y="0"/>
                  <wp:positionH relativeFrom="column">
                    <wp:posOffset>-86415</wp:posOffset>
                  </wp:positionH>
                  <wp:positionV relativeFrom="paragraph">
                    <wp:posOffset>-18941</wp:posOffset>
                  </wp:positionV>
                  <wp:extent cx="1468120" cy="1248355"/>
                  <wp:effectExtent l="0" t="0" r="0"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7395" cy="1273248"/>
                          </a:xfrm>
                          <a:prstGeom prst="rect">
                            <a:avLst/>
                          </a:prstGeom>
                          <a:noFill/>
                        </pic:spPr>
                      </pic:pic>
                    </a:graphicData>
                  </a:graphic>
                </wp:anchor>
              </w:drawing>
            </w:r>
          </w:p>
        </w:tc>
        <w:tc>
          <w:tcPr>
            <w:tcW w:w="3820" w:type="pct"/>
          </w:tcPr>
          <w:p w:rsidR="006B61E2" w:rsidRPr="00781288" w:rsidRDefault="006B61E2" w:rsidP="00A81D77">
            <w:pPr>
              <w:jc w:val="both"/>
              <w:rPr>
                <w:rFonts w:ascii="Times New Roman" w:hAnsi="Times New Roman" w:cs="Times New Roman"/>
              </w:rPr>
            </w:pPr>
            <w:r w:rsidRPr="00781288">
              <w:rPr>
                <w:rFonts w:ascii="Times New Roman" w:hAnsi="Times New Roman" w:cs="Times New Roman"/>
              </w:rPr>
              <w:t>Se ha mostrado una disminución constante de casos positivos de COVID-19 en los últimos cuatro meses, de 87,709 casos positivos en septiembre a 4,430 casos positivos al 14 de diciembre 2021, durante este mismo periodo se administraron 5,901,471 dosis de vacunas contra el COVID-19. *</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i/>
              </w:rPr>
            </w:pPr>
            <w:r w:rsidRPr="00781288">
              <w:rPr>
                <w:rFonts w:ascii="Times New Roman" w:hAnsi="Times New Roman" w:cs="Times New Roman"/>
                <w:i/>
              </w:rPr>
              <w:t>Se benefició a la población</w:t>
            </w:r>
            <w:r w:rsidR="00C04CE8">
              <w:rPr>
                <w:rFonts w:ascii="Times New Roman" w:hAnsi="Times New Roman" w:cs="Times New Roman"/>
              </w:rPr>
              <w:t xml:space="preserve">en </w:t>
            </w:r>
            <w:r w:rsidRPr="00781288">
              <w:rPr>
                <w:rFonts w:ascii="Times New Roman" w:hAnsi="Times New Roman" w:cs="Times New Roman"/>
                <w:i/>
              </w:rPr>
              <w:t>general.</w:t>
            </w:r>
          </w:p>
        </w:tc>
      </w:tr>
      <w:tr w:rsidR="006B61E2" w:rsidRPr="00781288" w:rsidTr="00A81D77">
        <w:trPr>
          <w:trHeight w:val="1414"/>
        </w:trPr>
        <w:tc>
          <w:tcPr>
            <w:tcW w:w="1180" w:type="pct"/>
          </w:tcPr>
          <w:p w:rsidR="006B61E2" w:rsidRPr="00781288" w:rsidRDefault="006B61E2" w:rsidP="00A81D77">
            <w:pPr>
              <w:jc w:val="both"/>
              <w:rPr>
                <w:rFonts w:ascii="Times New Roman" w:hAnsi="Times New Roman" w:cs="Times New Roman"/>
              </w:rPr>
            </w:pPr>
            <w:r w:rsidRPr="00781288">
              <w:rPr>
                <w:noProof/>
              </w:rPr>
              <w:drawing>
                <wp:inline distT="0" distB="0" distL="0" distR="0">
                  <wp:extent cx="2157730" cy="1022350"/>
                  <wp:effectExtent l="0" t="0" r="0" b="6350"/>
                  <wp:docPr id="15" name="Imagen 15" descr="Siguiendo de cerca las variantes del SARS-CoV-2 en las Américas - OPS/OMS |  Organización Panamericana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uiendo de cerca las variantes del SARS-CoV-2 en las Américas - OPS/OMS |  Organización Panamericana de la Salud"/>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517" cy="1034094"/>
                          </a:xfrm>
                          <a:prstGeom prst="rect">
                            <a:avLst/>
                          </a:prstGeom>
                          <a:noFill/>
                          <a:ln>
                            <a:noFill/>
                          </a:ln>
                        </pic:spPr>
                      </pic:pic>
                    </a:graphicData>
                  </a:graphic>
                </wp:inline>
              </w:drawing>
            </w:r>
          </w:p>
        </w:tc>
        <w:tc>
          <w:tcPr>
            <w:tcW w:w="3820" w:type="pct"/>
          </w:tcPr>
          <w:p w:rsidR="006B61E2" w:rsidRPr="00781288" w:rsidRDefault="006B61E2" w:rsidP="00A81D77">
            <w:pPr>
              <w:jc w:val="both"/>
              <w:rPr>
                <w:rFonts w:ascii="Times New Roman" w:hAnsi="Times New Roman" w:cs="Times New Roman"/>
              </w:rPr>
            </w:pPr>
            <w:r w:rsidRPr="00781288">
              <w:rPr>
                <w:rFonts w:ascii="Times New Roman" w:hAnsi="Times New Roman" w:cs="Times New Roman"/>
              </w:rPr>
              <w:t>El Ministerio de Salud Pública a través del Labor</w:t>
            </w:r>
            <w:r w:rsidR="00592148">
              <w:rPr>
                <w:rFonts w:ascii="Times New Roman" w:hAnsi="Times New Roman" w:cs="Times New Roman"/>
              </w:rPr>
              <w:t xml:space="preserve">atorio Nacional de Salud realizó vigilancia </w:t>
            </w:r>
            <w:r w:rsidRPr="00781288">
              <w:rPr>
                <w:rFonts w:ascii="Times New Roman" w:hAnsi="Times New Roman" w:cs="Times New Roman"/>
              </w:rPr>
              <w:t>genómica localmente</w:t>
            </w:r>
            <w:r w:rsidR="00592148">
              <w:rPr>
                <w:rFonts w:ascii="Times New Roman" w:hAnsi="Times New Roman" w:cs="Times New Roman"/>
              </w:rPr>
              <w:t>,</w:t>
            </w:r>
            <w:r w:rsidRPr="00781288">
              <w:rPr>
                <w:rFonts w:ascii="Times New Roman" w:hAnsi="Times New Roman" w:cs="Times New Roman"/>
              </w:rPr>
              <w:t xml:space="preserve"> detectando nuevas variantes de COVID-19 como: B.1.427 y B.1.4.29 (Variantes Californianas). ***</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rPr>
            </w:pPr>
            <w:r w:rsidRPr="00781288">
              <w:rPr>
                <w:rFonts w:ascii="Times New Roman" w:hAnsi="Times New Roman" w:cs="Times New Roman"/>
                <w:i/>
              </w:rPr>
              <w:t>Se benefició a la población</w:t>
            </w:r>
            <w:r w:rsidR="00C04CE8">
              <w:rPr>
                <w:rFonts w:ascii="Times New Roman" w:hAnsi="Times New Roman" w:cs="Times New Roman"/>
              </w:rPr>
              <w:t xml:space="preserve">en </w:t>
            </w:r>
            <w:r w:rsidRPr="00781288">
              <w:rPr>
                <w:rFonts w:ascii="Times New Roman" w:hAnsi="Times New Roman" w:cs="Times New Roman"/>
                <w:i/>
              </w:rPr>
              <w:t>general.</w:t>
            </w:r>
          </w:p>
        </w:tc>
      </w:tr>
      <w:tr w:rsidR="006B61E2" w:rsidRPr="00781288" w:rsidTr="00A81D77">
        <w:trPr>
          <w:trHeight w:val="2000"/>
        </w:trPr>
        <w:tc>
          <w:tcPr>
            <w:tcW w:w="1180" w:type="pct"/>
          </w:tcPr>
          <w:p w:rsidR="006B61E2" w:rsidRPr="00781288" w:rsidRDefault="006B61E2" w:rsidP="00A81D77">
            <w:pPr>
              <w:jc w:val="both"/>
              <w:rPr>
                <w:rFonts w:ascii="Times New Roman" w:hAnsi="Times New Roman" w:cs="Times New Roman"/>
              </w:rPr>
            </w:pPr>
            <w:r w:rsidRPr="00781288">
              <w:rPr>
                <w:noProof/>
              </w:rPr>
              <w:drawing>
                <wp:inline distT="0" distB="0" distL="0" distR="0">
                  <wp:extent cx="2145030" cy="1407381"/>
                  <wp:effectExtent l="0" t="0" r="7620" b="2540"/>
                  <wp:docPr id="16" name="Imagen 16" descr="Baja Verapaz: construcción de hospital de Rabinal paralizada por corrupción  – Prensa Comun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ja Verapaz: construcción de hospital de Rabinal paralizada por corrupción  – Prensa Comunitaria"/>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415" cy="1426005"/>
                          </a:xfrm>
                          <a:prstGeom prst="rect">
                            <a:avLst/>
                          </a:prstGeom>
                          <a:noFill/>
                          <a:ln>
                            <a:noFill/>
                          </a:ln>
                        </pic:spPr>
                      </pic:pic>
                    </a:graphicData>
                  </a:graphic>
                </wp:inline>
              </w:drawing>
            </w:r>
          </w:p>
        </w:tc>
        <w:tc>
          <w:tcPr>
            <w:tcW w:w="3820" w:type="pct"/>
          </w:tcPr>
          <w:p w:rsidR="006B61E2" w:rsidRPr="00781288" w:rsidRDefault="00C04CE8" w:rsidP="00A81D77">
            <w:pPr>
              <w:jc w:val="both"/>
              <w:rPr>
                <w:rFonts w:ascii="Times New Roman" w:hAnsi="Times New Roman" w:cs="Times New Roman"/>
              </w:rPr>
            </w:pPr>
            <w:r>
              <w:rPr>
                <w:rFonts w:ascii="Times New Roman" w:hAnsi="Times New Roman" w:cs="Times New Roman"/>
              </w:rPr>
              <w:t>Se reinició la</w:t>
            </w:r>
            <w:r w:rsidR="005D130B" w:rsidRPr="00781288">
              <w:rPr>
                <w:rFonts w:ascii="Times New Roman" w:hAnsi="Times New Roman" w:cs="Times New Roman"/>
              </w:rPr>
              <w:t xml:space="preserve"> c</w:t>
            </w:r>
            <w:r w:rsidR="006B61E2" w:rsidRPr="00781288">
              <w:rPr>
                <w:rFonts w:ascii="Times New Roman" w:hAnsi="Times New Roman" w:cs="Times New Roman"/>
              </w:rPr>
              <w:t>onstrucción del Hospital de Rabinal, Baja Verapaz, el cual contará con 52 camas y 14 cunas, tiene un presupuesto vigente de Q20,732,2</w:t>
            </w:r>
            <w:r w:rsidR="00592148">
              <w:rPr>
                <w:rFonts w:ascii="Times New Roman" w:hAnsi="Times New Roman" w:cs="Times New Roman"/>
              </w:rPr>
              <w:t>12.00, presupuesto ejecutado de</w:t>
            </w:r>
            <w:r w:rsidR="006B61E2" w:rsidRPr="00781288">
              <w:rPr>
                <w:rFonts w:ascii="Times New Roman" w:hAnsi="Times New Roman" w:cs="Times New Roman"/>
              </w:rPr>
              <w:t xml:space="preserve"> Q</w:t>
            </w:r>
            <w:r w:rsidR="00213C2E">
              <w:rPr>
                <w:rFonts w:ascii="Times New Roman" w:hAnsi="Times New Roman" w:cs="Times New Roman"/>
              </w:rPr>
              <w:t>9</w:t>
            </w:r>
            <w:r w:rsidR="006B61E2" w:rsidRPr="00781288">
              <w:rPr>
                <w:rFonts w:ascii="Times New Roman" w:hAnsi="Times New Roman" w:cs="Times New Roman"/>
              </w:rPr>
              <w:t>,</w:t>
            </w:r>
            <w:r w:rsidR="00213C2E">
              <w:rPr>
                <w:rFonts w:ascii="Times New Roman" w:hAnsi="Times New Roman" w:cs="Times New Roman"/>
              </w:rPr>
              <w:t>175</w:t>
            </w:r>
            <w:r w:rsidR="006B61E2" w:rsidRPr="00781288">
              <w:rPr>
                <w:rFonts w:ascii="Times New Roman" w:hAnsi="Times New Roman" w:cs="Times New Roman"/>
              </w:rPr>
              <w:t>,</w:t>
            </w:r>
            <w:r w:rsidR="00213C2E">
              <w:rPr>
                <w:rFonts w:ascii="Times New Roman" w:hAnsi="Times New Roman" w:cs="Times New Roman"/>
              </w:rPr>
              <w:t>509</w:t>
            </w:r>
            <w:r w:rsidR="006B61E2" w:rsidRPr="00781288">
              <w:rPr>
                <w:rFonts w:ascii="Times New Roman" w:hAnsi="Times New Roman" w:cs="Times New Roman"/>
              </w:rPr>
              <w:t>.</w:t>
            </w:r>
            <w:r w:rsidR="00213C2E">
              <w:rPr>
                <w:rFonts w:ascii="Times New Roman" w:hAnsi="Times New Roman" w:cs="Times New Roman"/>
              </w:rPr>
              <w:t>63</w:t>
            </w:r>
            <w:r w:rsidR="006B61E2" w:rsidRPr="00781288">
              <w:rPr>
                <w:rFonts w:ascii="Times New Roman" w:hAnsi="Times New Roman" w:cs="Times New Roman"/>
              </w:rPr>
              <w:t xml:space="preserve"> (</w:t>
            </w:r>
            <w:r w:rsidR="00213C2E">
              <w:rPr>
                <w:rFonts w:ascii="Times New Roman" w:hAnsi="Times New Roman" w:cs="Times New Roman"/>
              </w:rPr>
              <w:t>44.26</w:t>
            </w:r>
            <w:r w:rsidR="006B61E2" w:rsidRPr="00781288">
              <w:rPr>
                <w:rFonts w:ascii="Times New Roman" w:hAnsi="Times New Roman" w:cs="Times New Roman"/>
              </w:rPr>
              <w:t>%). NOG: 3188833, SNIP: 148918, porcentaje de avance físico: 33%, ubicación geográfica: Pachalum, Rabinal, Baja Verapaz. ****</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i/>
              </w:rPr>
            </w:pPr>
            <w:r w:rsidRPr="00781288">
              <w:rPr>
                <w:rFonts w:ascii="Times New Roman" w:hAnsi="Times New Roman" w:cs="Times New Roman"/>
                <w:i/>
              </w:rPr>
              <w:t xml:space="preserve">Población beneficiada: </w:t>
            </w:r>
            <w:r w:rsidRPr="00781288">
              <w:rPr>
                <w:rFonts w:ascii="Times New Roman" w:hAnsi="Times New Roman" w:cs="Times New Roman"/>
                <w:b/>
                <w:bCs/>
                <w:i/>
              </w:rPr>
              <w:t xml:space="preserve">40,797 </w:t>
            </w:r>
            <w:r w:rsidRPr="00781288">
              <w:rPr>
                <w:rFonts w:ascii="Times New Roman" w:hAnsi="Times New Roman" w:cs="Times New Roman"/>
                <w:i/>
              </w:rPr>
              <w:t>personas del Departamento de Baja Verapaz.</w:t>
            </w:r>
          </w:p>
        </w:tc>
      </w:tr>
      <w:tr w:rsidR="006B61E2" w:rsidRPr="00781288" w:rsidTr="00A81D77">
        <w:trPr>
          <w:trHeight w:val="1717"/>
        </w:trPr>
        <w:tc>
          <w:tcPr>
            <w:tcW w:w="1180" w:type="pct"/>
          </w:tcPr>
          <w:p w:rsidR="006B61E2" w:rsidRPr="00781288" w:rsidRDefault="006B61E2" w:rsidP="00A81D77">
            <w:pPr>
              <w:jc w:val="both"/>
              <w:rPr>
                <w:rFonts w:ascii="Times New Roman" w:hAnsi="Times New Roman" w:cs="Times New Roman"/>
              </w:rPr>
            </w:pPr>
            <w:r w:rsidRPr="00781288">
              <w:rPr>
                <w:noProof/>
              </w:rPr>
              <w:lastRenderedPageBreak/>
              <w:drawing>
                <wp:inline distT="0" distB="0" distL="0" distR="0">
                  <wp:extent cx="2132330" cy="1550505"/>
                  <wp:effectExtent l="0" t="0" r="1270" b="0"/>
                  <wp:docPr id="4" name="Imagen 4" descr="Hospital Huehueten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spital Huehuetenango"/>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4281" cy="1573738"/>
                          </a:xfrm>
                          <a:prstGeom prst="rect">
                            <a:avLst/>
                          </a:prstGeom>
                          <a:noFill/>
                          <a:ln>
                            <a:noFill/>
                          </a:ln>
                        </pic:spPr>
                      </pic:pic>
                    </a:graphicData>
                  </a:graphic>
                </wp:inline>
              </w:drawing>
            </w:r>
          </w:p>
        </w:tc>
        <w:tc>
          <w:tcPr>
            <w:tcW w:w="3820" w:type="pct"/>
          </w:tcPr>
          <w:p w:rsidR="006B61E2" w:rsidRPr="00781288" w:rsidRDefault="00C04CE8" w:rsidP="00A81D77">
            <w:pPr>
              <w:jc w:val="both"/>
              <w:rPr>
                <w:rFonts w:ascii="Times New Roman" w:hAnsi="Times New Roman" w:cs="Times New Roman"/>
              </w:rPr>
            </w:pPr>
            <w:r>
              <w:rPr>
                <w:rFonts w:ascii="Times New Roman" w:hAnsi="Times New Roman" w:cs="Times New Roman"/>
              </w:rPr>
              <w:t xml:space="preserve">Se reinició la </w:t>
            </w:r>
            <w:r w:rsidR="005D130B" w:rsidRPr="00781288">
              <w:rPr>
                <w:rFonts w:ascii="Times New Roman" w:hAnsi="Times New Roman" w:cs="Times New Roman"/>
              </w:rPr>
              <w:t>c</w:t>
            </w:r>
            <w:r w:rsidR="006B61E2" w:rsidRPr="00781288">
              <w:rPr>
                <w:rFonts w:ascii="Times New Roman" w:hAnsi="Times New Roman" w:cs="Times New Roman"/>
              </w:rPr>
              <w:t>onstrucción del Hospital de San Pedro Nécta, Huehuetenango, el cual contará con 105 camas, con un pres</w:t>
            </w:r>
            <w:r w:rsidR="00592148">
              <w:rPr>
                <w:rFonts w:ascii="Times New Roman" w:hAnsi="Times New Roman" w:cs="Times New Roman"/>
              </w:rPr>
              <w:t xml:space="preserve">upuesto vigente de </w:t>
            </w:r>
            <w:r w:rsidR="006B61E2" w:rsidRPr="00781288">
              <w:rPr>
                <w:rFonts w:ascii="Times New Roman" w:hAnsi="Times New Roman" w:cs="Times New Roman"/>
              </w:rPr>
              <w:t>Q1</w:t>
            </w:r>
            <w:r w:rsidR="00213C2E">
              <w:rPr>
                <w:rFonts w:ascii="Times New Roman" w:hAnsi="Times New Roman" w:cs="Times New Roman"/>
              </w:rPr>
              <w:t>6</w:t>
            </w:r>
            <w:r w:rsidR="006B61E2" w:rsidRPr="00781288">
              <w:rPr>
                <w:rFonts w:ascii="Times New Roman" w:hAnsi="Times New Roman" w:cs="Times New Roman"/>
              </w:rPr>
              <w:t>,</w:t>
            </w:r>
            <w:r w:rsidR="00213C2E">
              <w:rPr>
                <w:rFonts w:ascii="Times New Roman" w:hAnsi="Times New Roman" w:cs="Times New Roman"/>
              </w:rPr>
              <w:t>951,575.00</w:t>
            </w:r>
            <w:r w:rsidR="00592148">
              <w:rPr>
                <w:rFonts w:ascii="Times New Roman" w:hAnsi="Times New Roman" w:cs="Times New Roman"/>
              </w:rPr>
              <w:t>,</w:t>
            </w:r>
            <w:r w:rsidR="006B61E2" w:rsidRPr="00781288">
              <w:rPr>
                <w:rFonts w:ascii="Times New Roman" w:hAnsi="Times New Roman" w:cs="Times New Roman"/>
              </w:rPr>
              <w:t xml:space="preserve"> presupuesto ejecutado: Q1</w:t>
            </w:r>
            <w:r w:rsidR="00213C2E">
              <w:rPr>
                <w:rFonts w:ascii="Times New Roman" w:hAnsi="Times New Roman" w:cs="Times New Roman"/>
              </w:rPr>
              <w:t>6</w:t>
            </w:r>
            <w:r w:rsidR="006B61E2" w:rsidRPr="00781288">
              <w:rPr>
                <w:rFonts w:ascii="Times New Roman" w:hAnsi="Times New Roman" w:cs="Times New Roman"/>
              </w:rPr>
              <w:t>,95</w:t>
            </w:r>
            <w:r w:rsidR="00213C2E">
              <w:rPr>
                <w:rFonts w:ascii="Times New Roman" w:hAnsi="Times New Roman" w:cs="Times New Roman"/>
              </w:rPr>
              <w:t>0</w:t>
            </w:r>
            <w:r w:rsidR="006B61E2" w:rsidRPr="00781288">
              <w:rPr>
                <w:rFonts w:ascii="Times New Roman" w:hAnsi="Times New Roman" w:cs="Times New Roman"/>
              </w:rPr>
              <w:t>,</w:t>
            </w:r>
            <w:r w:rsidR="00213C2E">
              <w:rPr>
                <w:rFonts w:ascii="Times New Roman" w:hAnsi="Times New Roman" w:cs="Times New Roman"/>
              </w:rPr>
              <w:t xml:space="preserve">209.63(99.99%) </w:t>
            </w:r>
            <w:r w:rsidR="006B61E2" w:rsidRPr="00781288">
              <w:rPr>
                <w:rFonts w:ascii="Times New Roman" w:hAnsi="Times New Roman" w:cs="Times New Roman"/>
              </w:rPr>
              <w:t>NOG: 14193620, SNIP: 61755, ubicación geográfica: San Pedro Nécta, Huehuetenango.</w:t>
            </w:r>
          </w:p>
          <w:p w:rsidR="006B61E2" w:rsidRPr="00781288" w:rsidRDefault="006B61E2" w:rsidP="00A81D77">
            <w:pPr>
              <w:jc w:val="both"/>
              <w:rPr>
                <w:rFonts w:ascii="Times New Roman" w:hAnsi="Times New Roman" w:cs="Times New Roman"/>
              </w:rPr>
            </w:pPr>
            <w:r w:rsidRPr="00781288">
              <w:rPr>
                <w:rFonts w:ascii="Times New Roman" w:hAnsi="Times New Roman" w:cs="Times New Roman"/>
              </w:rPr>
              <w:t>*Nota: el proyecto es ejecutado por la Unidad de Construcción de Edificios del Estado –UCEE- con fondos programados por dicha institución. ****</w:t>
            </w:r>
          </w:p>
          <w:p w:rsidR="006B61E2" w:rsidRPr="00781288" w:rsidRDefault="006B61E2" w:rsidP="00A81D77">
            <w:pPr>
              <w:jc w:val="both"/>
              <w:rPr>
                <w:rFonts w:ascii="Times New Roman" w:hAnsi="Times New Roman" w:cs="Times New Roman"/>
              </w:rPr>
            </w:pPr>
          </w:p>
          <w:p w:rsidR="0046068D" w:rsidRPr="0046068D" w:rsidRDefault="006B61E2" w:rsidP="00592148">
            <w:pPr>
              <w:jc w:val="both"/>
              <w:rPr>
                <w:rFonts w:ascii="Times New Roman" w:hAnsi="Times New Roman" w:cs="Times New Roman"/>
              </w:rPr>
            </w:pPr>
            <w:r w:rsidRPr="00781288">
              <w:rPr>
                <w:rFonts w:ascii="Times New Roman" w:hAnsi="Times New Roman" w:cs="Times New Roman"/>
                <w:i/>
              </w:rPr>
              <w:t xml:space="preserve">Población beneficiada: </w:t>
            </w:r>
            <w:r w:rsidRPr="00781288">
              <w:rPr>
                <w:rFonts w:ascii="Times New Roman" w:hAnsi="Times New Roman" w:cs="Times New Roman"/>
                <w:b/>
                <w:bCs/>
                <w:i/>
              </w:rPr>
              <w:t xml:space="preserve">263,382 </w:t>
            </w:r>
            <w:r w:rsidRPr="00781288">
              <w:rPr>
                <w:rFonts w:ascii="Times New Roman" w:hAnsi="Times New Roman" w:cs="Times New Roman"/>
                <w:i/>
              </w:rPr>
              <w:t>personas del Departamento de Huehuetenango</w:t>
            </w:r>
            <w:r w:rsidR="002B3DDE">
              <w:rPr>
                <w:rFonts w:ascii="Times New Roman" w:hAnsi="Times New Roman" w:cs="Times New Roman"/>
                <w:i/>
              </w:rPr>
              <w:t>.</w:t>
            </w:r>
          </w:p>
          <w:p w:rsidR="0046068D" w:rsidRPr="0046068D" w:rsidRDefault="0046068D" w:rsidP="0046068D">
            <w:pPr>
              <w:jc w:val="right"/>
              <w:rPr>
                <w:rFonts w:ascii="Times New Roman" w:hAnsi="Times New Roman" w:cs="Times New Roman"/>
              </w:rPr>
            </w:pPr>
          </w:p>
        </w:tc>
      </w:tr>
      <w:tr w:rsidR="006B61E2" w:rsidRPr="00781288" w:rsidTr="00A81D77">
        <w:trPr>
          <w:trHeight w:val="1813"/>
        </w:trPr>
        <w:tc>
          <w:tcPr>
            <w:tcW w:w="1180" w:type="pct"/>
          </w:tcPr>
          <w:p w:rsidR="006B61E2" w:rsidRPr="00781288" w:rsidRDefault="006B61E2" w:rsidP="00A81D77">
            <w:pPr>
              <w:jc w:val="both"/>
              <w:rPr>
                <w:rFonts w:ascii="Times New Roman" w:hAnsi="Times New Roman" w:cs="Times New Roman"/>
              </w:rPr>
            </w:pPr>
            <w:r w:rsidRPr="00781288">
              <w:rPr>
                <w:noProof/>
              </w:rPr>
              <w:drawing>
                <wp:inline distT="0" distB="0" distL="0" distR="0">
                  <wp:extent cx="1418590" cy="1714204"/>
                  <wp:effectExtent l="0" t="0" r="0" b="635"/>
                  <wp:docPr id="9" name="Imagen 9" descr="https://emisorasunidas.com/wp-content/uploads/2021/10/hospital-regional-de-Chimaltenango-990x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misorasunidas.com/wp-content/uploads/2021/10/hospital-regional-de-Chimaltenango-990x448.pn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097" cy="1736567"/>
                          </a:xfrm>
                          <a:prstGeom prst="rect">
                            <a:avLst/>
                          </a:prstGeom>
                          <a:noFill/>
                          <a:ln>
                            <a:noFill/>
                          </a:ln>
                        </pic:spPr>
                      </pic:pic>
                    </a:graphicData>
                  </a:graphic>
                </wp:inline>
              </w:drawing>
            </w:r>
          </w:p>
        </w:tc>
        <w:tc>
          <w:tcPr>
            <w:tcW w:w="3820" w:type="pct"/>
          </w:tcPr>
          <w:p w:rsidR="006B61E2" w:rsidRPr="00781288" w:rsidRDefault="006B61E2" w:rsidP="00A81D77">
            <w:pPr>
              <w:jc w:val="both"/>
              <w:rPr>
                <w:rFonts w:ascii="Times New Roman" w:hAnsi="Times New Roman" w:cs="Times New Roman"/>
              </w:rPr>
            </w:pPr>
            <w:r w:rsidRPr="00781288">
              <w:rPr>
                <w:rFonts w:ascii="Times New Roman" w:hAnsi="Times New Roman" w:cs="Times New Roman"/>
              </w:rPr>
              <w:t xml:space="preserve">Se inició la construcción del Hospital Regional de Chimaltenango, el cual contará con 350 camas con todos los servicios (emergencia, consulta externa, área de shock, rayos X, laboratorio, hemodiálisis, farmacia, quirófanos, intensivos, sala de parto, entre otros) y atenderá a pacientes de </w:t>
            </w:r>
            <w:r w:rsidR="00BA310C">
              <w:rPr>
                <w:rFonts w:ascii="Times New Roman" w:hAnsi="Times New Roman" w:cs="Times New Roman"/>
              </w:rPr>
              <w:t xml:space="preserve">Chimaltenango, </w:t>
            </w:r>
            <w:r w:rsidRPr="00781288">
              <w:rPr>
                <w:rFonts w:ascii="Times New Roman" w:hAnsi="Times New Roman" w:cs="Times New Roman"/>
              </w:rPr>
              <w:t>Sacatepéquez, Quiché y Sololá, el avance físico es de 18%. El hospital es construido por el Gobierno de República de China (Taiwán), con un presupuesto estimado de $22,471,985.80 (Q174,734,745.83). *****</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i/>
              </w:rPr>
            </w:pPr>
            <w:r w:rsidRPr="00781288">
              <w:rPr>
                <w:rFonts w:ascii="Times New Roman" w:hAnsi="Times New Roman" w:cs="Times New Roman"/>
                <w:i/>
              </w:rPr>
              <w:t xml:space="preserve">Población beneficiada: </w:t>
            </w:r>
            <w:r w:rsidR="00D30A26" w:rsidRPr="00781288">
              <w:rPr>
                <w:rFonts w:ascii="Times New Roman" w:hAnsi="Times New Roman" w:cs="Times New Roman"/>
                <w:b/>
                <w:bCs/>
                <w:i/>
              </w:rPr>
              <w:t>468,090</w:t>
            </w:r>
            <w:r w:rsidR="002B3DDE">
              <w:rPr>
                <w:rFonts w:ascii="Times New Roman" w:hAnsi="Times New Roman" w:cs="Times New Roman"/>
                <w:b/>
                <w:bCs/>
                <w:i/>
              </w:rPr>
              <w:t xml:space="preserve"> </w:t>
            </w:r>
            <w:r w:rsidRPr="00781288">
              <w:rPr>
                <w:rFonts w:ascii="Times New Roman" w:hAnsi="Times New Roman" w:cs="Times New Roman"/>
                <w:i/>
              </w:rPr>
              <w:t>persona</w:t>
            </w:r>
            <w:r w:rsidR="00BA310C">
              <w:rPr>
                <w:rFonts w:ascii="Times New Roman" w:hAnsi="Times New Roman" w:cs="Times New Roman"/>
                <w:i/>
              </w:rPr>
              <w:t>s</w:t>
            </w:r>
            <w:r w:rsidR="002B3DDE">
              <w:rPr>
                <w:rFonts w:ascii="Times New Roman" w:hAnsi="Times New Roman" w:cs="Times New Roman"/>
                <w:i/>
              </w:rPr>
              <w:t>.</w:t>
            </w:r>
            <w:r w:rsidR="00BA310C">
              <w:rPr>
                <w:rFonts w:ascii="Times New Roman" w:hAnsi="Times New Roman" w:cs="Times New Roman"/>
                <w:i/>
              </w:rPr>
              <w:t xml:space="preserve"> </w:t>
            </w:r>
          </w:p>
        </w:tc>
      </w:tr>
      <w:tr w:rsidR="006B61E2" w:rsidRPr="00781288" w:rsidTr="00A81D77">
        <w:trPr>
          <w:trHeight w:val="983"/>
        </w:trPr>
        <w:tc>
          <w:tcPr>
            <w:tcW w:w="1180" w:type="pct"/>
          </w:tcPr>
          <w:p w:rsidR="006B61E2" w:rsidRPr="00781288" w:rsidRDefault="006B61E2" w:rsidP="00A81D77">
            <w:pPr>
              <w:jc w:val="both"/>
              <w:rPr>
                <w:rFonts w:ascii="Times New Roman" w:hAnsi="Times New Roman" w:cs="Times New Roman"/>
              </w:rPr>
            </w:pPr>
            <w:r w:rsidRPr="00781288">
              <w:rPr>
                <w:noProof/>
              </w:rPr>
              <w:drawing>
                <wp:inline distT="0" distB="0" distL="0" distR="0">
                  <wp:extent cx="2152240" cy="1073150"/>
                  <wp:effectExtent l="0" t="0" r="635" b="0"/>
                  <wp:docPr id="10" name="Imagen 10" descr="PROGRAMA DE DESPARASITACIÓN REGIONAL INICIÓ EN GUATEMALA | CGN Buenas  Noticias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GRAMA DE DESPARASITACIÓN REGIONAL INICIÓ EN GUATEMALA | CGN Buenas  Noticias de Guatemala"/>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379" cy="1087181"/>
                          </a:xfrm>
                          <a:prstGeom prst="rect">
                            <a:avLst/>
                          </a:prstGeom>
                          <a:noFill/>
                          <a:ln>
                            <a:noFill/>
                          </a:ln>
                        </pic:spPr>
                      </pic:pic>
                    </a:graphicData>
                  </a:graphic>
                </wp:inline>
              </w:drawing>
            </w:r>
          </w:p>
        </w:tc>
        <w:tc>
          <w:tcPr>
            <w:tcW w:w="3820" w:type="pct"/>
          </w:tcPr>
          <w:p w:rsidR="006B61E2" w:rsidRPr="00781288" w:rsidRDefault="006B61E2" w:rsidP="00A81D77">
            <w:pPr>
              <w:jc w:val="both"/>
              <w:rPr>
                <w:rFonts w:ascii="Times New Roman" w:hAnsi="Times New Roman" w:cs="Times New Roman"/>
              </w:rPr>
            </w:pPr>
            <w:r w:rsidRPr="00781288">
              <w:rPr>
                <w:rFonts w:ascii="Times New Roman" w:hAnsi="Times New Roman" w:cs="Times New Roman"/>
              </w:rPr>
              <w:t>Se realizaron campañas de desparasitación a nivel nacional para niños y niñas entre 6 y 14 años. ******</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i/>
              </w:rPr>
            </w:pPr>
            <w:r w:rsidRPr="00781288">
              <w:rPr>
                <w:rFonts w:ascii="Times New Roman" w:hAnsi="Times New Roman" w:cs="Times New Roman"/>
                <w:i/>
              </w:rPr>
              <w:t xml:space="preserve">En la primera campaña se benefició a </w:t>
            </w:r>
            <w:r w:rsidRPr="00781288">
              <w:rPr>
                <w:rFonts w:ascii="Times New Roman" w:hAnsi="Times New Roman" w:cs="Times New Roman"/>
                <w:b/>
                <w:bCs/>
                <w:i/>
              </w:rPr>
              <w:t>1,598,295</w:t>
            </w:r>
            <w:r w:rsidRPr="00781288">
              <w:rPr>
                <w:rFonts w:ascii="Times New Roman" w:hAnsi="Times New Roman" w:cs="Times New Roman"/>
                <w:i/>
              </w:rPr>
              <w:t xml:space="preserve"> niños</w:t>
            </w:r>
            <w:r w:rsidR="007763EB">
              <w:rPr>
                <w:rFonts w:ascii="Times New Roman" w:hAnsi="Times New Roman" w:cs="Times New Roman"/>
                <w:i/>
              </w:rPr>
              <w:t xml:space="preserve"> y niñas;</w:t>
            </w:r>
            <w:r w:rsidRPr="00781288">
              <w:rPr>
                <w:rFonts w:ascii="Times New Roman" w:hAnsi="Times New Roman" w:cs="Times New Roman"/>
                <w:i/>
              </w:rPr>
              <w:t xml:space="preserve"> y en la segunda se benefició a </w:t>
            </w:r>
            <w:r w:rsidRPr="00781288">
              <w:rPr>
                <w:rFonts w:ascii="Times New Roman" w:hAnsi="Times New Roman" w:cs="Times New Roman"/>
                <w:b/>
                <w:bCs/>
                <w:i/>
              </w:rPr>
              <w:t>1,424,917</w:t>
            </w:r>
            <w:r w:rsidR="007763EB">
              <w:rPr>
                <w:rFonts w:ascii="Times New Roman" w:hAnsi="Times New Roman" w:cs="Times New Roman"/>
                <w:i/>
              </w:rPr>
              <w:t xml:space="preserve"> niños y niñas. </w:t>
            </w:r>
          </w:p>
        </w:tc>
      </w:tr>
      <w:tr w:rsidR="006B61E2" w:rsidRPr="00781288" w:rsidTr="00A81D77">
        <w:trPr>
          <w:trHeight w:val="1575"/>
        </w:trPr>
        <w:tc>
          <w:tcPr>
            <w:tcW w:w="1180" w:type="pct"/>
          </w:tcPr>
          <w:p w:rsidR="006B61E2" w:rsidRPr="00781288" w:rsidRDefault="006B61E2" w:rsidP="00A81D77">
            <w:pPr>
              <w:jc w:val="both"/>
              <w:rPr>
                <w:rFonts w:ascii="Times New Roman" w:hAnsi="Times New Roman" w:cs="Times New Roman"/>
              </w:rPr>
            </w:pPr>
            <w:r w:rsidRPr="00781288">
              <w:rPr>
                <w:noProof/>
              </w:rPr>
              <w:drawing>
                <wp:inline distT="0" distB="0" distL="0" distR="0">
                  <wp:extent cx="2152015" cy="1028700"/>
                  <wp:effectExtent l="0" t="0" r="635" b="0"/>
                  <wp:docPr id="12" name="Imagen 12" descr="Malaria | Disca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laria | Discapnet"/>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464" cy="1033217"/>
                          </a:xfrm>
                          <a:prstGeom prst="rect">
                            <a:avLst/>
                          </a:prstGeom>
                          <a:noFill/>
                          <a:ln>
                            <a:noFill/>
                          </a:ln>
                        </pic:spPr>
                      </pic:pic>
                    </a:graphicData>
                  </a:graphic>
                </wp:inline>
              </w:drawing>
            </w:r>
          </w:p>
        </w:tc>
        <w:tc>
          <w:tcPr>
            <w:tcW w:w="3820" w:type="pct"/>
          </w:tcPr>
          <w:p w:rsidR="006B61E2" w:rsidRPr="00781288" w:rsidRDefault="006B61E2" w:rsidP="00A81D77">
            <w:pPr>
              <w:jc w:val="both"/>
              <w:rPr>
                <w:rFonts w:ascii="Times New Roman" w:hAnsi="Times New Roman" w:cs="Times New Roman"/>
              </w:rPr>
            </w:pPr>
            <w:r w:rsidRPr="00781288">
              <w:rPr>
                <w:rFonts w:ascii="Times New Roman" w:hAnsi="Times New Roman" w:cs="Times New Roman"/>
              </w:rPr>
              <w:t>Se implementó el nuevo Sistema de Información de Malaria (SIM), siendo un proceso de m</w:t>
            </w:r>
            <w:r w:rsidR="007763EB">
              <w:rPr>
                <w:rFonts w:ascii="Times New Roman" w:hAnsi="Times New Roman" w:cs="Times New Roman"/>
              </w:rPr>
              <w:t xml:space="preserve">odernización </w:t>
            </w:r>
            <w:r w:rsidRPr="00781288">
              <w:rPr>
                <w:rFonts w:ascii="Times New Roman" w:hAnsi="Times New Roman" w:cs="Times New Roman"/>
              </w:rPr>
              <w:t>la forma de notificación de casos de malaria a nivel nacional. ******</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rPr>
            </w:pPr>
            <w:r w:rsidRPr="00781288">
              <w:rPr>
                <w:rFonts w:ascii="Times New Roman" w:hAnsi="Times New Roman" w:cs="Times New Roman"/>
                <w:i/>
              </w:rPr>
              <w:t>Se benefició a la población</w:t>
            </w:r>
            <w:r w:rsidR="007763EB">
              <w:rPr>
                <w:rFonts w:ascii="Times New Roman" w:hAnsi="Times New Roman" w:cs="Times New Roman"/>
                <w:i/>
              </w:rPr>
              <w:t xml:space="preserve"> en </w:t>
            </w:r>
            <w:r w:rsidRPr="00781288">
              <w:rPr>
                <w:rFonts w:ascii="Times New Roman" w:hAnsi="Times New Roman" w:cs="Times New Roman"/>
                <w:i/>
              </w:rPr>
              <w:t>general.</w:t>
            </w:r>
          </w:p>
        </w:tc>
      </w:tr>
      <w:tr w:rsidR="006B61E2" w:rsidRPr="00781288" w:rsidTr="00A81D77">
        <w:trPr>
          <w:trHeight w:val="2251"/>
        </w:trPr>
        <w:tc>
          <w:tcPr>
            <w:tcW w:w="1180" w:type="pct"/>
          </w:tcPr>
          <w:p w:rsidR="006B61E2" w:rsidRPr="00781288" w:rsidRDefault="006B61E2" w:rsidP="00A81D77">
            <w:pPr>
              <w:jc w:val="both"/>
              <w:rPr>
                <w:rFonts w:ascii="Times New Roman" w:hAnsi="Times New Roman" w:cs="Times New Roman"/>
              </w:rPr>
            </w:pPr>
            <w:r w:rsidRPr="00781288">
              <w:rPr>
                <w:noProof/>
                <w:highlight w:val="yellow"/>
              </w:rPr>
              <w:drawing>
                <wp:anchor distT="0" distB="0" distL="114300" distR="114300" simplePos="0" relativeHeight="251745280" behindDoc="0" locked="0" layoutInCell="1" allowOverlap="1">
                  <wp:simplePos x="0" y="0"/>
                  <wp:positionH relativeFrom="margin">
                    <wp:posOffset>1270</wp:posOffset>
                  </wp:positionH>
                  <wp:positionV relativeFrom="paragraph">
                    <wp:posOffset>66675</wp:posOffset>
                  </wp:positionV>
                  <wp:extent cx="1333500" cy="1514475"/>
                  <wp:effectExtent l="0" t="0" r="0" b="9525"/>
                  <wp:wrapTopAndBottom/>
                  <wp:docPr id="809" name="Imagen 809" descr="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514475"/>
                          </a:xfrm>
                          <a:prstGeom prst="rect">
                            <a:avLst/>
                          </a:prstGeom>
                          <a:noFill/>
                          <a:ln>
                            <a:noFill/>
                          </a:ln>
                        </pic:spPr>
                      </pic:pic>
                    </a:graphicData>
                  </a:graphic>
                </wp:anchor>
              </w:drawing>
            </w:r>
          </w:p>
        </w:tc>
        <w:tc>
          <w:tcPr>
            <w:tcW w:w="3820" w:type="pct"/>
          </w:tcPr>
          <w:p w:rsidR="006B61E2" w:rsidRPr="00781288" w:rsidRDefault="006B61E2" w:rsidP="00A81D77">
            <w:pPr>
              <w:jc w:val="both"/>
              <w:rPr>
                <w:rFonts w:ascii="Times New Roman" w:hAnsi="Times New Roman" w:cs="Times New Roman"/>
              </w:rPr>
            </w:pPr>
            <w:r w:rsidRPr="00781288">
              <w:rPr>
                <w:rFonts w:ascii="Times New Roman" w:hAnsi="Times New Roman" w:cs="Times New Roman"/>
              </w:rPr>
              <w:t xml:space="preserve">El Hospital Regional de Occidente (HRO) es el pionero en implementar un software especializado en el área de quirófanos, para automatizar el uso de cada sala de operaciones a través de pantallas digitales, </w:t>
            </w:r>
            <w:r w:rsidR="00285E39" w:rsidRPr="00781288">
              <w:rPr>
                <w:rFonts w:ascii="Times New Roman" w:hAnsi="Times New Roman" w:cs="Times New Roman"/>
              </w:rPr>
              <w:t xml:space="preserve">que </w:t>
            </w:r>
            <w:r w:rsidRPr="00781288">
              <w:rPr>
                <w:rFonts w:ascii="Times New Roman" w:hAnsi="Times New Roman" w:cs="Times New Roman"/>
              </w:rPr>
              <w:t>permiten verificar qué espacio de cirugía está en uso, qué paciente se encuentra en procedimiento quirúrgico y quiénes son los médicos que llevan a cabo dicho procedimiento. ***</w:t>
            </w:r>
          </w:p>
          <w:p w:rsidR="006B61E2" w:rsidRPr="00781288" w:rsidRDefault="006B61E2" w:rsidP="00A81D77">
            <w:pPr>
              <w:jc w:val="both"/>
              <w:rPr>
                <w:rFonts w:ascii="Times New Roman" w:hAnsi="Times New Roman" w:cs="Times New Roman"/>
              </w:rPr>
            </w:pPr>
          </w:p>
          <w:p w:rsidR="006B61E2" w:rsidRPr="00781288" w:rsidRDefault="006B61E2" w:rsidP="002B3DDE">
            <w:pPr>
              <w:jc w:val="both"/>
              <w:rPr>
                <w:rFonts w:ascii="Times New Roman" w:hAnsi="Times New Roman" w:cs="Times New Roman"/>
              </w:rPr>
            </w:pPr>
            <w:r w:rsidRPr="00781288">
              <w:rPr>
                <w:rFonts w:ascii="Times New Roman" w:hAnsi="Times New Roman" w:cs="Times New Roman"/>
                <w:i/>
              </w:rPr>
              <w:t xml:space="preserve">Población beneficiada: </w:t>
            </w:r>
            <w:r w:rsidRPr="00781288">
              <w:rPr>
                <w:rFonts w:ascii="Times New Roman" w:hAnsi="Times New Roman" w:cs="Times New Roman"/>
                <w:b/>
                <w:bCs/>
                <w:i/>
              </w:rPr>
              <w:t>799,101</w:t>
            </w:r>
            <w:r w:rsidR="002B3DDE">
              <w:rPr>
                <w:rFonts w:ascii="Times New Roman" w:hAnsi="Times New Roman" w:cs="Times New Roman"/>
                <w:i/>
              </w:rPr>
              <w:t xml:space="preserve"> personas</w:t>
            </w:r>
            <w:r w:rsidRPr="00781288">
              <w:rPr>
                <w:rFonts w:ascii="Times New Roman" w:hAnsi="Times New Roman" w:cs="Times New Roman"/>
                <w:i/>
              </w:rPr>
              <w:t>.</w:t>
            </w:r>
          </w:p>
        </w:tc>
      </w:tr>
      <w:tr w:rsidR="006B61E2" w:rsidRPr="00781288" w:rsidTr="00A81D77">
        <w:trPr>
          <w:trHeight w:val="1705"/>
        </w:trPr>
        <w:tc>
          <w:tcPr>
            <w:tcW w:w="1180" w:type="pct"/>
          </w:tcPr>
          <w:p w:rsidR="006B61E2" w:rsidRPr="00781288" w:rsidRDefault="006B61E2" w:rsidP="00A81D77">
            <w:pPr>
              <w:jc w:val="both"/>
              <w:rPr>
                <w:rFonts w:ascii="Times New Roman" w:hAnsi="Times New Roman" w:cs="Times New Roman"/>
                <w:bCs/>
              </w:rPr>
            </w:pPr>
            <w:r w:rsidRPr="00781288">
              <w:rPr>
                <w:rFonts w:ascii="Times New Roman" w:hAnsi="Times New Roman"/>
                <w:bCs/>
                <w:noProof/>
              </w:rPr>
              <w:lastRenderedPageBreak/>
              <w:drawing>
                <wp:inline distT="0" distB="0" distL="0" distR="0">
                  <wp:extent cx="1266825" cy="112378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6010" cy="1149679"/>
                          </a:xfrm>
                          <a:prstGeom prst="rect">
                            <a:avLst/>
                          </a:prstGeom>
                        </pic:spPr>
                      </pic:pic>
                    </a:graphicData>
                  </a:graphic>
                </wp:inline>
              </w:drawing>
            </w:r>
          </w:p>
        </w:tc>
        <w:tc>
          <w:tcPr>
            <w:tcW w:w="3820" w:type="pct"/>
          </w:tcPr>
          <w:p w:rsidR="006B61E2" w:rsidRPr="00781288" w:rsidRDefault="006B61E2" w:rsidP="00A81D77">
            <w:pPr>
              <w:jc w:val="both"/>
              <w:rPr>
                <w:rFonts w:ascii="Times New Roman" w:hAnsi="Times New Roman" w:cs="Times New Roman"/>
              </w:rPr>
            </w:pPr>
            <w:bookmarkStart w:id="42" w:name="_Hlk89866379"/>
            <w:r w:rsidRPr="00781288">
              <w:rPr>
                <w:rFonts w:ascii="Times New Roman" w:hAnsi="Times New Roman" w:cs="Times New Roman"/>
                <w:bCs/>
              </w:rPr>
              <w:t>Con el objetivo de disminuir el riesgo de mortalidad de la niñez y mejorar la calidad de atención de los niños que presentan desnutrición aguda severa, se realizó el monitoreo de la aplicación correcta del protocolo para el tratamiento a nivel hospitalario.  El porcentaje de vidas salvadas de la niñez atendida con desnutrición aguda primaria fue de 95% (1,309) y el de la desnutrición aguda secundaria fue del 89% (326)</w:t>
            </w:r>
            <w:bookmarkEnd w:id="42"/>
            <w:r w:rsidRPr="00781288">
              <w:rPr>
                <w:rFonts w:ascii="Times New Roman" w:hAnsi="Times New Roman" w:cs="Times New Roman"/>
                <w:bCs/>
              </w:rPr>
              <w:t>. *******</w:t>
            </w:r>
          </w:p>
          <w:p w:rsidR="006B61E2" w:rsidRPr="00781288" w:rsidRDefault="006B61E2" w:rsidP="00A81D77">
            <w:pPr>
              <w:jc w:val="both"/>
              <w:rPr>
                <w:rFonts w:ascii="Times New Roman" w:hAnsi="Times New Roman" w:cs="Times New Roman"/>
                <w:i/>
              </w:rPr>
            </w:pPr>
          </w:p>
          <w:p w:rsidR="006B61E2" w:rsidRPr="00781288" w:rsidRDefault="006B61E2" w:rsidP="00A81D77">
            <w:pPr>
              <w:jc w:val="both"/>
              <w:rPr>
                <w:rFonts w:ascii="Times New Roman" w:hAnsi="Times New Roman" w:cs="Times New Roman"/>
              </w:rPr>
            </w:pPr>
            <w:r w:rsidRPr="00781288">
              <w:rPr>
                <w:rFonts w:ascii="Times New Roman" w:hAnsi="Times New Roman" w:cs="Times New Roman"/>
                <w:i/>
              </w:rPr>
              <w:t>Población beneficiada:</w:t>
            </w:r>
            <w:r w:rsidRPr="00781288">
              <w:rPr>
                <w:rFonts w:ascii="Times New Roman" w:hAnsi="Times New Roman" w:cs="Times New Roman"/>
                <w:b/>
                <w:bCs/>
                <w:i/>
              </w:rPr>
              <w:t xml:space="preserve"> 1,681,890</w:t>
            </w:r>
            <w:r w:rsidRPr="00781288">
              <w:rPr>
                <w:rFonts w:ascii="Times New Roman" w:hAnsi="Times New Roman" w:cs="Times New Roman"/>
                <w:i/>
              </w:rPr>
              <w:t xml:space="preserve"> niños y niñas menores de 5 años.</w:t>
            </w:r>
          </w:p>
        </w:tc>
      </w:tr>
      <w:tr w:rsidR="006B61E2" w:rsidRPr="00781288" w:rsidTr="00A81D77">
        <w:trPr>
          <w:trHeight w:val="2013"/>
        </w:trPr>
        <w:tc>
          <w:tcPr>
            <w:tcW w:w="1180" w:type="pct"/>
          </w:tcPr>
          <w:p w:rsidR="006B61E2" w:rsidRPr="00781288" w:rsidRDefault="006B61E2" w:rsidP="00A81D77">
            <w:pPr>
              <w:jc w:val="both"/>
              <w:rPr>
                <w:rFonts w:ascii="Times New Roman" w:hAnsi="Times New Roman" w:cs="Times New Roman"/>
                <w:bCs/>
              </w:rPr>
            </w:pPr>
            <w:r w:rsidRPr="00781288">
              <w:rPr>
                <w:noProof/>
              </w:rPr>
              <w:drawing>
                <wp:inline distT="0" distB="0" distL="0" distR="0">
                  <wp:extent cx="2108011" cy="1231900"/>
                  <wp:effectExtent l="0" t="0" r="698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829" t="15336" r="32563"/>
                          <a:stretch/>
                        </pic:blipFill>
                        <pic:spPr bwMode="auto">
                          <a:xfrm>
                            <a:off x="0" y="0"/>
                            <a:ext cx="2133910" cy="12470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820" w:type="pct"/>
          </w:tcPr>
          <w:p w:rsidR="006B61E2" w:rsidRPr="00781288" w:rsidRDefault="006B61E2" w:rsidP="00A81D77">
            <w:pPr>
              <w:jc w:val="both"/>
            </w:pPr>
            <w:r w:rsidRPr="00781288">
              <w:rPr>
                <w:rFonts w:ascii="Times New Roman" w:hAnsi="Times New Roman" w:cs="Times New Roman"/>
                <w:bCs/>
              </w:rPr>
              <w:t xml:space="preserve">Se elaboró, socializo e implemento el Plan Estratégico Nacional de reducción de la mortalidad materna y neonatal 2021-2025, el cual tiene como objetivo brindar un marco multisectorial, global y multidisciplinario de acciones que favorezcan y contribuyan a la reducción de la mortalidad materna y neonatal. </w:t>
            </w:r>
            <w:r w:rsidRPr="00781288">
              <w:t>******</w:t>
            </w:r>
          </w:p>
          <w:p w:rsidR="006B61E2" w:rsidRPr="00781288" w:rsidRDefault="006B61E2" w:rsidP="00A81D77">
            <w:pPr>
              <w:jc w:val="both"/>
              <w:rPr>
                <w:rFonts w:ascii="Times New Roman" w:hAnsi="Times New Roman" w:cs="Times New Roman"/>
              </w:rPr>
            </w:pPr>
          </w:p>
          <w:p w:rsidR="006B61E2" w:rsidRPr="00781288" w:rsidRDefault="006B61E2" w:rsidP="00A81D77">
            <w:pPr>
              <w:jc w:val="both"/>
              <w:rPr>
                <w:rFonts w:ascii="Times New Roman" w:hAnsi="Times New Roman" w:cs="Times New Roman"/>
                <w:i/>
              </w:rPr>
            </w:pPr>
            <w:r w:rsidRPr="00781288">
              <w:rPr>
                <w:rFonts w:ascii="Times New Roman" w:hAnsi="Times New Roman" w:cs="Times New Roman"/>
                <w:i/>
              </w:rPr>
              <w:t xml:space="preserve">Población beneficiada: </w:t>
            </w:r>
            <w:r w:rsidRPr="00781288">
              <w:rPr>
                <w:rFonts w:ascii="Times New Roman" w:hAnsi="Times New Roman" w:cs="Times New Roman"/>
                <w:b/>
                <w:bCs/>
                <w:i/>
              </w:rPr>
              <w:t>9,881,295</w:t>
            </w:r>
            <w:r w:rsidRPr="00781288">
              <w:rPr>
                <w:rFonts w:ascii="Times New Roman" w:hAnsi="Times New Roman" w:cs="Times New Roman"/>
                <w:i/>
              </w:rPr>
              <w:t xml:space="preserve"> mujeres en edad fértil de entre 10 a 54 años.</w:t>
            </w:r>
          </w:p>
        </w:tc>
      </w:tr>
    </w:tbl>
    <w:p w:rsidR="006B61E2" w:rsidRPr="00B65877" w:rsidRDefault="006B61E2" w:rsidP="006B61E2">
      <w:pPr>
        <w:rPr>
          <w:rFonts w:ascii="Times New Roman" w:hAnsi="Times New Roman" w:cs="Times New Roman"/>
          <w:sz w:val="16"/>
          <w:szCs w:val="16"/>
        </w:rPr>
      </w:pPr>
      <w:r w:rsidRPr="00816C04">
        <w:rPr>
          <w:rFonts w:ascii="Times New Roman" w:hAnsi="Times New Roman" w:cs="Times New Roman"/>
          <w:sz w:val="16"/>
          <w:szCs w:val="16"/>
        </w:rPr>
        <w:t>*Fuente: Tablero COVID-19 -Página oficial</w:t>
      </w:r>
      <w:r>
        <w:rPr>
          <w:rFonts w:ascii="Times New Roman" w:hAnsi="Times New Roman" w:cs="Times New Roman"/>
          <w:sz w:val="16"/>
          <w:szCs w:val="16"/>
        </w:rPr>
        <w:t xml:space="preserve"> -</w:t>
      </w:r>
      <w:r w:rsidRPr="00816C04">
        <w:rPr>
          <w:rFonts w:ascii="Times New Roman" w:hAnsi="Times New Roman" w:cs="Times New Roman"/>
          <w:sz w:val="16"/>
          <w:szCs w:val="16"/>
        </w:rPr>
        <w:t>MSPAS-</w:t>
      </w:r>
      <w:r>
        <w:rPr>
          <w:rFonts w:ascii="Times New Roman" w:hAnsi="Times New Roman" w:cs="Times New Roman"/>
          <w:sz w:val="16"/>
          <w:szCs w:val="16"/>
        </w:rPr>
        <w:t xml:space="preserve">/ </w:t>
      </w:r>
      <w:r w:rsidRPr="00816C04">
        <w:rPr>
          <w:rFonts w:ascii="Times New Roman" w:hAnsi="Times New Roman" w:cs="Times New Roman"/>
          <w:sz w:val="16"/>
          <w:szCs w:val="16"/>
        </w:rPr>
        <w:t>**Fuente: Coordinación de Hospitales-MSPAS-</w:t>
      </w:r>
      <w:r>
        <w:rPr>
          <w:rFonts w:ascii="Times New Roman" w:hAnsi="Times New Roman" w:cs="Times New Roman"/>
          <w:sz w:val="16"/>
          <w:szCs w:val="16"/>
        </w:rPr>
        <w:t xml:space="preserve">/ </w:t>
      </w:r>
      <w:r w:rsidRPr="00816C04">
        <w:rPr>
          <w:rFonts w:ascii="Times New Roman" w:hAnsi="Times New Roman" w:cs="Times New Roman"/>
          <w:sz w:val="16"/>
          <w:szCs w:val="16"/>
        </w:rPr>
        <w:t xml:space="preserve">***Fuente: Página oficial </w:t>
      </w:r>
      <w:r>
        <w:rPr>
          <w:rFonts w:ascii="Times New Roman" w:hAnsi="Times New Roman" w:cs="Times New Roman"/>
          <w:sz w:val="16"/>
          <w:szCs w:val="16"/>
        </w:rPr>
        <w:t>-</w:t>
      </w:r>
      <w:r w:rsidRPr="00816C04">
        <w:rPr>
          <w:rFonts w:ascii="Times New Roman" w:hAnsi="Times New Roman" w:cs="Times New Roman"/>
          <w:sz w:val="16"/>
          <w:szCs w:val="16"/>
        </w:rPr>
        <w:t>MSPAS</w:t>
      </w:r>
      <w:r>
        <w:rPr>
          <w:rFonts w:ascii="Times New Roman" w:hAnsi="Times New Roman" w:cs="Times New Roman"/>
          <w:sz w:val="16"/>
          <w:szCs w:val="16"/>
        </w:rPr>
        <w:t>-/</w:t>
      </w:r>
      <w:r w:rsidRPr="00816C04">
        <w:rPr>
          <w:rFonts w:ascii="Times New Roman" w:hAnsi="Times New Roman" w:cs="Times New Roman"/>
          <w:sz w:val="16"/>
          <w:szCs w:val="16"/>
        </w:rPr>
        <w:t>****Fuente: R00818630.rpt -SIGES- del 1 de enero al 15 de diciembre de 2021</w:t>
      </w:r>
      <w:r>
        <w:rPr>
          <w:rFonts w:ascii="Times New Roman" w:hAnsi="Times New Roman" w:cs="Times New Roman"/>
          <w:sz w:val="16"/>
          <w:szCs w:val="16"/>
        </w:rPr>
        <w:t>/</w:t>
      </w:r>
      <w:r w:rsidRPr="00816C04">
        <w:rPr>
          <w:rFonts w:ascii="Times New Roman" w:hAnsi="Times New Roman" w:cs="Times New Roman"/>
          <w:sz w:val="16"/>
          <w:szCs w:val="16"/>
        </w:rPr>
        <w:t>*****</w:t>
      </w:r>
      <w:r>
        <w:rPr>
          <w:rFonts w:ascii="Times New Roman" w:hAnsi="Times New Roman" w:cs="Times New Roman"/>
          <w:sz w:val="16"/>
          <w:szCs w:val="16"/>
        </w:rPr>
        <w:t>F</w:t>
      </w:r>
      <w:r w:rsidRPr="00816C04">
        <w:rPr>
          <w:rFonts w:ascii="Times New Roman" w:hAnsi="Times New Roman" w:cs="Times New Roman"/>
          <w:sz w:val="16"/>
          <w:szCs w:val="16"/>
        </w:rPr>
        <w:t>uente: Departamento de Proyectos, Unidad de Planificación Estratégica (UPE).</w:t>
      </w:r>
      <w:r>
        <w:rPr>
          <w:rFonts w:ascii="Times New Roman" w:hAnsi="Times New Roman" w:cs="Times New Roman"/>
          <w:sz w:val="16"/>
          <w:szCs w:val="16"/>
        </w:rPr>
        <w:t>/</w:t>
      </w:r>
      <w:r w:rsidRPr="00816C04">
        <w:rPr>
          <w:rFonts w:ascii="Times New Roman" w:hAnsi="Times New Roman" w:cs="Times New Roman"/>
          <w:sz w:val="16"/>
          <w:szCs w:val="16"/>
        </w:rPr>
        <w:t>******</w:t>
      </w:r>
      <w:r>
        <w:rPr>
          <w:rFonts w:ascii="Times New Roman" w:hAnsi="Times New Roman" w:cs="Times New Roman"/>
          <w:sz w:val="16"/>
          <w:szCs w:val="16"/>
        </w:rPr>
        <w:t>F</w:t>
      </w:r>
      <w:r w:rsidRPr="00816C04">
        <w:rPr>
          <w:rFonts w:ascii="Times New Roman" w:hAnsi="Times New Roman" w:cs="Times New Roman"/>
          <w:sz w:val="16"/>
          <w:szCs w:val="16"/>
        </w:rPr>
        <w:t xml:space="preserve">uente: </w:t>
      </w:r>
      <w:r w:rsidRPr="00816C04">
        <w:rPr>
          <w:rStyle w:val="hgkelc"/>
          <w:rFonts w:ascii="Times New Roman" w:hAnsi="Times New Roman" w:cs="Times New Roman"/>
          <w:sz w:val="16"/>
          <w:szCs w:val="16"/>
        </w:rPr>
        <w:t>Departamento de Regulación, de los Programas de Atención a las Personas -MSPAS-</w:t>
      </w:r>
      <w:r>
        <w:rPr>
          <w:rStyle w:val="hgkelc"/>
          <w:rFonts w:ascii="Times New Roman" w:hAnsi="Times New Roman" w:cs="Times New Roman"/>
          <w:sz w:val="16"/>
          <w:szCs w:val="16"/>
        </w:rPr>
        <w:t>/</w:t>
      </w:r>
      <w:r w:rsidRPr="00816C04">
        <w:rPr>
          <w:rStyle w:val="hgkelc"/>
          <w:rFonts w:ascii="Times New Roman" w:hAnsi="Times New Roman" w:cs="Times New Roman"/>
          <w:sz w:val="16"/>
          <w:szCs w:val="16"/>
        </w:rPr>
        <w:t>*******Fuente: Unidad de Nutrición Pediátrica Hospitalaria -MSPAS-</w:t>
      </w:r>
    </w:p>
    <w:p w:rsidR="009E1CF9" w:rsidRDefault="009E1CF9" w:rsidP="009E1CF9">
      <w:pPr>
        <w:rPr>
          <w:lang w:val="es-CR" w:eastAsia="en-US"/>
        </w:rPr>
      </w:pPr>
    </w:p>
    <w:p w:rsidR="00195A16" w:rsidRPr="00195A16" w:rsidRDefault="00195A16" w:rsidP="00195A16">
      <w:pPr>
        <w:spacing w:line="276" w:lineRule="auto"/>
        <w:jc w:val="both"/>
        <w:rPr>
          <w:rFonts w:ascii="Times New Roman" w:hAnsi="Times New Roman" w:cs="Times New Roman"/>
          <w:b/>
          <w:color w:val="000000" w:themeColor="text1"/>
        </w:rPr>
      </w:pPr>
      <w:bookmarkStart w:id="43" w:name="_Hlk89851954"/>
      <w:bookmarkStart w:id="44" w:name="_Toc90551919"/>
      <w:r w:rsidRPr="00195A16">
        <w:rPr>
          <w:rFonts w:ascii="Times New Roman" w:hAnsi="Times New Roman" w:cs="Times New Roman"/>
          <w:b/>
          <w:color w:val="000000" w:themeColor="text1"/>
        </w:rPr>
        <w:t>Otros logros institucionales</w:t>
      </w:r>
      <w:r>
        <w:rPr>
          <w:rFonts w:ascii="Times New Roman" w:hAnsi="Times New Roman" w:cs="Times New Roman"/>
          <w:b/>
          <w:color w:val="000000" w:themeColor="text1"/>
        </w:rPr>
        <w:t>:</w:t>
      </w:r>
    </w:p>
    <w:p w:rsidR="00195A16" w:rsidRPr="00195A16" w:rsidRDefault="00195A16" w:rsidP="00195A16">
      <w:pPr>
        <w:pStyle w:val="Prrafodelista"/>
        <w:numPr>
          <w:ilvl w:val="0"/>
          <w:numId w:val="33"/>
        </w:numPr>
        <w:jc w:val="both"/>
        <w:rPr>
          <w:b w:val="0"/>
        </w:rPr>
      </w:pPr>
      <w:r w:rsidRPr="00195A16">
        <w:rPr>
          <w:b w:val="0"/>
        </w:rPr>
        <w:t>El MSPAS con apoyo técnico de la Organización Panamericana de la Salud/Organización Mundial de la Salud (OPS/OMS) y contribución financiera del Gobierno de Suecia y la Unión Europea, ha habilitado las primeras redes integradas de telemedicina en tiempo real, conformadas por cuatro teleclínicas y dos estaciones médicas, que brindan atención a comunidades de los municipios de San Juan Cotzal en Quiché y Comitancillo, Concepción Tutuapa y Tejutla en San Marcos. Estas acciones contribuyen a proporcionar una atención oportuna y adecuada.</w:t>
      </w:r>
    </w:p>
    <w:bookmarkEnd w:id="43"/>
    <w:p w:rsidR="00195A16" w:rsidRPr="00116F6E" w:rsidRDefault="00195A16" w:rsidP="00195A16">
      <w:pPr>
        <w:spacing w:line="276" w:lineRule="auto"/>
        <w:jc w:val="both"/>
        <w:rPr>
          <w:rFonts w:ascii="Times New Roman" w:hAnsi="Times New Roman" w:cs="Times New Roman"/>
        </w:rPr>
      </w:pPr>
    </w:p>
    <w:p w:rsidR="00195A16" w:rsidRPr="009E2491" w:rsidRDefault="00195A16" w:rsidP="00195A16">
      <w:pPr>
        <w:pStyle w:val="NormalWeb"/>
        <w:numPr>
          <w:ilvl w:val="0"/>
          <w:numId w:val="33"/>
        </w:numPr>
        <w:spacing w:before="0" w:beforeAutospacing="0" w:after="0" w:afterAutospacing="0" w:line="276" w:lineRule="auto"/>
        <w:jc w:val="both"/>
      </w:pPr>
      <w:r w:rsidRPr="00894908">
        <w:t>Con el fin de fortalecer la prevención de enfermedades y la promoción de la salud en el primer ni</w:t>
      </w:r>
      <w:r>
        <w:t xml:space="preserve">vel de atención, se realizó el Primer </w:t>
      </w:r>
      <w:r w:rsidRPr="00894908">
        <w:t xml:space="preserve">Congreso Nacional de Medicina Familiar y Comunitaria, el cual se llevó a cabo en noviembre </w:t>
      </w:r>
      <w:r>
        <w:t xml:space="preserve">de </w:t>
      </w:r>
      <w:r w:rsidRPr="00894908">
        <w:t xml:space="preserve">2021, como parte del Convenio de Coordinación entre el MSPAS y el Instituto Guatemalteco de Seguridad Social </w:t>
      </w:r>
      <w:r>
        <w:t>-</w:t>
      </w:r>
      <w:r w:rsidRPr="00894908">
        <w:t>IGSS</w:t>
      </w:r>
      <w:r>
        <w:t>-</w:t>
      </w:r>
      <w:r w:rsidRPr="00894908">
        <w:t>. Este convenio tiene por objeto, avanzar gradualmente hacia el acceso y cobertura universal de salud, garantizand</w:t>
      </w:r>
      <w:r>
        <w:t>o que cada vez más la población se beneficie con</w:t>
      </w:r>
      <w:r w:rsidRPr="00894908">
        <w:t xml:space="preserve"> servicios integrales de salud</w:t>
      </w:r>
      <w:r>
        <w:t>,</w:t>
      </w:r>
      <w:r w:rsidRPr="00894908">
        <w:t xml:space="preserve"> que sean adecuados, oportunos y de calidad, sin discriminación alguna. Se desarrollaron temas como: Sistema de Salud en Guatemala; Atención Primaria en Salud; Redes Integradas de Servicios de Salud; Modelo de </w:t>
      </w:r>
      <w:r>
        <w:t>A</w:t>
      </w:r>
      <w:r w:rsidRPr="00894908">
        <w:t>tención de la Salud en Guatemala</w:t>
      </w:r>
      <w:r>
        <w:t xml:space="preserve"> y e</w:t>
      </w:r>
      <w:r w:rsidRPr="00894908">
        <w:t xml:space="preserve">l </w:t>
      </w:r>
      <w:r>
        <w:t>R</w:t>
      </w:r>
      <w:r w:rsidRPr="00894908">
        <w:t xml:space="preserve">ol de la </w:t>
      </w:r>
      <w:r>
        <w:t>M</w:t>
      </w:r>
      <w:r w:rsidRPr="00894908">
        <w:t xml:space="preserve">edicina </w:t>
      </w:r>
      <w:r>
        <w:t>F</w:t>
      </w:r>
      <w:r w:rsidRPr="00894908">
        <w:t xml:space="preserve">amiliar y </w:t>
      </w:r>
      <w:r>
        <w:t>C</w:t>
      </w:r>
      <w:r w:rsidRPr="00894908">
        <w:t>omunitaria.</w:t>
      </w:r>
    </w:p>
    <w:p w:rsidR="00195A16" w:rsidRPr="009E2491" w:rsidRDefault="00195A16" w:rsidP="00195A16">
      <w:pPr>
        <w:spacing w:line="276" w:lineRule="auto"/>
        <w:rPr>
          <w:rFonts w:ascii="Times New Roman" w:hAnsi="Times New Roman" w:cs="Times New Roman"/>
        </w:rPr>
      </w:pPr>
    </w:p>
    <w:p w:rsidR="00195A16" w:rsidRPr="00195A16" w:rsidRDefault="00195A16" w:rsidP="00195A16">
      <w:pPr>
        <w:pStyle w:val="Prrafodelista"/>
        <w:numPr>
          <w:ilvl w:val="0"/>
          <w:numId w:val="33"/>
        </w:numPr>
        <w:jc w:val="both"/>
        <w:rPr>
          <w:b w:val="0"/>
        </w:rPr>
      </w:pPr>
      <w:r w:rsidRPr="00195A16">
        <w:rPr>
          <w:b w:val="0"/>
        </w:rPr>
        <w:t xml:space="preserve">Sabiendo que las infecciones respiratorias son las enfermedades más recurrentes en el primer nivel de atención, se desarrolló el componente estadístico y primer borrador de la Encuesta Nacional de Enfermedades Infecciosas prioritarias para Guatemala en escolares de 6 a 14 años de escuelas públicas. Proceso desarrollado a través de sesiones técnicas con la participación </w:t>
      </w:r>
      <w:r w:rsidRPr="00195A16">
        <w:rPr>
          <w:b w:val="0"/>
        </w:rPr>
        <w:lastRenderedPageBreak/>
        <w:t xml:space="preserve">del Departamento de Regulación de los Programas de Atención a las Personas </w:t>
      </w:r>
      <w:r w:rsidR="00165481">
        <w:rPr>
          <w:b w:val="0"/>
        </w:rPr>
        <w:t>-</w:t>
      </w:r>
      <w:r w:rsidRPr="00195A16">
        <w:rPr>
          <w:b w:val="0"/>
        </w:rPr>
        <w:t>DRPAP</w:t>
      </w:r>
      <w:r w:rsidR="00165481">
        <w:rPr>
          <w:b w:val="0"/>
        </w:rPr>
        <w:t>-</w:t>
      </w:r>
      <w:r w:rsidRPr="00195A16">
        <w:rPr>
          <w:b w:val="0"/>
        </w:rPr>
        <w:t>, el apoyo de la Dirección General de Investigación de la Universidad de San Carlos, expertos de la   OMS/OPS y de</w:t>
      </w:r>
      <w:r w:rsidR="00165481">
        <w:rPr>
          <w:b w:val="0"/>
        </w:rPr>
        <w:t>l Centro</w:t>
      </w:r>
      <w:r w:rsidRPr="00195A16">
        <w:rPr>
          <w:b w:val="0"/>
        </w:rPr>
        <w:t xml:space="preserve"> para el Control y Prevención de Enfermedades </w:t>
      </w:r>
      <w:r w:rsidR="00165481">
        <w:rPr>
          <w:b w:val="0"/>
        </w:rPr>
        <w:t>-</w:t>
      </w:r>
      <w:r w:rsidRPr="00195A16">
        <w:rPr>
          <w:b w:val="0"/>
        </w:rPr>
        <w:t>CDC</w:t>
      </w:r>
      <w:r w:rsidR="00165481">
        <w:rPr>
          <w:b w:val="0"/>
        </w:rPr>
        <w:t>-</w:t>
      </w:r>
      <w:r w:rsidRPr="00195A16">
        <w:rPr>
          <w:b w:val="0"/>
        </w:rPr>
        <w:t>, de Washington D.C.</w:t>
      </w:r>
    </w:p>
    <w:p w:rsidR="00195A16" w:rsidRPr="009E2491" w:rsidRDefault="00195A16" w:rsidP="00195A16">
      <w:pPr>
        <w:spacing w:line="276" w:lineRule="auto"/>
        <w:jc w:val="both"/>
        <w:rPr>
          <w:rFonts w:ascii="Times New Roman" w:hAnsi="Times New Roman" w:cs="Times New Roman"/>
          <w:bCs/>
        </w:rPr>
      </w:pPr>
    </w:p>
    <w:p w:rsidR="00195A16" w:rsidRPr="00195A16" w:rsidRDefault="00195A16" w:rsidP="00195A16">
      <w:pPr>
        <w:pStyle w:val="Prrafodelista"/>
        <w:numPr>
          <w:ilvl w:val="0"/>
          <w:numId w:val="33"/>
        </w:numPr>
        <w:jc w:val="both"/>
        <w:rPr>
          <w:b w:val="0"/>
        </w:rPr>
      </w:pPr>
      <w:r w:rsidRPr="00195A16">
        <w:rPr>
          <w:b w:val="0"/>
        </w:rPr>
        <w:t>El Departamento de Regulación, Acreditación y Control de Establecimientos de Salud</w:t>
      </w:r>
      <w:r w:rsidR="00165481">
        <w:rPr>
          <w:b w:val="0"/>
        </w:rPr>
        <w:t xml:space="preserve"> -</w:t>
      </w:r>
      <w:r w:rsidRPr="00195A16">
        <w:rPr>
          <w:b w:val="0"/>
        </w:rPr>
        <w:t>DRACES</w:t>
      </w:r>
      <w:r w:rsidR="00165481">
        <w:rPr>
          <w:b w:val="0"/>
        </w:rPr>
        <w:t>-,</w:t>
      </w:r>
      <w:r w:rsidR="003268C4">
        <w:rPr>
          <w:b w:val="0"/>
        </w:rPr>
        <w:t xml:space="preserve"> actualizó la Norma Técnica para H</w:t>
      </w:r>
      <w:r w:rsidRPr="00195A16">
        <w:rPr>
          <w:b w:val="0"/>
        </w:rPr>
        <w:t>ospitales, elaboró también, la Norma Técnica para Banco de Leche Humana y actualizó la Norma Técnica para Clínica Psicológica.</w:t>
      </w:r>
    </w:p>
    <w:p w:rsidR="00195A16" w:rsidRPr="00894908" w:rsidRDefault="00195A16" w:rsidP="00195A16">
      <w:pPr>
        <w:spacing w:line="276" w:lineRule="auto"/>
        <w:jc w:val="both"/>
        <w:rPr>
          <w:rFonts w:ascii="Times New Roman" w:hAnsi="Times New Roman" w:cs="Times New Roman"/>
        </w:rPr>
      </w:pPr>
    </w:p>
    <w:p w:rsidR="00195A16" w:rsidRPr="00195A16" w:rsidRDefault="00165481" w:rsidP="00195A16">
      <w:pPr>
        <w:pStyle w:val="Prrafodelista"/>
        <w:numPr>
          <w:ilvl w:val="0"/>
          <w:numId w:val="33"/>
        </w:numPr>
        <w:jc w:val="both"/>
        <w:rPr>
          <w:b w:val="0"/>
        </w:rPr>
      </w:pPr>
      <w:r>
        <w:rPr>
          <w:b w:val="0"/>
        </w:rPr>
        <w:t xml:space="preserve">El </w:t>
      </w:r>
      <w:r w:rsidR="00195A16" w:rsidRPr="00195A16">
        <w:rPr>
          <w:b w:val="0"/>
        </w:rPr>
        <w:t xml:space="preserve">DRACES otorgó 4,158 licencias sanitarias de la siguiente manera: </w:t>
      </w:r>
      <w:r>
        <w:rPr>
          <w:b w:val="0"/>
        </w:rPr>
        <w:t>26.35% para</w:t>
      </w:r>
      <w:r w:rsidR="00195A16" w:rsidRPr="00195A16">
        <w:rPr>
          <w:b w:val="0"/>
        </w:rPr>
        <w:t xml:space="preserve"> Clínicas Médicas Especializadas,</w:t>
      </w:r>
      <w:r>
        <w:rPr>
          <w:b w:val="0"/>
        </w:rPr>
        <w:t xml:space="preserve"> 14.33% para</w:t>
      </w:r>
      <w:r w:rsidR="00195A16" w:rsidRPr="00195A16">
        <w:rPr>
          <w:b w:val="0"/>
        </w:rPr>
        <w:t xml:space="preserve"> Clínicas Médicas Generales,</w:t>
      </w:r>
      <w:r w:rsidR="003268C4">
        <w:rPr>
          <w:b w:val="0"/>
        </w:rPr>
        <w:t xml:space="preserve"> </w:t>
      </w:r>
      <w:r w:rsidR="00195A16" w:rsidRPr="00195A16">
        <w:rPr>
          <w:b w:val="0"/>
        </w:rPr>
        <w:t>14</w:t>
      </w:r>
      <w:r>
        <w:rPr>
          <w:b w:val="0"/>
        </w:rPr>
        <w:t>% para</w:t>
      </w:r>
      <w:r w:rsidR="00195A16" w:rsidRPr="00195A16">
        <w:rPr>
          <w:b w:val="0"/>
        </w:rPr>
        <w:t xml:space="preserve"> Laboratorios Clínicos Nivel II</w:t>
      </w:r>
      <w:r>
        <w:rPr>
          <w:b w:val="0"/>
        </w:rPr>
        <w:t>,</w:t>
      </w:r>
      <w:r w:rsidR="003268C4">
        <w:rPr>
          <w:b w:val="0"/>
        </w:rPr>
        <w:t xml:space="preserve"> </w:t>
      </w:r>
      <w:r>
        <w:rPr>
          <w:b w:val="0"/>
        </w:rPr>
        <w:t>11.80% para</w:t>
      </w:r>
      <w:r w:rsidR="00195A16" w:rsidRPr="00195A16">
        <w:rPr>
          <w:b w:val="0"/>
        </w:rPr>
        <w:t xml:space="preserve"> Clínicas Dentales Generales,</w:t>
      </w:r>
      <w:r>
        <w:rPr>
          <w:b w:val="0"/>
        </w:rPr>
        <w:t xml:space="preserve"> </w:t>
      </w:r>
      <w:r w:rsidR="003268C4">
        <w:rPr>
          <w:b w:val="0"/>
        </w:rPr>
        <w:t xml:space="preserve">y </w:t>
      </w:r>
      <w:r>
        <w:rPr>
          <w:b w:val="0"/>
        </w:rPr>
        <w:t>33.52% para</w:t>
      </w:r>
      <w:r w:rsidR="00195A16" w:rsidRPr="00195A16">
        <w:rPr>
          <w:b w:val="0"/>
        </w:rPr>
        <w:t xml:space="preserve"> 17 </w:t>
      </w:r>
      <w:r w:rsidR="003268C4">
        <w:rPr>
          <w:b w:val="0"/>
        </w:rPr>
        <w:t xml:space="preserve">diferentes </w:t>
      </w:r>
      <w:r w:rsidR="00195A16" w:rsidRPr="00195A16">
        <w:rPr>
          <w:b w:val="0"/>
        </w:rPr>
        <w:t xml:space="preserve">categorías. De lo anterior, el 49% de las licencias se otorgaron por apertura de establecimientos, el 33% por renovación, el 10% por modificaciones y el 8% por traslado, no se emitieron reposiciones. </w:t>
      </w:r>
    </w:p>
    <w:p w:rsidR="00195A16" w:rsidRPr="00894908" w:rsidRDefault="00195A16" w:rsidP="00195A16">
      <w:pPr>
        <w:spacing w:line="276" w:lineRule="auto"/>
        <w:jc w:val="both"/>
        <w:rPr>
          <w:rFonts w:ascii="Times New Roman" w:hAnsi="Times New Roman" w:cs="Times New Roman"/>
        </w:rPr>
      </w:pPr>
    </w:p>
    <w:p w:rsidR="00195A16" w:rsidRPr="00195A16" w:rsidRDefault="00195A16" w:rsidP="00195A16">
      <w:pPr>
        <w:pStyle w:val="Prrafodelista"/>
        <w:numPr>
          <w:ilvl w:val="0"/>
          <w:numId w:val="33"/>
        </w:numPr>
        <w:jc w:val="both"/>
        <w:rPr>
          <w:b w:val="0"/>
          <w:lang w:val="es-ES" w:eastAsia="es-GT"/>
        </w:rPr>
      </w:pPr>
      <w:bookmarkStart w:id="45" w:name="_Hlk89856561"/>
      <w:r w:rsidRPr="00195A16">
        <w:rPr>
          <w:b w:val="0"/>
          <w:lang w:val="es-ES" w:eastAsia="es-GT"/>
        </w:rPr>
        <w:t>La Unidad de Gesti</w:t>
      </w:r>
      <w:r w:rsidR="00AC5427">
        <w:rPr>
          <w:b w:val="0"/>
          <w:lang w:val="es-ES" w:eastAsia="es-GT"/>
        </w:rPr>
        <w:t>ón Logística -</w:t>
      </w:r>
      <w:r w:rsidRPr="00195A16">
        <w:rPr>
          <w:b w:val="0"/>
          <w:lang w:val="es-ES" w:eastAsia="es-GT"/>
        </w:rPr>
        <w:t>UGL</w:t>
      </w:r>
      <w:r w:rsidR="00AC5427">
        <w:rPr>
          <w:b w:val="0"/>
          <w:lang w:val="es-ES" w:eastAsia="es-GT"/>
        </w:rPr>
        <w:t>-,</w:t>
      </w:r>
      <w:r w:rsidRPr="00195A16">
        <w:rPr>
          <w:b w:val="0"/>
          <w:lang w:val="es-ES" w:eastAsia="es-GT"/>
        </w:rPr>
        <w:t xml:space="preserve"> realizó la actualización de la herramienta para el registro de datos logísticos de medicamentos y productos afines, en las siguientes áreas de salud: Alta Verapaz, Quiché, Sololá, Retalhuleu, Sacatepéquez, Huehuetenango, Ixil, Jalapa, Quetzaltenango y Escuintla, con el objeto de agregar y mejorar las funciones de filtros y exportación de da</w:t>
      </w:r>
      <w:r w:rsidR="00AC5427">
        <w:rPr>
          <w:b w:val="0"/>
          <w:lang w:val="es-ES" w:eastAsia="es-GT"/>
        </w:rPr>
        <w:t>tos de medicamentos. Asimismo</w:t>
      </w:r>
      <w:r w:rsidRPr="00195A16">
        <w:rPr>
          <w:b w:val="0"/>
          <w:lang w:val="es-ES" w:eastAsia="es-GT"/>
        </w:rPr>
        <w:t>, desarrolló 13 talleres de manera virtual sobre la Gestión de Medicamentos y Productos Afines en la red hospitalaria, con la participación de personal de los 51 hospita</w:t>
      </w:r>
      <w:r w:rsidR="00AC5427">
        <w:rPr>
          <w:b w:val="0"/>
          <w:lang w:val="es-ES" w:eastAsia="es-GT"/>
        </w:rPr>
        <w:t>les nacionales y temporales; 246 personas recibieron</w:t>
      </w:r>
      <w:r w:rsidRPr="00195A16">
        <w:rPr>
          <w:b w:val="0"/>
          <w:lang w:val="es-ES" w:eastAsia="es-GT"/>
        </w:rPr>
        <w:t xml:space="preserve"> la </w:t>
      </w:r>
      <w:r w:rsidR="00AC5427">
        <w:rPr>
          <w:b w:val="0"/>
          <w:lang w:val="es-ES" w:eastAsia="es-GT"/>
        </w:rPr>
        <w:t xml:space="preserve">capacitación virtual. </w:t>
      </w:r>
    </w:p>
    <w:p w:rsidR="00195A16" w:rsidRPr="00894908" w:rsidRDefault="00195A16" w:rsidP="00195A16">
      <w:pPr>
        <w:spacing w:line="276" w:lineRule="auto"/>
        <w:jc w:val="both"/>
        <w:rPr>
          <w:rFonts w:ascii="Times New Roman" w:hAnsi="Times New Roman" w:cs="Times New Roman"/>
          <w:lang w:val="es-ES" w:eastAsia="es-GT"/>
        </w:rPr>
      </w:pPr>
    </w:p>
    <w:bookmarkEnd w:id="45"/>
    <w:p w:rsidR="00195A16" w:rsidRPr="00195A16" w:rsidRDefault="00195A16" w:rsidP="00173DBC">
      <w:pPr>
        <w:pStyle w:val="Prrafodelista"/>
        <w:numPr>
          <w:ilvl w:val="0"/>
          <w:numId w:val="33"/>
        </w:numPr>
        <w:jc w:val="both"/>
        <w:rPr>
          <w:b w:val="0"/>
          <w:lang w:val="es-MX" w:eastAsia="es-CO"/>
        </w:rPr>
      </w:pPr>
      <w:r w:rsidRPr="00195A16">
        <w:rPr>
          <w:b w:val="0"/>
          <w:lang w:val="es-MX" w:eastAsia="es-CO"/>
        </w:rPr>
        <w:t xml:space="preserve">Se gestionó la compra de 70,420 ampollas de antimoniato de meglumine, medicamento usado para el tratamiento de las leishmaniasis, para beneficiar a 4,705,382 </w:t>
      </w:r>
      <w:r w:rsidR="00173DBC">
        <w:rPr>
          <w:b w:val="0"/>
          <w:lang w:val="es-MX" w:eastAsia="es-CO"/>
        </w:rPr>
        <w:t xml:space="preserve">de </w:t>
      </w:r>
      <w:r w:rsidRPr="00195A16">
        <w:rPr>
          <w:b w:val="0"/>
          <w:lang w:val="es-MX" w:eastAsia="es-CO"/>
        </w:rPr>
        <w:t>habitantes en los di</w:t>
      </w:r>
      <w:r w:rsidR="00173DBC">
        <w:rPr>
          <w:b w:val="0"/>
          <w:lang w:val="es-MX" w:eastAsia="es-CO"/>
        </w:rPr>
        <w:t xml:space="preserve">stritos de salud en donde es transmisible dicha </w:t>
      </w:r>
      <w:r w:rsidRPr="00195A16">
        <w:rPr>
          <w:b w:val="0"/>
          <w:lang w:val="es-MX" w:eastAsia="es-CO"/>
        </w:rPr>
        <w:t>enfermedad (Petén Norte, Petén Suroriente, Petén Suroccidente, Alta Verapaz, Ixcán y Huehuetenango).</w:t>
      </w:r>
    </w:p>
    <w:p w:rsidR="00195A16" w:rsidRPr="00894908" w:rsidRDefault="00195A16" w:rsidP="00195A16">
      <w:pPr>
        <w:spacing w:line="276" w:lineRule="auto"/>
        <w:rPr>
          <w:rFonts w:ascii="Times New Roman" w:hAnsi="Times New Roman" w:cs="Times New Roman"/>
          <w:lang w:val="es-MX" w:eastAsia="es-CO"/>
        </w:rPr>
      </w:pPr>
    </w:p>
    <w:p w:rsidR="00195A16" w:rsidRPr="0053213C" w:rsidRDefault="00195A16" w:rsidP="00195A16">
      <w:pPr>
        <w:pStyle w:val="Prrafodelista"/>
        <w:numPr>
          <w:ilvl w:val="0"/>
          <w:numId w:val="33"/>
        </w:numPr>
        <w:jc w:val="both"/>
        <w:rPr>
          <w:rFonts w:eastAsia="Calibri"/>
          <w:b w:val="0"/>
        </w:rPr>
      </w:pPr>
      <w:r w:rsidRPr="0053213C">
        <w:rPr>
          <w:rFonts w:eastAsia="Calibri"/>
          <w:b w:val="0"/>
        </w:rPr>
        <w:t>Dentro de las unidades suscritas a convenios por medio de la Comisión Técnica de Evaluación del MSPAS, la Liga Guatemalteca contra las Enfermedades del Corazón, la Unidad de Cirugía Cardiovascular y la Liga Nacional contra el Cáncer han prestado servicios de prevención de enfermedades crónicas durante</w:t>
      </w:r>
      <w:r w:rsidR="00A965D3">
        <w:rPr>
          <w:rFonts w:eastAsia="Calibri"/>
          <w:b w:val="0"/>
        </w:rPr>
        <w:t xml:space="preserve"> el año 2021, atendiendo más de </w:t>
      </w:r>
      <w:r w:rsidRPr="0053213C">
        <w:rPr>
          <w:rFonts w:eastAsia="Calibri"/>
          <w:b w:val="0"/>
        </w:rPr>
        <w:t>86,000</w:t>
      </w:r>
      <w:r w:rsidR="00230A76">
        <w:rPr>
          <w:rFonts w:eastAsia="Calibri"/>
          <w:b w:val="0"/>
        </w:rPr>
        <w:t xml:space="preserve"> </w:t>
      </w:r>
      <w:r w:rsidRPr="0053213C">
        <w:rPr>
          <w:rFonts w:eastAsia="Calibri"/>
          <w:b w:val="0"/>
        </w:rPr>
        <w:t>servicios de mamografías, lectura de laminillas, toma de muestra de papanicolaou, a</w:t>
      </w:r>
      <w:r w:rsidR="00230A76">
        <w:rPr>
          <w:rFonts w:eastAsia="Calibri"/>
          <w:b w:val="0"/>
        </w:rPr>
        <w:t>sí como estudios de holter, eco</w:t>
      </w:r>
      <w:r w:rsidR="00230A76" w:rsidRPr="0053213C">
        <w:rPr>
          <w:rFonts w:eastAsia="Calibri"/>
          <w:b w:val="0"/>
        </w:rPr>
        <w:t>cardiogram</w:t>
      </w:r>
      <w:r w:rsidR="00230A76">
        <w:rPr>
          <w:rFonts w:eastAsia="Calibri"/>
          <w:b w:val="0"/>
        </w:rPr>
        <w:t>as</w:t>
      </w:r>
      <w:r w:rsidRPr="0053213C">
        <w:rPr>
          <w:rFonts w:eastAsia="Calibri"/>
          <w:b w:val="0"/>
        </w:rPr>
        <w:t>, electrocardiograma</w:t>
      </w:r>
      <w:r w:rsidR="00230A76">
        <w:rPr>
          <w:rFonts w:eastAsia="Calibri"/>
          <w:b w:val="0"/>
        </w:rPr>
        <w:t>s</w:t>
      </w:r>
      <w:r w:rsidRPr="0053213C">
        <w:rPr>
          <w:rFonts w:eastAsia="Calibri"/>
          <w:b w:val="0"/>
        </w:rPr>
        <w:t>, monitoreo</w:t>
      </w:r>
      <w:r w:rsidR="00230A76">
        <w:rPr>
          <w:rFonts w:eastAsia="Calibri"/>
          <w:b w:val="0"/>
        </w:rPr>
        <w:t>s</w:t>
      </w:r>
      <w:r w:rsidRPr="0053213C">
        <w:rPr>
          <w:rFonts w:eastAsia="Calibri"/>
          <w:b w:val="0"/>
        </w:rPr>
        <w:t xml:space="preserve"> de presión arterial, consultas especializadas, hemodinámica</w:t>
      </w:r>
      <w:r w:rsidR="00230A76">
        <w:rPr>
          <w:rFonts w:eastAsia="Calibri"/>
          <w:b w:val="0"/>
        </w:rPr>
        <w:t>s</w:t>
      </w:r>
      <w:r w:rsidRPr="0053213C">
        <w:rPr>
          <w:rFonts w:eastAsia="Calibri"/>
          <w:b w:val="0"/>
        </w:rPr>
        <w:t>, pruebas genéticas y metabólicas entre otros, beneficiando a 51,192 personas.</w:t>
      </w:r>
    </w:p>
    <w:p w:rsidR="00195A16" w:rsidRPr="00230A76" w:rsidRDefault="00195A16" w:rsidP="00195A16">
      <w:pPr>
        <w:spacing w:line="276" w:lineRule="auto"/>
        <w:jc w:val="both"/>
        <w:rPr>
          <w:rFonts w:ascii="Times New Roman" w:eastAsia="Calibri" w:hAnsi="Times New Roman" w:cs="Times New Roman"/>
          <w:lang w:val="es-CR"/>
        </w:rPr>
      </w:pPr>
    </w:p>
    <w:p w:rsidR="00195A16" w:rsidRPr="00195A16" w:rsidRDefault="00195A16" w:rsidP="00195A16">
      <w:pPr>
        <w:pStyle w:val="Prrafodelista"/>
        <w:numPr>
          <w:ilvl w:val="0"/>
          <w:numId w:val="33"/>
        </w:numPr>
        <w:jc w:val="both"/>
        <w:rPr>
          <w:b w:val="0"/>
        </w:rPr>
      </w:pPr>
      <w:r w:rsidRPr="00195A16">
        <w:rPr>
          <w:b w:val="0"/>
        </w:rPr>
        <w:lastRenderedPageBreak/>
        <w:t>En el marco del Programa Nacional de Vi</w:t>
      </w:r>
      <w:r w:rsidR="00893988">
        <w:rPr>
          <w:b w:val="0"/>
        </w:rPr>
        <w:t>gilancia de la Calidad de Agua -PROVIAGUA-,</w:t>
      </w:r>
      <w:r w:rsidRPr="00195A16">
        <w:rPr>
          <w:b w:val="0"/>
        </w:rPr>
        <w:t xml:space="preserve"> creado mediante Acuerdo Ministerial No. SP-M-278-2004, que organiza los esfuerzos de vigilancia de la calidad del agua para consumo humano, se realizaron 178,096 muestreos de cloro residual y microbiología durante el año 2021, lo que persigue asegurar la calidad con la que se entrega el agua </w:t>
      </w:r>
      <w:r w:rsidR="00893988">
        <w:rPr>
          <w:b w:val="0"/>
        </w:rPr>
        <w:t xml:space="preserve">potable </w:t>
      </w:r>
      <w:r w:rsidRPr="00195A16">
        <w:rPr>
          <w:b w:val="0"/>
        </w:rPr>
        <w:t>a la población.</w:t>
      </w:r>
    </w:p>
    <w:p w:rsidR="00195A16" w:rsidRPr="00894908" w:rsidRDefault="00195A16" w:rsidP="00195A16">
      <w:pPr>
        <w:spacing w:line="276" w:lineRule="auto"/>
        <w:jc w:val="both"/>
        <w:rPr>
          <w:rFonts w:ascii="Times New Roman" w:hAnsi="Times New Roman" w:cs="Times New Roman"/>
        </w:rPr>
      </w:pPr>
    </w:p>
    <w:p w:rsidR="00195A16" w:rsidRDefault="005A4FCA" w:rsidP="00195A16">
      <w:pPr>
        <w:pStyle w:val="Prrafodelista"/>
        <w:numPr>
          <w:ilvl w:val="0"/>
          <w:numId w:val="33"/>
        </w:numPr>
        <w:ind w:left="357"/>
        <w:jc w:val="both"/>
        <w:rPr>
          <w:b w:val="0"/>
        </w:rPr>
      </w:pPr>
      <w:r>
        <w:rPr>
          <w:b w:val="0"/>
        </w:rPr>
        <w:t xml:space="preserve">El MSPAS </w:t>
      </w:r>
      <w:r w:rsidR="00195A16" w:rsidRPr="00195A16">
        <w:rPr>
          <w:b w:val="0"/>
        </w:rPr>
        <w:t>desarrolló y validó la herramienta y manual de ordenamiento territorial con asistentes técnicos de la Dirección General del Sistema</w:t>
      </w:r>
      <w:r>
        <w:rPr>
          <w:b w:val="0"/>
        </w:rPr>
        <w:t xml:space="preserve"> Integral de Atención en Salud -DGSIAS-</w:t>
      </w:r>
      <w:r w:rsidR="00195A16" w:rsidRPr="00195A16">
        <w:rPr>
          <w:b w:val="0"/>
        </w:rPr>
        <w:t xml:space="preserve"> y con personal del distrito municipal de Tejutla del área de salud de San Marcos. La herramienta actualmente contiene los datos de Ordenamiento Territorial disponible de las 29 áreas de salud versión 2017. Asimismo, brindó talleres de actualización del Ordenamiento Territorial a personal de las 29 áreas de salud con una asistencia de 1,644 personas. </w:t>
      </w:r>
      <w:bookmarkStart w:id="46" w:name="_Hlk90013807"/>
    </w:p>
    <w:p w:rsidR="00195A16" w:rsidRPr="00195A16" w:rsidRDefault="00195A16" w:rsidP="00195A16">
      <w:pPr>
        <w:pStyle w:val="Prrafodelista"/>
        <w:ind w:left="357"/>
        <w:jc w:val="both"/>
        <w:rPr>
          <w:b w:val="0"/>
        </w:rPr>
      </w:pPr>
    </w:p>
    <w:p w:rsidR="00195A16" w:rsidRDefault="00195A16" w:rsidP="00195A16">
      <w:pPr>
        <w:pStyle w:val="NormalWeb"/>
        <w:numPr>
          <w:ilvl w:val="0"/>
          <w:numId w:val="33"/>
        </w:numPr>
        <w:spacing w:before="0" w:beforeAutospacing="0" w:after="0" w:afterAutospacing="0" w:line="276" w:lineRule="auto"/>
        <w:ind w:left="357" w:hanging="357"/>
        <w:jc w:val="both"/>
        <w:rPr>
          <w:color w:val="000000"/>
        </w:rPr>
      </w:pPr>
      <w:r w:rsidRPr="00894908">
        <w:rPr>
          <w:color w:val="000000"/>
        </w:rPr>
        <w:t xml:space="preserve">Con el fin de abastecer a las 29 Direcciones de Área de Salud con los insumos para fortificación y suplementación con micronutrientes, así como para el tratamiento de la desnutrición aguda moderada y severa sin complicaciones, se realizó la distribución de </w:t>
      </w:r>
      <w:r w:rsidRPr="00974380">
        <w:rPr>
          <w:color w:val="000000"/>
        </w:rPr>
        <w:t>73,906,560 Sobres de Vitaminas y Minerales Espolvoreados</w:t>
      </w:r>
      <w:r>
        <w:rPr>
          <w:color w:val="000000"/>
        </w:rPr>
        <w:t>;</w:t>
      </w:r>
      <w:r w:rsidR="00AD23D5">
        <w:rPr>
          <w:color w:val="000000"/>
        </w:rPr>
        <w:t xml:space="preserve"> </w:t>
      </w:r>
      <w:r w:rsidRPr="00894908">
        <w:rPr>
          <w:color w:val="000000"/>
        </w:rPr>
        <w:t>258,000 Perlas de Vitamina A de 50,000UI</w:t>
      </w:r>
      <w:r>
        <w:rPr>
          <w:color w:val="000000"/>
        </w:rPr>
        <w:t>;</w:t>
      </w:r>
      <w:r w:rsidR="00AD23D5">
        <w:rPr>
          <w:color w:val="000000"/>
        </w:rPr>
        <w:t xml:space="preserve"> </w:t>
      </w:r>
      <w:r w:rsidRPr="00894908">
        <w:rPr>
          <w:color w:val="000000"/>
        </w:rPr>
        <w:t>329,250 Sobres de Alimento Terapéutico Listo para Usar-ATLU</w:t>
      </w:r>
      <w:r w:rsidR="005A4FCA">
        <w:rPr>
          <w:color w:val="000000"/>
        </w:rPr>
        <w:t xml:space="preserve"> (</w:t>
      </w:r>
      <w:r>
        <w:rPr>
          <w:color w:val="000000"/>
        </w:rPr>
        <w:t>hasta el 13 de noviembre</w:t>
      </w:r>
      <w:r w:rsidR="005A4FCA">
        <w:rPr>
          <w:color w:val="000000"/>
        </w:rPr>
        <w:t>)</w:t>
      </w:r>
      <w:r>
        <w:rPr>
          <w:color w:val="000000"/>
        </w:rPr>
        <w:t>.</w:t>
      </w:r>
    </w:p>
    <w:p w:rsidR="00195A16" w:rsidRPr="00195A16" w:rsidRDefault="00195A16" w:rsidP="00195A16">
      <w:pPr>
        <w:pStyle w:val="NormalWeb"/>
        <w:spacing w:before="0" w:beforeAutospacing="0" w:after="0" w:afterAutospacing="0" w:line="276" w:lineRule="auto"/>
        <w:ind w:left="357"/>
        <w:jc w:val="both"/>
        <w:rPr>
          <w:color w:val="000000"/>
        </w:rPr>
      </w:pPr>
    </w:p>
    <w:bookmarkEnd w:id="46"/>
    <w:p w:rsidR="00195A16" w:rsidRPr="00195A16" w:rsidRDefault="00195A16" w:rsidP="00195A16">
      <w:pPr>
        <w:pStyle w:val="Prrafodelista"/>
        <w:numPr>
          <w:ilvl w:val="0"/>
          <w:numId w:val="33"/>
        </w:numPr>
        <w:ind w:hanging="357"/>
        <w:jc w:val="both"/>
        <w:rPr>
          <w:b w:val="0"/>
        </w:rPr>
      </w:pPr>
      <w:r w:rsidRPr="00195A16">
        <w:rPr>
          <w:b w:val="0"/>
        </w:rPr>
        <w:t xml:space="preserve">Para apoyar la reducción de la tasa de mortalidad neonatal en </w:t>
      </w:r>
      <w:r w:rsidR="009227BD">
        <w:rPr>
          <w:b w:val="0"/>
        </w:rPr>
        <w:t>Guatem</w:t>
      </w:r>
      <w:r w:rsidR="00AD23D5">
        <w:rPr>
          <w:b w:val="0"/>
        </w:rPr>
        <w:t xml:space="preserve">ala, el MSPAS realizó una </w:t>
      </w:r>
      <w:r w:rsidRPr="00195A16">
        <w:rPr>
          <w:b w:val="0"/>
        </w:rPr>
        <w:t>a</w:t>
      </w:r>
      <w:r w:rsidR="00AD23D5">
        <w:rPr>
          <w:b w:val="0"/>
        </w:rPr>
        <w:t xml:space="preserve">lianza interinstitucional entre </w:t>
      </w:r>
      <w:r w:rsidRPr="00195A16">
        <w:rPr>
          <w:b w:val="0"/>
        </w:rPr>
        <w:t xml:space="preserve">el Programa </w:t>
      </w:r>
      <w:r w:rsidR="009227BD">
        <w:rPr>
          <w:b w:val="0"/>
        </w:rPr>
        <w:t>Nacional de Salud Reproductiva -PNSR-</w:t>
      </w:r>
      <w:r w:rsidRPr="00195A16">
        <w:rPr>
          <w:b w:val="0"/>
        </w:rPr>
        <w:t xml:space="preserve"> y el Viceministerio de Hospitales a través de la Unidad de Nut</w:t>
      </w:r>
      <w:r w:rsidR="009227BD">
        <w:rPr>
          <w:b w:val="0"/>
        </w:rPr>
        <w:t>rición Pediátrica Hospitalaria -UNPH-</w:t>
      </w:r>
      <w:r w:rsidRPr="00195A16">
        <w:rPr>
          <w:b w:val="0"/>
        </w:rPr>
        <w:t>, para el proceso de consolidación de la Estrategia Nacional del Método Madre Canguro.  Esta Estrategia Canguro se inició con el fortalecimiento y formación de 35 profesionales (neonatólogo</w:t>
      </w:r>
      <w:r w:rsidR="009227BD">
        <w:rPr>
          <w:b w:val="0"/>
        </w:rPr>
        <w:t>s</w:t>
      </w:r>
      <w:r w:rsidRPr="00195A16">
        <w:rPr>
          <w:b w:val="0"/>
        </w:rPr>
        <w:t>, pediatra</w:t>
      </w:r>
      <w:r w:rsidR="009227BD">
        <w:rPr>
          <w:b w:val="0"/>
        </w:rPr>
        <w:t>s</w:t>
      </w:r>
      <w:r w:rsidRPr="00195A16">
        <w:rPr>
          <w:b w:val="0"/>
        </w:rPr>
        <w:t>, nutricionista</w:t>
      </w:r>
      <w:r w:rsidR="009227BD">
        <w:rPr>
          <w:b w:val="0"/>
        </w:rPr>
        <w:t>s</w:t>
      </w:r>
      <w:r w:rsidRPr="00195A16">
        <w:rPr>
          <w:b w:val="0"/>
        </w:rPr>
        <w:t>, psicólogo</w:t>
      </w:r>
      <w:r w:rsidR="009227BD">
        <w:rPr>
          <w:b w:val="0"/>
        </w:rPr>
        <w:t>s</w:t>
      </w:r>
      <w:r w:rsidRPr="00195A16">
        <w:rPr>
          <w:b w:val="0"/>
        </w:rPr>
        <w:t>, licenciado</w:t>
      </w:r>
      <w:r w:rsidR="009227BD">
        <w:rPr>
          <w:b w:val="0"/>
        </w:rPr>
        <w:t xml:space="preserve">s </w:t>
      </w:r>
      <w:r w:rsidRPr="00195A16">
        <w:rPr>
          <w:b w:val="0"/>
        </w:rPr>
        <w:t xml:space="preserve">en enfermería) de seis hospitalesvinculados a la atención neonatal (Hospital General San Juan de Dios, Hospital Roosevelt, Hospital Regional de Occidente, Hospital Regional de Cobán, Hospital de San Benito y el Hospital Infantil Elisa Martínez), </w:t>
      </w:r>
      <w:r w:rsidR="009227BD">
        <w:rPr>
          <w:b w:val="0"/>
        </w:rPr>
        <w:t xml:space="preserve">así como </w:t>
      </w:r>
      <w:r w:rsidRPr="00195A16">
        <w:rPr>
          <w:b w:val="0"/>
        </w:rPr>
        <w:t>2 profesionale</w:t>
      </w:r>
      <w:r w:rsidR="009227BD">
        <w:rPr>
          <w:b w:val="0"/>
        </w:rPr>
        <w:t xml:space="preserve">s del PNSR y </w:t>
      </w:r>
      <w:r w:rsidRPr="00195A16">
        <w:rPr>
          <w:b w:val="0"/>
        </w:rPr>
        <w:t>UNPH</w:t>
      </w:r>
      <w:r w:rsidR="009227BD">
        <w:rPr>
          <w:b w:val="0"/>
        </w:rPr>
        <w:t xml:space="preserve"> respectivamente</w:t>
      </w:r>
      <w:r w:rsidRPr="00195A16">
        <w:rPr>
          <w:b w:val="0"/>
        </w:rPr>
        <w:t>.</w:t>
      </w:r>
    </w:p>
    <w:p w:rsidR="00195A16" w:rsidRPr="00E56391" w:rsidRDefault="00195A16" w:rsidP="00195A16">
      <w:pPr>
        <w:spacing w:line="276" w:lineRule="auto"/>
        <w:jc w:val="both"/>
        <w:rPr>
          <w:rFonts w:ascii="Times New Roman" w:hAnsi="Times New Roman" w:cs="Times New Roman"/>
          <w:bCs/>
        </w:rPr>
      </w:pPr>
    </w:p>
    <w:p w:rsidR="00195A16" w:rsidRPr="00195A16" w:rsidRDefault="00195A16" w:rsidP="00195A16">
      <w:pPr>
        <w:pStyle w:val="Prrafodelista"/>
        <w:numPr>
          <w:ilvl w:val="0"/>
          <w:numId w:val="33"/>
        </w:numPr>
        <w:spacing w:after="200"/>
        <w:jc w:val="both"/>
        <w:rPr>
          <w:b w:val="0"/>
          <w:lang w:eastAsia="es-GT"/>
        </w:rPr>
      </w:pPr>
      <w:bookmarkStart w:id="47" w:name="_Hlk90013494"/>
      <w:r w:rsidRPr="00195A16">
        <w:rPr>
          <w:b w:val="0"/>
          <w:lang w:eastAsia="es-GT"/>
        </w:rPr>
        <w:t xml:space="preserve">Se aumentó la cantidad de comisiones de salud activas para promover el involucramiento comunitario en un 33%, (6,560 comisiones activas) logrando la participación comunitaria en las acciones para la reducción de muerte materna y neonatal. Esto ha permitido mejorar </w:t>
      </w:r>
      <w:r w:rsidR="002D3761">
        <w:rPr>
          <w:b w:val="0"/>
          <w:lang w:eastAsia="es-GT"/>
        </w:rPr>
        <w:t xml:space="preserve">la </w:t>
      </w:r>
      <w:r w:rsidRPr="00195A16">
        <w:rPr>
          <w:b w:val="0"/>
          <w:lang w:eastAsia="es-GT"/>
        </w:rPr>
        <w:t>referencia de pacientes embarazadas (502) y niños menores de 5 años (727) a los servicios de salud con mejor capacidad resolutiva.</w:t>
      </w:r>
    </w:p>
    <w:bookmarkEnd w:id="47"/>
    <w:p w:rsidR="00195A16" w:rsidRPr="00E56391" w:rsidRDefault="00195A16" w:rsidP="00195A16">
      <w:pPr>
        <w:spacing w:line="276" w:lineRule="auto"/>
        <w:jc w:val="both"/>
        <w:rPr>
          <w:rFonts w:ascii="Times New Roman" w:hAnsi="Times New Roman" w:cs="Times New Roman"/>
        </w:rPr>
      </w:pPr>
    </w:p>
    <w:p w:rsidR="00195A16" w:rsidRPr="00195A16" w:rsidRDefault="00195A16" w:rsidP="00195A16">
      <w:pPr>
        <w:pStyle w:val="Prrafodelista"/>
        <w:numPr>
          <w:ilvl w:val="0"/>
          <w:numId w:val="33"/>
        </w:numPr>
        <w:jc w:val="both"/>
        <w:rPr>
          <w:b w:val="0"/>
          <w:color w:val="000000"/>
          <w:lang w:eastAsia="es-GT"/>
        </w:rPr>
      </w:pPr>
      <w:r w:rsidRPr="00195A16">
        <w:rPr>
          <w:b w:val="0"/>
          <w:color w:val="000000"/>
          <w:lang w:eastAsia="es-GT"/>
        </w:rPr>
        <w:t xml:space="preserve">De los convenios establecidos, el MSPAS a través de la Fundación de Especialidades Materno Infantil y la Instancia por la Salud y Desarrollo de las Mujeres dirigidas a los Departamentos de Alta Verapaz y Huehuetenango, logró beneficiar a 5,165 personas, brindando 20,050 </w:t>
      </w:r>
      <w:r w:rsidRPr="00195A16">
        <w:rPr>
          <w:b w:val="0"/>
          <w:color w:val="000000"/>
          <w:lang w:eastAsia="es-GT"/>
        </w:rPr>
        <w:lastRenderedPageBreak/>
        <w:t>servicios consistentes en: atención médica materna a mujeres en edad fértil, atención médica infantil, promoción y prevención de embarazos en adolescentes, apoyo en casa materna ubicada en Salamá, Baja Verapaz, apoyo integral a niñas, niños, adolescentes y mujeres embarazadas y en la prov</w:t>
      </w:r>
      <w:r w:rsidR="00AD23D5">
        <w:rPr>
          <w:b w:val="0"/>
          <w:color w:val="000000"/>
          <w:lang w:eastAsia="es-GT"/>
        </w:rPr>
        <w:t>isión de misoprostol en el post</w:t>
      </w:r>
      <w:r w:rsidRPr="00195A16">
        <w:rPr>
          <w:b w:val="0"/>
          <w:color w:val="000000"/>
          <w:lang w:eastAsia="es-GT"/>
        </w:rPr>
        <w:t>parto</w:t>
      </w:r>
      <w:r w:rsidR="00AD23D5">
        <w:rPr>
          <w:b w:val="0"/>
          <w:color w:val="000000"/>
          <w:lang w:eastAsia="es-GT"/>
        </w:rPr>
        <w:t>,</w:t>
      </w:r>
      <w:r w:rsidRPr="00195A16">
        <w:rPr>
          <w:b w:val="0"/>
          <w:color w:val="000000"/>
          <w:lang w:eastAsia="es-GT"/>
        </w:rPr>
        <w:t xml:space="preserve"> evitando hemorragias, entre algunas a mencionar.</w:t>
      </w:r>
    </w:p>
    <w:p w:rsidR="00195A16" w:rsidRPr="004073A7" w:rsidRDefault="00195A16" w:rsidP="00195A16">
      <w:pPr>
        <w:spacing w:line="276" w:lineRule="auto"/>
        <w:jc w:val="both"/>
        <w:rPr>
          <w:rFonts w:ascii="Times New Roman" w:hAnsi="Times New Roman" w:cs="Times New Roman"/>
          <w:color w:val="000000"/>
          <w:lang w:eastAsia="es-GT"/>
        </w:rPr>
      </w:pPr>
    </w:p>
    <w:p w:rsidR="00195A16" w:rsidRPr="00195A16" w:rsidRDefault="00195A16" w:rsidP="00195A16">
      <w:pPr>
        <w:pStyle w:val="Prrafodelista"/>
        <w:numPr>
          <w:ilvl w:val="0"/>
          <w:numId w:val="33"/>
        </w:numPr>
        <w:jc w:val="both"/>
        <w:rPr>
          <w:b w:val="0"/>
        </w:rPr>
      </w:pPr>
      <w:bookmarkStart w:id="48" w:name="_Hlk89863144"/>
      <w:r w:rsidRPr="00195A16">
        <w:rPr>
          <w:b w:val="0"/>
        </w:rPr>
        <w:t>El MSPAS logró crear el sistema del Registro Pobl</w:t>
      </w:r>
      <w:r w:rsidR="002D3761">
        <w:rPr>
          <w:b w:val="0"/>
        </w:rPr>
        <w:t>acional de Cáncer de Guatemala -RPCG-</w:t>
      </w:r>
      <w:r w:rsidRPr="00195A16">
        <w:rPr>
          <w:b w:val="0"/>
        </w:rPr>
        <w:t>, donde se obliga a las instituciones que prestan servicios diagnósticos y tratamiento a reportar los casos de forma nominal. Al momento algunas instituciones reportan registros: el Hos</w:t>
      </w:r>
      <w:r w:rsidR="002D3761">
        <w:rPr>
          <w:b w:val="0"/>
        </w:rPr>
        <w:t>pital General San Juan de Dios -HSJDD-</w:t>
      </w:r>
      <w:r w:rsidRPr="00195A16">
        <w:rPr>
          <w:b w:val="0"/>
        </w:rPr>
        <w:t>, el Hospital Militar, el Hospital Roosevelt y la Unidad Na</w:t>
      </w:r>
      <w:r w:rsidR="002D3761">
        <w:rPr>
          <w:b w:val="0"/>
        </w:rPr>
        <w:t>cional de Oncología Pediátrica -UNOP-</w:t>
      </w:r>
      <w:r w:rsidRPr="00195A16">
        <w:rPr>
          <w:b w:val="0"/>
        </w:rPr>
        <w:t>. Este sistema de reg</w:t>
      </w:r>
      <w:r w:rsidR="002D3761">
        <w:rPr>
          <w:b w:val="0"/>
        </w:rPr>
        <w:t>istro se establece en el</w:t>
      </w:r>
      <w:r w:rsidR="002D3761" w:rsidRPr="00195A16">
        <w:rPr>
          <w:b w:val="0"/>
        </w:rPr>
        <w:t xml:space="preserve">Acuerdo Ministerial </w:t>
      </w:r>
      <w:r w:rsidR="002D3761">
        <w:rPr>
          <w:b w:val="0"/>
        </w:rPr>
        <w:t xml:space="preserve">No. </w:t>
      </w:r>
      <w:r w:rsidR="002D3761" w:rsidRPr="00195A16">
        <w:rPr>
          <w:b w:val="0"/>
        </w:rPr>
        <w:t>60-2021.</w:t>
      </w:r>
      <w:bookmarkEnd w:id="48"/>
    </w:p>
    <w:p w:rsidR="00195A16" w:rsidRPr="00E56391" w:rsidRDefault="00195A16" w:rsidP="00195A16">
      <w:pPr>
        <w:spacing w:line="276" w:lineRule="auto"/>
        <w:jc w:val="both"/>
        <w:rPr>
          <w:rFonts w:ascii="Times New Roman" w:hAnsi="Times New Roman" w:cs="Times New Roman"/>
        </w:rPr>
      </w:pPr>
    </w:p>
    <w:p w:rsidR="00195A16" w:rsidRPr="00195A16" w:rsidRDefault="00195A16" w:rsidP="00195A16">
      <w:pPr>
        <w:pStyle w:val="Prrafodelista"/>
        <w:numPr>
          <w:ilvl w:val="0"/>
          <w:numId w:val="33"/>
        </w:numPr>
        <w:jc w:val="both"/>
        <w:rPr>
          <w:b w:val="0"/>
        </w:rPr>
      </w:pPr>
      <w:r w:rsidRPr="00195A16">
        <w:rPr>
          <w:b w:val="0"/>
        </w:rPr>
        <w:t xml:space="preserve">Se logró la creación y supervisión de puestos de residencias médicas para hacer un total de 2,053 puestos para el año 2022. Se aprobaron dos programas nuevos de residencias médicas: Programas de anestesiología en los </w:t>
      </w:r>
      <w:r w:rsidR="006F7B34">
        <w:rPr>
          <w:b w:val="0"/>
        </w:rPr>
        <w:t xml:space="preserve">hospitales de Huehuetenango, </w:t>
      </w:r>
      <w:r w:rsidRPr="00195A16">
        <w:rPr>
          <w:b w:val="0"/>
        </w:rPr>
        <w:t>Quiché, Antigua Guatemala y Escuintla</w:t>
      </w:r>
      <w:r w:rsidR="006F7B34">
        <w:rPr>
          <w:b w:val="0"/>
        </w:rPr>
        <w:t>;</w:t>
      </w:r>
      <w:r w:rsidRPr="00195A16">
        <w:rPr>
          <w:b w:val="0"/>
        </w:rPr>
        <w:t xml:space="preserve"> y el Programa de cirugía en el hospital de Antigua Guatemala.</w:t>
      </w:r>
    </w:p>
    <w:p w:rsidR="00195A16" w:rsidRDefault="00195A16" w:rsidP="00195A16">
      <w:pPr>
        <w:spacing w:line="276" w:lineRule="auto"/>
        <w:rPr>
          <w:rFonts w:ascii="Times New Roman" w:hAnsi="Times New Roman" w:cs="Times New Roman"/>
        </w:rPr>
      </w:pPr>
    </w:p>
    <w:p w:rsidR="00195A16" w:rsidRPr="00195A16" w:rsidRDefault="00195A16" w:rsidP="00195A16">
      <w:pPr>
        <w:pStyle w:val="Prrafodelista"/>
        <w:numPr>
          <w:ilvl w:val="0"/>
          <w:numId w:val="33"/>
        </w:numPr>
        <w:jc w:val="both"/>
        <w:rPr>
          <w:b w:val="0"/>
        </w:rPr>
      </w:pPr>
      <w:r w:rsidRPr="00195A16">
        <w:rPr>
          <w:b w:val="0"/>
        </w:rPr>
        <w:t>Se capacitaron a comadronas registradas en el MSPAS, en los temas de preconcepción, atención prenatal y atención del parto limpio y seguro en sus comunidades de origen</w:t>
      </w:r>
      <w:r w:rsidR="006F7B34">
        <w:rPr>
          <w:b w:val="0"/>
        </w:rPr>
        <w:t>;</w:t>
      </w:r>
      <w:r w:rsidRPr="00195A16">
        <w:rPr>
          <w:b w:val="0"/>
        </w:rPr>
        <w:t xml:space="preserve"> y se logró establecer la metodología de capacitación en el uso de carné de comadronas en coordinación con el Programa de Salud Reproductiva y la Unidad de Atención de la Salud de los Pueblos Indígenas e </w:t>
      </w:r>
      <w:r w:rsidR="006F7B34">
        <w:rPr>
          <w:b w:val="0"/>
        </w:rPr>
        <w:t>Interculturalidad en Guatemala -UASPIIG-</w:t>
      </w:r>
      <w:r w:rsidRPr="00195A16">
        <w:rPr>
          <w:b w:val="0"/>
        </w:rPr>
        <w:t>.</w:t>
      </w:r>
    </w:p>
    <w:p w:rsidR="00195A16" w:rsidRPr="00C239B9" w:rsidRDefault="00195A16" w:rsidP="00195A16">
      <w:pPr>
        <w:spacing w:line="276" w:lineRule="auto"/>
        <w:jc w:val="both"/>
        <w:rPr>
          <w:rFonts w:ascii="Times New Roman" w:hAnsi="Times New Roman" w:cs="Times New Roman"/>
          <w:lang w:val="es-CR" w:eastAsia="en-US"/>
        </w:rPr>
      </w:pPr>
    </w:p>
    <w:p w:rsidR="00040A02" w:rsidRDefault="00195A16" w:rsidP="00040A02">
      <w:pPr>
        <w:pStyle w:val="Prrafodelista"/>
        <w:numPr>
          <w:ilvl w:val="0"/>
          <w:numId w:val="33"/>
        </w:numPr>
        <w:jc w:val="both"/>
        <w:rPr>
          <w:b w:val="0"/>
        </w:rPr>
      </w:pPr>
      <w:r w:rsidRPr="002750B3">
        <w:rPr>
          <w:b w:val="0"/>
        </w:rPr>
        <w:t xml:space="preserve">Se fortalecieron competencias del personal de salud </w:t>
      </w:r>
      <w:r w:rsidR="00940B7B">
        <w:rPr>
          <w:b w:val="0"/>
        </w:rPr>
        <w:t>en la Estrategia de Comadronas P</w:t>
      </w:r>
      <w:r w:rsidRPr="002750B3">
        <w:rPr>
          <w:b w:val="0"/>
        </w:rPr>
        <w:t>romotoras de la Lactancia Materna, logrando la capacitación de 281 personas en el primer nivel de atención en las Direcciones de Área de Quiché y Chiquimula. En 9 distritos del departamento de Quiché se realizaron encuentros con 1,124 comadronas reconocidas a nivel comunitario, distribuyendo 500 kits a comadronas promotoras de la lactancia materna.</w:t>
      </w:r>
    </w:p>
    <w:p w:rsidR="00040A02" w:rsidRDefault="00040A02" w:rsidP="00040A02">
      <w:pPr>
        <w:jc w:val="both"/>
      </w:pPr>
    </w:p>
    <w:p w:rsidR="00040A02" w:rsidRPr="00040A02" w:rsidRDefault="00040A02" w:rsidP="00040A02">
      <w:pPr>
        <w:jc w:val="both"/>
        <w:rPr>
          <w:rFonts w:ascii="Times New Roman" w:hAnsi="Times New Roman" w:cs="Times New Roman"/>
          <w:b/>
        </w:rPr>
      </w:pPr>
      <w:r w:rsidRPr="00040A02">
        <w:rPr>
          <w:rFonts w:ascii="Times New Roman" w:hAnsi="Times New Roman" w:cs="Times New Roman"/>
          <w:b/>
        </w:rPr>
        <w:t>Producción de las áreas de salud y de los hospitales a nivel nacional:</w:t>
      </w:r>
    </w:p>
    <w:p w:rsidR="00040A02" w:rsidRDefault="00040A02" w:rsidP="00040A02">
      <w:pPr>
        <w:jc w:val="both"/>
      </w:pPr>
    </w:p>
    <w:p w:rsidR="00040A02" w:rsidRPr="00040A02" w:rsidRDefault="00040A02" w:rsidP="00040A02">
      <w:pPr>
        <w:jc w:val="both"/>
        <w:rPr>
          <w:rFonts w:ascii="Times New Roman" w:hAnsi="Times New Roman" w:cs="Times New Roman"/>
          <w:b/>
        </w:rPr>
      </w:pPr>
      <w:r w:rsidRPr="00040A02">
        <w:rPr>
          <w:rFonts w:ascii="Times New Roman" w:hAnsi="Times New Roman" w:cs="Times New Roman"/>
          <w:b/>
        </w:rPr>
        <w:t>Producción de las áreas de salud:</w:t>
      </w:r>
    </w:p>
    <w:p w:rsidR="00D47C71" w:rsidRPr="00D47C71" w:rsidRDefault="00040A02" w:rsidP="00D47C71">
      <w:pPr>
        <w:pStyle w:val="Default"/>
        <w:jc w:val="both"/>
      </w:pPr>
      <w:r w:rsidRPr="00040A02">
        <w:rPr>
          <w:rFonts w:ascii="Times New Roman" w:hAnsi="Times New Roman" w:cs="Times New Roman"/>
        </w:rPr>
        <w:t>El Ministerio de Salud Pública y Asistencia Social, para alcanzar la cobertura en los servicios que brinda en cada uno de los departamentos del país, ha realizado y proporcionado consultas, reconsultas y servicios de emergencias para diversas sin</w:t>
      </w:r>
      <w:r w:rsidR="00E509B2">
        <w:rPr>
          <w:rFonts w:ascii="Times New Roman" w:hAnsi="Times New Roman" w:cs="Times New Roman"/>
        </w:rPr>
        <w:t>tomatologías. Durante el 2021</w:t>
      </w:r>
      <w:r w:rsidRPr="00040A02">
        <w:rPr>
          <w:rFonts w:ascii="Times New Roman" w:hAnsi="Times New Roman" w:cs="Times New Roman"/>
        </w:rPr>
        <w:t xml:space="preserve">, se logró una producción a nivel </w:t>
      </w:r>
      <w:r w:rsidR="00D41CC8">
        <w:rPr>
          <w:rFonts w:ascii="Times New Roman" w:hAnsi="Times New Roman" w:cs="Times New Roman"/>
        </w:rPr>
        <w:t xml:space="preserve">de </w:t>
      </w:r>
      <w:r w:rsidRPr="00040A02">
        <w:rPr>
          <w:rFonts w:ascii="Times New Roman" w:hAnsi="Times New Roman" w:cs="Times New Roman"/>
        </w:rPr>
        <w:t>país en el primer y segundo nivel de atención de 17,961,257</w:t>
      </w:r>
      <w:r w:rsidR="00DC360F">
        <w:rPr>
          <w:rFonts w:ascii="Times New Roman" w:hAnsi="Times New Roman" w:cs="Times New Roman"/>
        </w:rPr>
        <w:t xml:space="preserve"> casos </w:t>
      </w:r>
      <w:r w:rsidR="00371302">
        <w:rPr>
          <w:rFonts w:ascii="Times New Roman" w:hAnsi="Times New Roman" w:cs="Times New Roman"/>
        </w:rPr>
        <w:lastRenderedPageBreak/>
        <w:t>atendidos, de</w:t>
      </w:r>
      <w:r w:rsidRPr="00040A02">
        <w:rPr>
          <w:rFonts w:ascii="Times New Roman" w:hAnsi="Times New Roman" w:cs="Times New Roman"/>
        </w:rPr>
        <w:t xml:space="preserve"> las cuales 8,754,542 fueron producid</w:t>
      </w:r>
      <w:r w:rsidR="00DC360F">
        <w:rPr>
          <w:rFonts w:ascii="Times New Roman" w:hAnsi="Times New Roman" w:cs="Times New Roman"/>
        </w:rPr>
        <w:t>o</w:t>
      </w:r>
      <w:r w:rsidRPr="00040A02">
        <w:rPr>
          <w:rFonts w:ascii="Times New Roman" w:hAnsi="Times New Roman" w:cs="Times New Roman"/>
        </w:rPr>
        <w:t>s por el primer nivel de atención</w:t>
      </w:r>
      <w:r w:rsidR="00D41CC8">
        <w:rPr>
          <w:rStyle w:val="Refdenotaalpie"/>
          <w:rFonts w:ascii="Times New Roman" w:hAnsi="Times New Roman" w:cs="Times New Roman"/>
        </w:rPr>
        <w:footnoteReference w:id="2"/>
      </w:r>
      <w:r w:rsidRPr="00040A02">
        <w:rPr>
          <w:rFonts w:ascii="Times New Roman" w:hAnsi="Times New Roman" w:cs="Times New Roman"/>
        </w:rPr>
        <w:t xml:space="preserve"> y 9,206,715 por el segundo nivel de atención</w:t>
      </w:r>
      <w:r w:rsidR="00D41CC8">
        <w:rPr>
          <w:rStyle w:val="Refdenotaalpie"/>
          <w:rFonts w:ascii="Times New Roman" w:hAnsi="Times New Roman" w:cs="Times New Roman"/>
        </w:rPr>
        <w:footnoteReference w:id="3"/>
      </w:r>
      <w:r w:rsidR="00D41CC8">
        <w:rPr>
          <w:rFonts w:ascii="Times New Roman" w:hAnsi="Times New Roman" w:cs="Times New Roman"/>
        </w:rPr>
        <w:t>.</w:t>
      </w:r>
    </w:p>
    <w:p w:rsidR="00040A02" w:rsidRPr="00040A02" w:rsidRDefault="00040A02" w:rsidP="00040A02">
      <w:pPr>
        <w:spacing w:line="276" w:lineRule="auto"/>
        <w:jc w:val="both"/>
        <w:rPr>
          <w:rFonts w:ascii="Times New Roman" w:hAnsi="Times New Roman" w:cs="Times New Roman"/>
        </w:rPr>
      </w:pPr>
    </w:p>
    <w:p w:rsidR="00040A02" w:rsidRDefault="00040A02" w:rsidP="00040A02">
      <w:pPr>
        <w:spacing w:line="276" w:lineRule="auto"/>
        <w:jc w:val="both"/>
        <w:rPr>
          <w:rFonts w:ascii="Times New Roman" w:hAnsi="Times New Roman" w:cs="Times New Roman"/>
        </w:rPr>
      </w:pPr>
      <w:r w:rsidRPr="00040A02">
        <w:rPr>
          <w:rFonts w:ascii="Times New Roman" w:hAnsi="Times New Roman" w:cs="Times New Roman"/>
        </w:rPr>
        <w:t>Los departamentos que presentaron mayor producción para el año 2021 fueron: Alta Verapaz, Huehuetenango, San Marcos, Chimaltenango y Escuintla con cantidades que sobrepasaron las 800,000 consultas, reconsultas y emergencias. Los departamentos que pr</w:t>
      </w:r>
      <w:r w:rsidR="00DC360F">
        <w:rPr>
          <w:rFonts w:ascii="Times New Roman" w:hAnsi="Times New Roman" w:cs="Times New Roman"/>
        </w:rPr>
        <w:t xml:space="preserve">esentaron menor demanda fueron </w:t>
      </w:r>
      <w:r w:rsidRPr="00040A02">
        <w:rPr>
          <w:rFonts w:ascii="Times New Roman" w:hAnsi="Times New Roman" w:cs="Times New Roman"/>
        </w:rPr>
        <w:t>Petén Norte y Zacapa, los cuales estuvieron por debajo de la cantidad de 200,000 consultas,</w:t>
      </w:r>
      <w:r w:rsidR="00DC360F">
        <w:rPr>
          <w:rFonts w:ascii="Times New Roman" w:hAnsi="Times New Roman" w:cs="Times New Roman"/>
        </w:rPr>
        <w:t xml:space="preserve"> reconsultas y emergencias atendidas. </w:t>
      </w:r>
    </w:p>
    <w:p w:rsidR="00040A02" w:rsidRDefault="00040A02" w:rsidP="00040A02">
      <w:pPr>
        <w:spacing w:line="276" w:lineRule="auto"/>
        <w:jc w:val="both"/>
        <w:rPr>
          <w:rFonts w:ascii="Times New Roman" w:hAnsi="Times New Roman" w:cs="Times New Roman"/>
        </w:rPr>
      </w:pPr>
    </w:p>
    <w:tbl>
      <w:tblPr>
        <w:tblW w:w="5000" w:type="pct"/>
        <w:tblCellMar>
          <w:left w:w="70" w:type="dxa"/>
          <w:right w:w="70" w:type="dxa"/>
        </w:tblCellMar>
        <w:tblLook w:val="04A0"/>
      </w:tblPr>
      <w:tblGrid>
        <w:gridCol w:w="3728"/>
        <w:gridCol w:w="1712"/>
        <w:gridCol w:w="2020"/>
        <w:gridCol w:w="2178"/>
      </w:tblGrid>
      <w:tr w:rsidR="00040A02" w:rsidRPr="00DB4524" w:rsidTr="00DB4524">
        <w:trPr>
          <w:trHeight w:val="214"/>
          <w:tblHeader/>
        </w:trPr>
        <w:tc>
          <w:tcPr>
            <w:tcW w:w="193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40A02" w:rsidRPr="00DB4524" w:rsidRDefault="00DB4524" w:rsidP="00040A02">
            <w:pPr>
              <w:rPr>
                <w:rFonts w:ascii="Times New Roman" w:hAnsi="Times New Roman" w:cs="Times New Roman"/>
                <w:lang w:eastAsia="es-GT"/>
              </w:rPr>
            </w:pPr>
            <w:r w:rsidRPr="00DB4524">
              <w:rPr>
                <w:rFonts w:ascii="Times New Roman" w:hAnsi="Times New Roman" w:cs="Times New Roman"/>
              </w:rPr>
              <w:t>Todas las áreas de salud</w:t>
            </w:r>
          </w:p>
        </w:tc>
        <w:tc>
          <w:tcPr>
            <w:tcW w:w="1936" w:type="pct"/>
            <w:gridSpan w:val="2"/>
            <w:tcBorders>
              <w:top w:val="single" w:sz="4" w:space="0" w:color="auto"/>
              <w:left w:val="nil"/>
              <w:bottom w:val="single" w:sz="4" w:space="0" w:color="auto"/>
              <w:right w:val="single" w:sz="4" w:space="0" w:color="auto"/>
            </w:tcBorders>
            <w:shd w:val="clear" w:color="auto" w:fill="auto"/>
            <w:noWrap/>
            <w:hideMark/>
          </w:tcPr>
          <w:p w:rsidR="00040A02" w:rsidRPr="00DB4524" w:rsidRDefault="00040A02" w:rsidP="00040A02">
            <w:pPr>
              <w:jc w:val="center"/>
              <w:rPr>
                <w:rFonts w:ascii="Times New Roman" w:hAnsi="Times New Roman" w:cs="Times New Roman"/>
              </w:rPr>
            </w:pPr>
            <w:r w:rsidRPr="00DB4524">
              <w:rPr>
                <w:rFonts w:ascii="Times New Roman" w:hAnsi="Times New Roman" w:cs="Times New Roman"/>
              </w:rPr>
              <w:t>Año 2021</w:t>
            </w:r>
          </w:p>
        </w:tc>
        <w:tc>
          <w:tcPr>
            <w:tcW w:w="1130"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040A02" w:rsidRPr="00DB4524" w:rsidRDefault="00040A02" w:rsidP="00040A02">
            <w:pPr>
              <w:jc w:val="center"/>
              <w:rPr>
                <w:rFonts w:ascii="Times New Roman" w:hAnsi="Times New Roman" w:cs="Times New Roman"/>
              </w:rPr>
            </w:pPr>
            <w:r w:rsidRPr="00DB4524">
              <w:rPr>
                <w:rFonts w:ascii="Times New Roman" w:hAnsi="Times New Roman" w:cs="Times New Roman"/>
              </w:rPr>
              <w:t>Producción Total</w:t>
            </w:r>
          </w:p>
        </w:tc>
      </w:tr>
      <w:tr w:rsidR="00040A02" w:rsidRPr="00DB4524" w:rsidTr="00DB4524">
        <w:trPr>
          <w:trHeight w:val="334"/>
          <w:tblHeader/>
        </w:trPr>
        <w:tc>
          <w:tcPr>
            <w:tcW w:w="1934" w:type="pct"/>
            <w:vMerge/>
            <w:tcBorders>
              <w:top w:val="single" w:sz="4" w:space="0" w:color="auto"/>
              <w:left w:val="single" w:sz="4" w:space="0" w:color="auto"/>
              <w:bottom w:val="single" w:sz="4" w:space="0" w:color="auto"/>
              <w:right w:val="single" w:sz="4" w:space="0" w:color="auto"/>
            </w:tcBorders>
            <w:shd w:val="clear" w:color="auto" w:fill="auto"/>
            <w:hideMark/>
          </w:tcPr>
          <w:p w:rsidR="00040A02" w:rsidRPr="00DB4524" w:rsidRDefault="00040A02" w:rsidP="00040A02">
            <w:pPr>
              <w:rPr>
                <w:rFonts w:ascii="Times New Roman" w:hAnsi="Times New Roman" w:cs="Times New Roman"/>
                <w:b/>
                <w:bCs/>
                <w:color w:val="FFFFFF"/>
              </w:rPr>
            </w:pPr>
          </w:p>
        </w:tc>
        <w:tc>
          <w:tcPr>
            <w:tcW w:w="888" w:type="pct"/>
            <w:tcBorders>
              <w:top w:val="nil"/>
              <w:left w:val="nil"/>
              <w:bottom w:val="single" w:sz="4" w:space="0" w:color="auto"/>
              <w:right w:val="single" w:sz="4" w:space="0" w:color="auto"/>
            </w:tcBorders>
            <w:shd w:val="clear" w:color="auto" w:fill="auto"/>
            <w:hideMark/>
          </w:tcPr>
          <w:p w:rsidR="00040A02" w:rsidRPr="00DB4524" w:rsidRDefault="00040A02" w:rsidP="00040A02">
            <w:pPr>
              <w:jc w:val="center"/>
              <w:rPr>
                <w:rFonts w:ascii="Times New Roman" w:hAnsi="Times New Roman" w:cs="Times New Roman"/>
              </w:rPr>
            </w:pPr>
            <w:r w:rsidRPr="00DB4524">
              <w:rPr>
                <w:rFonts w:ascii="Times New Roman" w:hAnsi="Times New Roman" w:cs="Times New Roman"/>
              </w:rPr>
              <w:t>1er. Nivel de Atención</w:t>
            </w:r>
          </w:p>
        </w:tc>
        <w:tc>
          <w:tcPr>
            <w:tcW w:w="1048" w:type="pct"/>
            <w:tcBorders>
              <w:top w:val="nil"/>
              <w:left w:val="nil"/>
              <w:bottom w:val="single" w:sz="4" w:space="0" w:color="auto"/>
              <w:right w:val="single" w:sz="4" w:space="0" w:color="auto"/>
            </w:tcBorders>
            <w:shd w:val="clear" w:color="auto" w:fill="auto"/>
            <w:hideMark/>
          </w:tcPr>
          <w:p w:rsidR="00040A02" w:rsidRPr="00DB4524" w:rsidRDefault="00040A02" w:rsidP="00040A02">
            <w:pPr>
              <w:jc w:val="center"/>
              <w:rPr>
                <w:rFonts w:ascii="Times New Roman" w:hAnsi="Times New Roman" w:cs="Times New Roman"/>
              </w:rPr>
            </w:pPr>
            <w:r w:rsidRPr="00DB4524">
              <w:rPr>
                <w:rFonts w:ascii="Times New Roman" w:hAnsi="Times New Roman" w:cs="Times New Roman"/>
              </w:rPr>
              <w:t>2do. Nivel de Atención</w:t>
            </w:r>
          </w:p>
        </w:tc>
        <w:tc>
          <w:tcPr>
            <w:tcW w:w="1130" w:type="pct"/>
            <w:vMerge/>
            <w:tcBorders>
              <w:top w:val="single" w:sz="4" w:space="0" w:color="auto"/>
              <w:left w:val="single" w:sz="4" w:space="0" w:color="auto"/>
              <w:bottom w:val="single" w:sz="4" w:space="0" w:color="auto"/>
              <w:right w:val="single" w:sz="4" w:space="0" w:color="auto"/>
            </w:tcBorders>
            <w:hideMark/>
          </w:tcPr>
          <w:p w:rsidR="00040A02" w:rsidRPr="00DB4524" w:rsidRDefault="00040A02" w:rsidP="00040A02">
            <w:pPr>
              <w:jc w:val="center"/>
              <w:rPr>
                <w:rFonts w:ascii="Times New Roman" w:hAnsi="Times New Roman" w:cs="Times New Roman"/>
                <w:color w:val="FFFFFF"/>
              </w:rPr>
            </w:pPr>
          </w:p>
        </w:tc>
      </w:tr>
      <w:tr w:rsidR="00040A02" w:rsidRPr="00DB4524" w:rsidTr="00040A02">
        <w:trPr>
          <w:trHeight w:val="282"/>
        </w:trPr>
        <w:tc>
          <w:tcPr>
            <w:tcW w:w="1934" w:type="pct"/>
            <w:tcBorders>
              <w:top w:val="nil"/>
              <w:left w:val="single" w:sz="4" w:space="0" w:color="auto"/>
              <w:bottom w:val="single" w:sz="4" w:space="0" w:color="auto"/>
              <w:right w:val="single" w:sz="4" w:space="0" w:color="auto"/>
            </w:tcBorders>
            <w:shd w:val="clear" w:color="FFFFFF" w:fill="FFFFFF"/>
            <w:noWrap/>
            <w:hideMark/>
          </w:tcPr>
          <w:p w:rsidR="00040A02" w:rsidRPr="00DB4524" w:rsidRDefault="00DB4524" w:rsidP="00040A02">
            <w:pPr>
              <w:rPr>
                <w:rFonts w:ascii="Times New Roman" w:hAnsi="Times New Roman" w:cs="Times New Roman"/>
              </w:rPr>
            </w:pPr>
            <w:r>
              <w:rPr>
                <w:rFonts w:ascii="Times New Roman" w:hAnsi="Times New Roman" w:cs="Times New Roman"/>
              </w:rPr>
              <w:t>Casos atendidos</w:t>
            </w:r>
          </w:p>
        </w:tc>
        <w:tc>
          <w:tcPr>
            <w:tcW w:w="888" w:type="pct"/>
            <w:tcBorders>
              <w:top w:val="nil"/>
              <w:left w:val="nil"/>
              <w:bottom w:val="single" w:sz="4" w:space="0" w:color="auto"/>
              <w:right w:val="single" w:sz="4" w:space="0" w:color="auto"/>
            </w:tcBorders>
            <w:shd w:val="clear" w:color="000000" w:fill="FFFFFF"/>
            <w:noWrap/>
            <w:hideMark/>
          </w:tcPr>
          <w:p w:rsidR="00040A02" w:rsidRPr="00DB4524" w:rsidRDefault="00040A02" w:rsidP="00040A02">
            <w:pPr>
              <w:jc w:val="center"/>
              <w:rPr>
                <w:rFonts w:ascii="Times New Roman" w:hAnsi="Times New Roman" w:cs="Times New Roman"/>
              </w:rPr>
            </w:pPr>
            <w:r w:rsidRPr="00DB4524">
              <w:rPr>
                <w:rFonts w:ascii="Times New Roman" w:hAnsi="Times New Roman" w:cs="Times New Roman"/>
              </w:rPr>
              <w:t>8,754,542</w:t>
            </w:r>
          </w:p>
        </w:tc>
        <w:tc>
          <w:tcPr>
            <w:tcW w:w="1048" w:type="pct"/>
            <w:tcBorders>
              <w:top w:val="nil"/>
              <w:left w:val="nil"/>
              <w:bottom w:val="single" w:sz="4" w:space="0" w:color="auto"/>
              <w:right w:val="single" w:sz="4" w:space="0" w:color="auto"/>
            </w:tcBorders>
            <w:shd w:val="clear" w:color="000000" w:fill="FFFFFF"/>
            <w:noWrap/>
            <w:hideMark/>
          </w:tcPr>
          <w:p w:rsidR="00040A02" w:rsidRPr="00DB4524" w:rsidRDefault="00040A02" w:rsidP="00040A02">
            <w:pPr>
              <w:jc w:val="center"/>
              <w:rPr>
                <w:rFonts w:ascii="Times New Roman" w:hAnsi="Times New Roman" w:cs="Times New Roman"/>
              </w:rPr>
            </w:pPr>
            <w:r w:rsidRPr="00DB4524">
              <w:rPr>
                <w:rFonts w:ascii="Times New Roman" w:hAnsi="Times New Roman" w:cs="Times New Roman"/>
              </w:rPr>
              <w:t>9,206,715</w:t>
            </w:r>
          </w:p>
        </w:tc>
        <w:tc>
          <w:tcPr>
            <w:tcW w:w="1130" w:type="pct"/>
            <w:tcBorders>
              <w:top w:val="nil"/>
              <w:left w:val="nil"/>
              <w:bottom w:val="single" w:sz="4" w:space="0" w:color="auto"/>
              <w:right w:val="single" w:sz="4" w:space="0" w:color="auto"/>
            </w:tcBorders>
            <w:shd w:val="clear" w:color="000000" w:fill="FFFFFF"/>
            <w:noWrap/>
            <w:hideMark/>
          </w:tcPr>
          <w:p w:rsidR="00040A02" w:rsidRPr="00DB4524" w:rsidRDefault="00040A02" w:rsidP="00040A02">
            <w:pPr>
              <w:jc w:val="center"/>
              <w:rPr>
                <w:rFonts w:ascii="Times New Roman" w:hAnsi="Times New Roman" w:cs="Times New Roman"/>
              </w:rPr>
            </w:pPr>
            <w:r w:rsidRPr="00DB4524">
              <w:rPr>
                <w:rFonts w:ascii="Times New Roman" w:hAnsi="Times New Roman" w:cs="Times New Roman"/>
              </w:rPr>
              <w:t>17,961,257</w:t>
            </w:r>
          </w:p>
        </w:tc>
      </w:tr>
    </w:tbl>
    <w:p w:rsidR="00040A02" w:rsidRPr="00D47C71" w:rsidRDefault="00D47C71" w:rsidP="00040A02">
      <w:pPr>
        <w:spacing w:line="276" w:lineRule="auto"/>
        <w:jc w:val="both"/>
        <w:rPr>
          <w:rFonts w:ascii="Times New Roman" w:hAnsi="Times New Roman" w:cs="Times New Roman"/>
          <w:sz w:val="20"/>
          <w:szCs w:val="20"/>
        </w:rPr>
      </w:pPr>
      <w:r w:rsidRPr="00D47C71">
        <w:rPr>
          <w:rFonts w:ascii="Times New Roman" w:hAnsi="Times New Roman" w:cs="Times New Roman"/>
          <w:sz w:val="20"/>
          <w:szCs w:val="20"/>
        </w:rPr>
        <w:t>Fuente: Sigsa. Datos preliminares hasta el 30 de noviembre 2021</w:t>
      </w:r>
    </w:p>
    <w:p w:rsidR="00040A02" w:rsidRDefault="00040A02" w:rsidP="00040A02">
      <w:pPr>
        <w:spacing w:line="276" w:lineRule="auto"/>
        <w:jc w:val="both"/>
        <w:rPr>
          <w:rFonts w:ascii="Times New Roman" w:hAnsi="Times New Roman" w:cs="Times New Roman"/>
        </w:rPr>
      </w:pPr>
    </w:p>
    <w:p w:rsidR="00040A02" w:rsidRDefault="00040A02" w:rsidP="00040A02">
      <w:pPr>
        <w:spacing w:line="276" w:lineRule="auto"/>
        <w:jc w:val="both"/>
        <w:rPr>
          <w:rFonts w:ascii="Times New Roman" w:hAnsi="Times New Roman" w:cs="Times New Roman"/>
          <w:b/>
        </w:rPr>
      </w:pPr>
      <w:r w:rsidRPr="00040A02">
        <w:rPr>
          <w:rFonts w:ascii="Times New Roman" w:hAnsi="Times New Roman" w:cs="Times New Roman"/>
          <w:b/>
        </w:rPr>
        <w:t>Producción de l</w:t>
      </w:r>
      <w:r>
        <w:rPr>
          <w:rFonts w:ascii="Times New Roman" w:hAnsi="Times New Roman" w:cs="Times New Roman"/>
          <w:b/>
        </w:rPr>
        <w:t>os hospitales:</w:t>
      </w:r>
    </w:p>
    <w:p w:rsidR="00DB4524" w:rsidRPr="00DB4524" w:rsidRDefault="00DB4524" w:rsidP="00DB4524">
      <w:pPr>
        <w:jc w:val="both"/>
        <w:rPr>
          <w:rFonts w:ascii="Times New Roman" w:hAnsi="Times New Roman" w:cs="Times New Roman"/>
        </w:rPr>
      </w:pPr>
      <w:r w:rsidRPr="00DB4524">
        <w:rPr>
          <w:rFonts w:ascii="Times New Roman" w:hAnsi="Times New Roman" w:cs="Times New Roman"/>
        </w:rPr>
        <w:t>En el año 2021 se obtuvieron datos de la producción de 46 hospitales del país, los cuales reportaron la atención de 588,509 consultas externas, 391,372 egresos y 1,282,636 de emergencias. Los hospitales con mayor demanda fueron el Hospital Roosevelt con 156,748 consultas externas, 37,892 egresos y 144,429 emergencias; y el Hospital San Juan de Dios con 51,973 consultas externas, 73,116 egresos y 109,858 emergencias.</w:t>
      </w:r>
    </w:p>
    <w:p w:rsidR="00DB4524" w:rsidRPr="00DB4524" w:rsidRDefault="00DB4524" w:rsidP="00DB4524">
      <w:pPr>
        <w:jc w:val="both"/>
        <w:rPr>
          <w:rFonts w:ascii="Times New Roman" w:hAnsi="Times New Roman" w:cs="Times New Roman"/>
        </w:rPr>
      </w:pPr>
    </w:p>
    <w:tbl>
      <w:tblPr>
        <w:tblW w:w="5000" w:type="pct"/>
        <w:tblCellMar>
          <w:left w:w="70" w:type="dxa"/>
          <w:right w:w="70" w:type="dxa"/>
        </w:tblCellMar>
        <w:tblLook w:val="04A0"/>
      </w:tblPr>
      <w:tblGrid>
        <w:gridCol w:w="3774"/>
        <w:gridCol w:w="1565"/>
        <w:gridCol w:w="2115"/>
        <w:gridCol w:w="2184"/>
      </w:tblGrid>
      <w:tr w:rsidR="00DB4524" w:rsidRPr="00DB4524" w:rsidTr="00E509B2">
        <w:trPr>
          <w:trHeight w:val="70"/>
          <w:tblHeader/>
        </w:trPr>
        <w:tc>
          <w:tcPr>
            <w:tcW w:w="19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4524" w:rsidRPr="00DB4524" w:rsidRDefault="00DB4524" w:rsidP="00E509B2">
            <w:pPr>
              <w:rPr>
                <w:rFonts w:ascii="Times New Roman" w:hAnsi="Times New Roman" w:cs="Times New Roman"/>
                <w:b/>
                <w:color w:val="000000" w:themeColor="text1"/>
                <w:lang w:eastAsia="es-GT"/>
              </w:rPr>
            </w:pPr>
            <w:r w:rsidRPr="00DB4524">
              <w:rPr>
                <w:rFonts w:ascii="Times New Roman" w:hAnsi="Times New Roman" w:cs="Times New Roman"/>
                <w:b/>
                <w:color w:val="000000" w:themeColor="text1"/>
              </w:rPr>
              <w:t>Red Hospitalaria Nacional</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rsidR="00DB4524" w:rsidRPr="00DB4524" w:rsidRDefault="00DB4524" w:rsidP="00E509B2">
            <w:pPr>
              <w:jc w:val="center"/>
              <w:rPr>
                <w:rFonts w:ascii="Times New Roman" w:hAnsi="Times New Roman" w:cs="Times New Roman"/>
                <w:b/>
                <w:color w:val="000000" w:themeColor="text1"/>
              </w:rPr>
            </w:pPr>
            <w:r w:rsidRPr="00DB4524">
              <w:rPr>
                <w:rFonts w:ascii="Times New Roman" w:hAnsi="Times New Roman" w:cs="Times New Roman"/>
                <w:b/>
                <w:color w:val="000000" w:themeColor="text1"/>
              </w:rPr>
              <w:t>Egresos</w:t>
            </w:r>
          </w:p>
        </w:tc>
        <w:tc>
          <w:tcPr>
            <w:tcW w:w="1097" w:type="pct"/>
            <w:tcBorders>
              <w:top w:val="single" w:sz="4" w:space="0" w:color="auto"/>
              <w:left w:val="nil"/>
              <w:bottom w:val="single" w:sz="4" w:space="0" w:color="auto"/>
              <w:right w:val="single" w:sz="4" w:space="0" w:color="auto"/>
            </w:tcBorders>
            <w:shd w:val="clear" w:color="auto" w:fill="auto"/>
            <w:noWrap/>
            <w:vAlign w:val="bottom"/>
            <w:hideMark/>
          </w:tcPr>
          <w:p w:rsidR="00DB4524" w:rsidRPr="00DB4524" w:rsidRDefault="00DB4524" w:rsidP="00E509B2">
            <w:pPr>
              <w:jc w:val="center"/>
              <w:rPr>
                <w:rFonts w:ascii="Times New Roman" w:hAnsi="Times New Roman" w:cs="Times New Roman"/>
                <w:b/>
                <w:color w:val="000000" w:themeColor="text1"/>
              </w:rPr>
            </w:pPr>
            <w:r w:rsidRPr="00DB4524">
              <w:rPr>
                <w:rFonts w:ascii="Times New Roman" w:hAnsi="Times New Roman" w:cs="Times New Roman"/>
                <w:b/>
                <w:color w:val="000000" w:themeColor="text1"/>
              </w:rPr>
              <w:t>Consultas externas</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B4524" w:rsidRPr="00DB4524" w:rsidRDefault="00DB4524" w:rsidP="00E509B2">
            <w:pPr>
              <w:jc w:val="center"/>
              <w:rPr>
                <w:rFonts w:ascii="Times New Roman" w:hAnsi="Times New Roman" w:cs="Times New Roman"/>
                <w:b/>
                <w:color w:val="000000" w:themeColor="text1"/>
              </w:rPr>
            </w:pPr>
            <w:r w:rsidRPr="00DB4524">
              <w:rPr>
                <w:rFonts w:ascii="Times New Roman" w:hAnsi="Times New Roman" w:cs="Times New Roman"/>
                <w:b/>
                <w:color w:val="000000" w:themeColor="text1"/>
              </w:rPr>
              <w:t>Emergencias</w:t>
            </w:r>
          </w:p>
        </w:tc>
      </w:tr>
      <w:tr w:rsidR="00DB4524" w:rsidRPr="00DB4524" w:rsidTr="00E509B2">
        <w:trPr>
          <w:trHeight w:val="70"/>
          <w:tblHeader/>
        </w:trPr>
        <w:tc>
          <w:tcPr>
            <w:tcW w:w="19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4524" w:rsidRPr="00DB4524" w:rsidRDefault="00DB4524" w:rsidP="00E509B2">
            <w:pPr>
              <w:rPr>
                <w:rFonts w:ascii="Times New Roman" w:hAnsi="Times New Roman" w:cs="Times New Roman"/>
                <w:color w:val="000000" w:themeColor="text1"/>
              </w:rPr>
            </w:pPr>
            <w:r w:rsidRPr="00DB4524">
              <w:rPr>
                <w:rFonts w:ascii="Times New Roman" w:hAnsi="Times New Roman" w:cs="Times New Roman"/>
                <w:color w:val="000000" w:themeColor="text1"/>
              </w:rPr>
              <w:t>Total</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rsidR="00DB4524" w:rsidRPr="00DB4524" w:rsidRDefault="00DB4524" w:rsidP="00E509B2">
            <w:pPr>
              <w:jc w:val="center"/>
              <w:rPr>
                <w:rFonts w:ascii="Times New Roman" w:hAnsi="Times New Roman" w:cs="Times New Roman"/>
                <w:color w:val="000000" w:themeColor="text1"/>
              </w:rPr>
            </w:pPr>
            <w:r w:rsidRPr="00DB4524">
              <w:rPr>
                <w:rFonts w:ascii="Times New Roman" w:hAnsi="Times New Roman" w:cs="Times New Roman"/>
                <w:color w:val="000000" w:themeColor="text1"/>
              </w:rPr>
              <w:t>391,372</w:t>
            </w:r>
          </w:p>
        </w:tc>
        <w:tc>
          <w:tcPr>
            <w:tcW w:w="1097" w:type="pct"/>
            <w:tcBorders>
              <w:top w:val="single" w:sz="4" w:space="0" w:color="auto"/>
              <w:left w:val="nil"/>
              <w:bottom w:val="single" w:sz="4" w:space="0" w:color="auto"/>
              <w:right w:val="single" w:sz="4" w:space="0" w:color="auto"/>
            </w:tcBorders>
            <w:shd w:val="clear" w:color="auto" w:fill="auto"/>
            <w:noWrap/>
            <w:vAlign w:val="bottom"/>
            <w:hideMark/>
          </w:tcPr>
          <w:p w:rsidR="00DB4524" w:rsidRPr="00DB4524" w:rsidRDefault="00DB4524" w:rsidP="00E509B2">
            <w:pPr>
              <w:jc w:val="center"/>
              <w:rPr>
                <w:rFonts w:ascii="Times New Roman" w:hAnsi="Times New Roman" w:cs="Times New Roman"/>
                <w:color w:val="000000" w:themeColor="text1"/>
              </w:rPr>
            </w:pPr>
            <w:r w:rsidRPr="00DB4524">
              <w:rPr>
                <w:rFonts w:ascii="Times New Roman" w:hAnsi="Times New Roman" w:cs="Times New Roman"/>
                <w:color w:val="000000" w:themeColor="text1"/>
              </w:rPr>
              <w:t>588,509</w:t>
            </w:r>
          </w:p>
        </w:tc>
        <w:tc>
          <w:tcPr>
            <w:tcW w:w="1133" w:type="pct"/>
            <w:tcBorders>
              <w:top w:val="single" w:sz="4" w:space="0" w:color="auto"/>
              <w:left w:val="nil"/>
              <w:bottom w:val="single" w:sz="4" w:space="0" w:color="auto"/>
              <w:right w:val="single" w:sz="4" w:space="0" w:color="auto"/>
            </w:tcBorders>
            <w:shd w:val="clear" w:color="auto" w:fill="auto"/>
            <w:noWrap/>
            <w:vAlign w:val="bottom"/>
            <w:hideMark/>
          </w:tcPr>
          <w:p w:rsidR="00DB4524" w:rsidRPr="00DB4524" w:rsidRDefault="00DB4524" w:rsidP="00E509B2">
            <w:pPr>
              <w:jc w:val="center"/>
              <w:rPr>
                <w:rFonts w:ascii="Times New Roman" w:hAnsi="Times New Roman" w:cs="Times New Roman"/>
                <w:color w:val="000000" w:themeColor="text1"/>
              </w:rPr>
            </w:pPr>
            <w:r w:rsidRPr="00DB4524">
              <w:rPr>
                <w:rFonts w:ascii="Times New Roman" w:hAnsi="Times New Roman" w:cs="Times New Roman"/>
                <w:color w:val="000000" w:themeColor="text1"/>
              </w:rPr>
              <w:t>1,282,636</w:t>
            </w:r>
          </w:p>
        </w:tc>
      </w:tr>
    </w:tbl>
    <w:p w:rsidR="00DB4524" w:rsidRPr="00DB4524" w:rsidRDefault="00DB4524" w:rsidP="00DB4524">
      <w:pPr>
        <w:jc w:val="both"/>
        <w:rPr>
          <w:rFonts w:ascii="Times New Roman" w:hAnsi="Times New Roman" w:cs="Times New Roman"/>
          <w:sz w:val="20"/>
          <w:szCs w:val="20"/>
          <w:lang w:eastAsia="es-CO"/>
        </w:rPr>
      </w:pPr>
      <w:r w:rsidRPr="00DB4524">
        <w:rPr>
          <w:rFonts w:ascii="Times New Roman" w:hAnsi="Times New Roman" w:cs="Times New Roman"/>
          <w:sz w:val="20"/>
          <w:szCs w:val="20"/>
        </w:rPr>
        <w:t xml:space="preserve">Fuente: Coordinación General de Hospitales, Viceministerio de Hospitales. Datos al 30 de noviembre </w:t>
      </w:r>
      <w:r>
        <w:rPr>
          <w:rFonts w:ascii="Times New Roman" w:hAnsi="Times New Roman" w:cs="Times New Roman"/>
          <w:sz w:val="20"/>
          <w:szCs w:val="20"/>
        </w:rPr>
        <w:t xml:space="preserve">de </w:t>
      </w:r>
      <w:r w:rsidRPr="00DB4524">
        <w:rPr>
          <w:rFonts w:ascii="Times New Roman" w:hAnsi="Times New Roman" w:cs="Times New Roman"/>
          <w:sz w:val="20"/>
          <w:szCs w:val="20"/>
        </w:rPr>
        <w:t>2021. Preliminares sujetos a cambios según confirmación de las unidades de salud.</w:t>
      </w:r>
    </w:p>
    <w:p w:rsidR="00DB4524" w:rsidRDefault="00DB4524" w:rsidP="00DB4524">
      <w:pPr>
        <w:jc w:val="both"/>
      </w:pPr>
    </w:p>
    <w:p w:rsidR="00195A16" w:rsidRPr="00835A7F" w:rsidRDefault="00195A16" w:rsidP="00195A16">
      <w:pPr>
        <w:spacing w:line="276" w:lineRule="auto"/>
        <w:rPr>
          <w:rFonts w:ascii="Times New Roman" w:eastAsia="Montserrat" w:hAnsi="Times New Roman" w:cs="Times New Roman"/>
          <w:b/>
          <w:bCs/>
          <w:lang w:val="es-CR" w:eastAsia="en-US"/>
        </w:rPr>
      </w:pPr>
      <w:r w:rsidRPr="00835A7F">
        <w:rPr>
          <w:rFonts w:ascii="Times New Roman" w:eastAsia="Montserrat" w:hAnsi="Times New Roman" w:cs="Times New Roman"/>
          <w:b/>
          <w:bCs/>
          <w:lang w:val="es-CR" w:eastAsia="en-US"/>
        </w:rPr>
        <w:t>Principales acciones realizadas ante la emergencia COVID 19 al tercer cuatrimestre</w:t>
      </w:r>
      <w:r>
        <w:rPr>
          <w:rFonts w:ascii="Times New Roman" w:eastAsia="Montserrat" w:hAnsi="Times New Roman" w:cs="Times New Roman"/>
          <w:b/>
          <w:bCs/>
          <w:lang w:val="es-CR" w:eastAsia="en-US"/>
        </w:rPr>
        <w:t>.</w:t>
      </w:r>
    </w:p>
    <w:p w:rsidR="00195A16" w:rsidRPr="00835A7F" w:rsidRDefault="00195A16" w:rsidP="00195A16">
      <w:pPr>
        <w:widowControl w:val="0"/>
        <w:autoSpaceDE w:val="0"/>
        <w:autoSpaceDN w:val="0"/>
        <w:spacing w:line="266" w:lineRule="exact"/>
        <w:jc w:val="both"/>
        <w:rPr>
          <w:rFonts w:ascii="Times New Roman" w:hAnsi="Times New Roman"/>
        </w:rPr>
      </w:pPr>
      <w:r w:rsidRPr="00835A7F">
        <w:rPr>
          <w:rFonts w:ascii="Times New Roman" w:hAnsi="Times New Roman"/>
        </w:rPr>
        <w:t>Derivado de la pandemia declarada a nivel mundial por el virus del COVID-19, la red hospitalaria nacional ha implementado áreas especiales para la atención de pacientes afectados por dicho virus y se han brindado todas las atenciones para salvaguardar la salud de estos pacientes.</w:t>
      </w:r>
    </w:p>
    <w:p w:rsidR="00195A16" w:rsidRPr="00A45D1C" w:rsidRDefault="00195A16" w:rsidP="00195A16">
      <w:pPr>
        <w:widowControl w:val="0"/>
        <w:autoSpaceDE w:val="0"/>
        <w:autoSpaceDN w:val="0"/>
        <w:spacing w:line="266" w:lineRule="exact"/>
        <w:jc w:val="both"/>
        <w:rPr>
          <w:rFonts w:ascii="Times New Roman" w:hAnsi="Times New Roman"/>
          <w:color w:val="FF0000"/>
        </w:rPr>
      </w:pPr>
    </w:p>
    <w:p w:rsidR="00090243" w:rsidRDefault="00090243">
      <w:pPr>
        <w:spacing w:after="160" w:line="259" w:lineRule="auto"/>
        <w:rPr>
          <w:rFonts w:ascii="Times New Roman" w:eastAsia="Times New Roman" w:hAnsi="Times New Roman" w:cs="Times New Roman"/>
          <w:b/>
          <w:bdr w:val="none" w:sz="0" w:space="0" w:color="auto" w:frame="1"/>
          <w:lang w:eastAsia="es-GT"/>
        </w:rPr>
      </w:pPr>
      <w:r>
        <w:rPr>
          <w:rFonts w:ascii="Times New Roman" w:eastAsia="Times New Roman" w:hAnsi="Times New Roman" w:cs="Times New Roman"/>
          <w:b/>
          <w:bdr w:val="none" w:sz="0" w:space="0" w:color="auto" w:frame="1"/>
          <w:lang w:eastAsia="es-GT"/>
        </w:rPr>
        <w:br w:type="page"/>
      </w:r>
    </w:p>
    <w:p w:rsidR="00195A16" w:rsidRPr="002750B3" w:rsidRDefault="00195A16" w:rsidP="00195A16">
      <w:pPr>
        <w:shd w:val="clear" w:color="auto" w:fill="FFFFFF"/>
        <w:spacing w:line="235" w:lineRule="atLeast"/>
        <w:rPr>
          <w:rFonts w:ascii="Times New Roman" w:eastAsia="Times New Roman" w:hAnsi="Times New Roman" w:cs="Times New Roman"/>
          <w:b/>
          <w:bdr w:val="none" w:sz="0" w:space="0" w:color="auto" w:frame="1"/>
          <w:lang w:eastAsia="es-GT"/>
        </w:rPr>
      </w:pPr>
      <w:r w:rsidRPr="002750B3">
        <w:rPr>
          <w:rFonts w:ascii="Times New Roman" w:eastAsia="Times New Roman" w:hAnsi="Times New Roman" w:cs="Times New Roman"/>
          <w:b/>
          <w:bdr w:val="none" w:sz="0" w:space="0" w:color="auto" w:frame="1"/>
          <w:lang w:eastAsia="es-GT"/>
        </w:rPr>
        <w:lastRenderedPageBreak/>
        <w:t>Producción Hospitalaria en Atención de COVID 19</w:t>
      </w:r>
    </w:p>
    <w:tbl>
      <w:tblPr>
        <w:tblW w:w="4952" w:type="pct"/>
        <w:shd w:val="clear" w:color="auto" w:fill="FFFFFF"/>
        <w:tblCellMar>
          <w:top w:w="15" w:type="dxa"/>
          <w:left w:w="15" w:type="dxa"/>
          <w:bottom w:w="15" w:type="dxa"/>
          <w:right w:w="15" w:type="dxa"/>
        </w:tblCellMar>
        <w:tblLook w:val="04A0"/>
      </w:tblPr>
      <w:tblGrid>
        <w:gridCol w:w="8018"/>
        <w:gridCol w:w="1603"/>
      </w:tblGrid>
      <w:tr w:rsidR="00195A16" w:rsidRPr="001135F4" w:rsidTr="00A965D3">
        <w:trPr>
          <w:trHeight w:val="337"/>
        </w:trPr>
        <w:tc>
          <w:tcPr>
            <w:tcW w:w="5000" w:type="pct"/>
            <w:gridSpan w:val="2"/>
            <w:tcBorders>
              <w:top w:val="single" w:sz="8" w:space="0" w:color="auto"/>
              <w:left w:val="nil"/>
              <w:bottom w:val="single" w:sz="8" w:space="0" w:color="auto"/>
              <w:right w:val="nil"/>
            </w:tcBorders>
            <w:shd w:val="clear" w:color="auto" w:fill="FFFFFF"/>
            <w:tcMar>
              <w:top w:w="0" w:type="dxa"/>
              <w:left w:w="108" w:type="dxa"/>
              <w:bottom w:w="0" w:type="dxa"/>
              <w:right w:w="108" w:type="dxa"/>
            </w:tcMar>
            <w:hideMark/>
          </w:tcPr>
          <w:p w:rsidR="00195A16" w:rsidRPr="001135F4" w:rsidRDefault="00195A16" w:rsidP="00A965D3">
            <w:pPr>
              <w:rPr>
                <w:rFonts w:ascii="Calibri" w:eastAsia="Times New Roman" w:hAnsi="Calibri" w:cs="Calibri"/>
                <w:sz w:val="20"/>
                <w:szCs w:val="20"/>
                <w:lang w:eastAsia="es-GT"/>
              </w:rPr>
            </w:pPr>
            <w:r w:rsidRPr="001135F4">
              <w:rPr>
                <w:rFonts w:ascii="Times New Roman" w:eastAsia="Times New Roman" w:hAnsi="Times New Roman" w:cs="Times New Roman"/>
                <w:b/>
                <w:bCs/>
                <w:sz w:val="20"/>
                <w:szCs w:val="20"/>
                <w:bdr w:val="none" w:sz="0" w:space="0" w:color="auto" w:frame="1"/>
                <w:lang w:eastAsia="es-GT"/>
              </w:rPr>
              <w:t>Producción Hospitalaria Covid-19 </w:t>
            </w:r>
          </w:p>
        </w:tc>
      </w:tr>
      <w:tr w:rsidR="00195A16" w:rsidRPr="001135F4" w:rsidTr="00A965D3">
        <w:trPr>
          <w:trHeight w:val="324"/>
        </w:trPr>
        <w:tc>
          <w:tcPr>
            <w:tcW w:w="4167" w:type="pct"/>
            <w:tcBorders>
              <w:top w:val="nil"/>
              <w:left w:val="nil"/>
              <w:bottom w:val="nil"/>
              <w:right w:val="nil"/>
            </w:tcBorders>
            <w:shd w:val="clear" w:color="auto" w:fill="FFFFFF"/>
            <w:tcMar>
              <w:top w:w="0" w:type="dxa"/>
              <w:left w:w="108" w:type="dxa"/>
              <w:bottom w:w="0" w:type="dxa"/>
              <w:right w:w="108" w:type="dxa"/>
            </w:tcMar>
            <w:hideMark/>
          </w:tcPr>
          <w:p w:rsidR="00195A16" w:rsidRPr="001135F4" w:rsidRDefault="00BA2062" w:rsidP="00A965D3">
            <w:pPr>
              <w:rPr>
                <w:rFonts w:ascii="Calibri" w:eastAsia="Times New Roman" w:hAnsi="Calibri" w:cs="Calibri"/>
                <w:sz w:val="20"/>
                <w:szCs w:val="20"/>
                <w:lang w:eastAsia="es-GT"/>
              </w:rPr>
            </w:pPr>
            <w:r>
              <w:rPr>
                <w:rFonts w:ascii="Times New Roman" w:eastAsia="Times New Roman" w:hAnsi="Times New Roman" w:cs="Times New Roman"/>
                <w:sz w:val="20"/>
                <w:szCs w:val="20"/>
                <w:bdr w:val="none" w:sz="0" w:space="0" w:color="auto" w:frame="1"/>
                <w:lang w:eastAsia="es-GT"/>
              </w:rPr>
              <w:t>Total,</w:t>
            </w:r>
            <w:r w:rsidR="00195A16" w:rsidRPr="001135F4">
              <w:rPr>
                <w:rFonts w:ascii="Times New Roman" w:eastAsia="Times New Roman" w:hAnsi="Times New Roman" w:cs="Times New Roman"/>
                <w:sz w:val="20"/>
                <w:szCs w:val="20"/>
                <w:bdr w:val="none" w:sz="0" w:space="0" w:color="auto" w:frame="1"/>
                <w:lang w:eastAsia="es-GT"/>
              </w:rPr>
              <w:t>de camas </w:t>
            </w:r>
          </w:p>
        </w:tc>
        <w:tc>
          <w:tcPr>
            <w:tcW w:w="832" w:type="pct"/>
            <w:tcBorders>
              <w:top w:val="nil"/>
              <w:left w:val="nil"/>
              <w:bottom w:val="nil"/>
              <w:right w:val="nil"/>
            </w:tcBorders>
            <w:shd w:val="clear" w:color="auto" w:fill="FFFFFF"/>
            <w:tcMar>
              <w:top w:w="0" w:type="dxa"/>
              <w:left w:w="108" w:type="dxa"/>
              <w:bottom w:w="0" w:type="dxa"/>
              <w:right w:w="108" w:type="dxa"/>
            </w:tcMar>
            <w:hideMark/>
          </w:tcPr>
          <w:p w:rsidR="00195A16" w:rsidRPr="001135F4" w:rsidRDefault="00195A16" w:rsidP="00A965D3">
            <w:pPr>
              <w:jc w:val="right"/>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2,779 </w:t>
            </w:r>
          </w:p>
        </w:tc>
      </w:tr>
      <w:tr w:rsidR="00195A16" w:rsidRPr="001135F4" w:rsidTr="00A965D3">
        <w:trPr>
          <w:trHeight w:val="312"/>
        </w:trPr>
        <w:tc>
          <w:tcPr>
            <w:tcW w:w="4167" w:type="pct"/>
            <w:shd w:val="clear" w:color="auto" w:fill="FFFFFF"/>
            <w:tcMar>
              <w:top w:w="0" w:type="dxa"/>
              <w:left w:w="108" w:type="dxa"/>
              <w:bottom w:w="0" w:type="dxa"/>
              <w:right w:w="108" w:type="dxa"/>
            </w:tcMar>
            <w:hideMark/>
          </w:tcPr>
          <w:p w:rsidR="00195A16" w:rsidRPr="001135F4" w:rsidRDefault="00195A16" w:rsidP="00A965D3">
            <w:pPr>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Camas para pacientes moderados </w:t>
            </w:r>
          </w:p>
        </w:tc>
        <w:tc>
          <w:tcPr>
            <w:tcW w:w="832" w:type="pct"/>
            <w:shd w:val="clear" w:color="auto" w:fill="FFFFFF"/>
            <w:tcMar>
              <w:top w:w="0" w:type="dxa"/>
              <w:left w:w="108" w:type="dxa"/>
              <w:bottom w:w="0" w:type="dxa"/>
              <w:right w:w="108" w:type="dxa"/>
            </w:tcMar>
            <w:hideMark/>
          </w:tcPr>
          <w:p w:rsidR="00195A16" w:rsidRPr="001135F4" w:rsidRDefault="00195A16" w:rsidP="00A965D3">
            <w:pPr>
              <w:jc w:val="right"/>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2,082 </w:t>
            </w:r>
          </w:p>
        </w:tc>
      </w:tr>
      <w:tr w:rsidR="00195A16" w:rsidRPr="001135F4" w:rsidTr="00A965D3">
        <w:trPr>
          <w:trHeight w:val="312"/>
        </w:trPr>
        <w:tc>
          <w:tcPr>
            <w:tcW w:w="4167" w:type="pct"/>
            <w:shd w:val="clear" w:color="auto" w:fill="FFFFFF"/>
            <w:tcMar>
              <w:top w:w="0" w:type="dxa"/>
              <w:left w:w="108" w:type="dxa"/>
              <w:bottom w:w="0" w:type="dxa"/>
              <w:right w:w="108" w:type="dxa"/>
            </w:tcMar>
            <w:hideMark/>
          </w:tcPr>
          <w:p w:rsidR="00195A16" w:rsidRPr="001135F4" w:rsidRDefault="00195A16" w:rsidP="00A965D3">
            <w:pPr>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Camas para pacientes severos </w:t>
            </w:r>
          </w:p>
        </w:tc>
        <w:tc>
          <w:tcPr>
            <w:tcW w:w="832" w:type="pct"/>
            <w:shd w:val="clear" w:color="auto" w:fill="FFFFFF"/>
            <w:tcMar>
              <w:top w:w="0" w:type="dxa"/>
              <w:left w:w="108" w:type="dxa"/>
              <w:bottom w:w="0" w:type="dxa"/>
              <w:right w:w="108" w:type="dxa"/>
            </w:tcMar>
            <w:hideMark/>
          </w:tcPr>
          <w:p w:rsidR="00195A16" w:rsidRPr="001135F4" w:rsidRDefault="00195A16" w:rsidP="00A965D3">
            <w:pPr>
              <w:jc w:val="right"/>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697 </w:t>
            </w:r>
          </w:p>
        </w:tc>
      </w:tr>
      <w:tr w:rsidR="00195A16" w:rsidRPr="001135F4" w:rsidTr="00A965D3">
        <w:trPr>
          <w:trHeight w:val="312"/>
        </w:trPr>
        <w:tc>
          <w:tcPr>
            <w:tcW w:w="4167" w:type="pct"/>
            <w:shd w:val="clear" w:color="auto" w:fill="FFFFFF"/>
            <w:tcMar>
              <w:top w:w="0" w:type="dxa"/>
              <w:left w:w="108" w:type="dxa"/>
              <w:bottom w:w="0" w:type="dxa"/>
              <w:right w:w="108" w:type="dxa"/>
            </w:tcMar>
            <w:hideMark/>
          </w:tcPr>
          <w:p w:rsidR="00195A16" w:rsidRPr="001135F4" w:rsidRDefault="004E1E17" w:rsidP="00A965D3">
            <w:pPr>
              <w:rPr>
                <w:rFonts w:ascii="Calibri" w:eastAsia="Times New Roman" w:hAnsi="Calibri" w:cs="Calibri"/>
                <w:sz w:val="20"/>
                <w:szCs w:val="20"/>
                <w:lang w:eastAsia="es-GT"/>
              </w:rPr>
            </w:pPr>
            <w:r>
              <w:rPr>
                <w:rFonts w:ascii="Times New Roman" w:eastAsia="Times New Roman" w:hAnsi="Times New Roman" w:cs="Times New Roman"/>
                <w:sz w:val="20"/>
                <w:szCs w:val="20"/>
                <w:bdr w:val="none" w:sz="0" w:space="0" w:color="auto" w:frame="1"/>
                <w:lang w:eastAsia="es-GT"/>
              </w:rPr>
              <w:t xml:space="preserve">Porcentaje </w:t>
            </w:r>
            <w:r w:rsidR="00195A16" w:rsidRPr="001135F4">
              <w:rPr>
                <w:rFonts w:ascii="Times New Roman" w:eastAsia="Times New Roman" w:hAnsi="Times New Roman" w:cs="Times New Roman"/>
                <w:sz w:val="20"/>
                <w:szCs w:val="20"/>
                <w:bdr w:val="none" w:sz="0" w:space="0" w:color="auto" w:frame="1"/>
                <w:lang w:eastAsia="es-GT"/>
              </w:rPr>
              <w:t>Ocupacional de camas pacientes moderados </w:t>
            </w:r>
          </w:p>
        </w:tc>
        <w:tc>
          <w:tcPr>
            <w:tcW w:w="832" w:type="pct"/>
            <w:shd w:val="clear" w:color="auto" w:fill="FFFFFF"/>
            <w:tcMar>
              <w:top w:w="0" w:type="dxa"/>
              <w:left w:w="108" w:type="dxa"/>
              <w:bottom w:w="0" w:type="dxa"/>
              <w:right w:w="108" w:type="dxa"/>
            </w:tcMar>
            <w:hideMark/>
          </w:tcPr>
          <w:p w:rsidR="00195A16" w:rsidRPr="001135F4" w:rsidRDefault="00195A16" w:rsidP="00A965D3">
            <w:pPr>
              <w:jc w:val="right"/>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7% </w:t>
            </w:r>
          </w:p>
        </w:tc>
      </w:tr>
      <w:tr w:rsidR="00195A16" w:rsidRPr="001135F4" w:rsidTr="00A965D3">
        <w:trPr>
          <w:trHeight w:val="312"/>
        </w:trPr>
        <w:tc>
          <w:tcPr>
            <w:tcW w:w="4167" w:type="pct"/>
            <w:shd w:val="clear" w:color="auto" w:fill="FFFFFF"/>
            <w:tcMar>
              <w:top w:w="0" w:type="dxa"/>
              <w:left w:w="108" w:type="dxa"/>
              <w:bottom w:w="0" w:type="dxa"/>
              <w:right w:w="108" w:type="dxa"/>
            </w:tcMar>
            <w:hideMark/>
          </w:tcPr>
          <w:p w:rsidR="00195A16" w:rsidRPr="001135F4" w:rsidRDefault="004E1E17" w:rsidP="00A965D3">
            <w:pPr>
              <w:rPr>
                <w:rFonts w:ascii="Calibri" w:eastAsia="Times New Roman" w:hAnsi="Calibri" w:cs="Calibri"/>
                <w:sz w:val="20"/>
                <w:szCs w:val="20"/>
                <w:lang w:eastAsia="es-GT"/>
              </w:rPr>
            </w:pPr>
            <w:r>
              <w:rPr>
                <w:rFonts w:ascii="Times New Roman" w:eastAsia="Times New Roman" w:hAnsi="Times New Roman" w:cs="Times New Roman"/>
                <w:sz w:val="20"/>
                <w:szCs w:val="20"/>
                <w:bdr w:val="none" w:sz="0" w:space="0" w:color="auto" w:frame="1"/>
                <w:lang w:eastAsia="es-GT"/>
              </w:rPr>
              <w:t xml:space="preserve">Porcentaje </w:t>
            </w:r>
            <w:r w:rsidR="00195A16" w:rsidRPr="001135F4">
              <w:rPr>
                <w:rFonts w:ascii="Times New Roman" w:eastAsia="Times New Roman" w:hAnsi="Times New Roman" w:cs="Times New Roman"/>
                <w:sz w:val="20"/>
                <w:szCs w:val="20"/>
                <w:bdr w:val="none" w:sz="0" w:space="0" w:color="auto" w:frame="1"/>
                <w:lang w:eastAsia="es-GT"/>
              </w:rPr>
              <w:t>Ocupacional de camas pacientes severos </w:t>
            </w:r>
          </w:p>
        </w:tc>
        <w:tc>
          <w:tcPr>
            <w:tcW w:w="832" w:type="pct"/>
            <w:shd w:val="clear" w:color="auto" w:fill="FFFFFF"/>
            <w:tcMar>
              <w:top w:w="0" w:type="dxa"/>
              <w:left w:w="108" w:type="dxa"/>
              <w:bottom w:w="0" w:type="dxa"/>
              <w:right w:w="108" w:type="dxa"/>
            </w:tcMar>
            <w:hideMark/>
          </w:tcPr>
          <w:p w:rsidR="00195A16" w:rsidRPr="001135F4" w:rsidRDefault="00195A16" w:rsidP="00A965D3">
            <w:pPr>
              <w:jc w:val="right"/>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5% </w:t>
            </w:r>
          </w:p>
        </w:tc>
      </w:tr>
      <w:tr w:rsidR="00195A16" w:rsidRPr="001135F4" w:rsidTr="00A965D3">
        <w:trPr>
          <w:trHeight w:val="312"/>
        </w:trPr>
        <w:tc>
          <w:tcPr>
            <w:tcW w:w="4167" w:type="pct"/>
            <w:tcBorders>
              <w:bottom w:val="single" w:sz="4" w:space="0" w:color="auto"/>
            </w:tcBorders>
            <w:shd w:val="clear" w:color="auto" w:fill="FFFFFF"/>
            <w:tcMar>
              <w:top w:w="0" w:type="dxa"/>
              <w:left w:w="108" w:type="dxa"/>
              <w:bottom w:w="0" w:type="dxa"/>
              <w:right w:w="108" w:type="dxa"/>
            </w:tcMar>
            <w:hideMark/>
          </w:tcPr>
          <w:p w:rsidR="00195A16" w:rsidRPr="001135F4" w:rsidRDefault="00195A16" w:rsidP="00A965D3">
            <w:pPr>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Pacientes atendidos </w:t>
            </w:r>
          </w:p>
        </w:tc>
        <w:tc>
          <w:tcPr>
            <w:tcW w:w="832" w:type="pct"/>
            <w:tcBorders>
              <w:bottom w:val="single" w:sz="4" w:space="0" w:color="auto"/>
            </w:tcBorders>
            <w:shd w:val="clear" w:color="auto" w:fill="FFFFFF"/>
            <w:tcMar>
              <w:top w:w="0" w:type="dxa"/>
              <w:left w:w="108" w:type="dxa"/>
              <w:bottom w:w="0" w:type="dxa"/>
              <w:right w:w="108" w:type="dxa"/>
            </w:tcMar>
            <w:hideMark/>
          </w:tcPr>
          <w:p w:rsidR="00195A16" w:rsidRPr="001135F4" w:rsidRDefault="00195A16" w:rsidP="00A965D3">
            <w:pPr>
              <w:jc w:val="right"/>
              <w:rPr>
                <w:rFonts w:ascii="Calibri" w:eastAsia="Times New Roman" w:hAnsi="Calibri" w:cs="Calibri"/>
                <w:sz w:val="20"/>
                <w:szCs w:val="20"/>
                <w:lang w:eastAsia="es-GT"/>
              </w:rPr>
            </w:pPr>
            <w:r w:rsidRPr="001135F4">
              <w:rPr>
                <w:rFonts w:ascii="Times New Roman" w:eastAsia="Times New Roman" w:hAnsi="Times New Roman" w:cs="Times New Roman"/>
                <w:sz w:val="20"/>
                <w:szCs w:val="20"/>
                <w:bdr w:val="none" w:sz="0" w:space="0" w:color="auto" w:frame="1"/>
                <w:lang w:eastAsia="es-GT"/>
              </w:rPr>
              <w:t>29,772 </w:t>
            </w:r>
          </w:p>
        </w:tc>
      </w:tr>
    </w:tbl>
    <w:p w:rsidR="00195A16" w:rsidRPr="00195A16" w:rsidRDefault="00195A16" w:rsidP="00195A16">
      <w:pPr>
        <w:shd w:val="clear" w:color="auto" w:fill="FFFFFF"/>
        <w:spacing w:line="235" w:lineRule="atLeast"/>
        <w:rPr>
          <w:rFonts w:ascii="Times New Roman" w:eastAsia="Times New Roman" w:hAnsi="Times New Roman" w:cs="Times New Roman"/>
          <w:sz w:val="20"/>
          <w:szCs w:val="20"/>
          <w:bdr w:val="none" w:sz="0" w:space="0" w:color="auto" w:frame="1"/>
          <w:lang w:eastAsia="es-GT"/>
        </w:rPr>
      </w:pPr>
      <w:r w:rsidRPr="00195A16">
        <w:rPr>
          <w:rFonts w:ascii="Times New Roman" w:eastAsia="Times New Roman" w:hAnsi="Times New Roman" w:cs="Times New Roman"/>
          <w:sz w:val="20"/>
          <w:szCs w:val="20"/>
          <w:bdr w:val="none" w:sz="0" w:space="0" w:color="auto" w:frame="1"/>
          <w:lang w:eastAsia="es-GT"/>
        </w:rPr>
        <w:t>Fuente: Bioestadística hospitalaria al 30 de noviembre 2021.</w:t>
      </w:r>
    </w:p>
    <w:p w:rsidR="00195A16" w:rsidRDefault="00195A16" w:rsidP="00195A16">
      <w:pPr>
        <w:shd w:val="clear" w:color="auto" w:fill="FFFFFF"/>
        <w:spacing w:line="235" w:lineRule="atLeast"/>
        <w:rPr>
          <w:rFonts w:ascii="Times New Roman" w:eastAsia="Times New Roman" w:hAnsi="Times New Roman" w:cs="Times New Roman"/>
          <w:bdr w:val="none" w:sz="0" w:space="0" w:color="auto" w:frame="1"/>
          <w:lang w:eastAsia="es-GT"/>
        </w:rPr>
      </w:pPr>
    </w:p>
    <w:p w:rsidR="00195A16" w:rsidRPr="00B11B7F" w:rsidRDefault="00195A16" w:rsidP="00B11B7F">
      <w:pPr>
        <w:pStyle w:val="Prrafodelista"/>
        <w:numPr>
          <w:ilvl w:val="0"/>
          <w:numId w:val="34"/>
        </w:numPr>
        <w:shd w:val="clear" w:color="auto" w:fill="FFFFFF"/>
        <w:jc w:val="both"/>
        <w:rPr>
          <w:rFonts w:ascii="Calibri" w:eastAsia="Times New Roman" w:hAnsi="Calibri" w:cs="Calibri"/>
          <w:b w:val="0"/>
          <w:lang w:eastAsia="es-GT"/>
        </w:rPr>
      </w:pPr>
      <w:r w:rsidRPr="00B11B7F">
        <w:rPr>
          <w:rFonts w:eastAsia="Times New Roman"/>
          <w:b w:val="0"/>
          <w:bdr w:val="none" w:sz="0" w:space="0" w:color="auto" w:frame="1"/>
          <w:lang w:eastAsia="es-GT"/>
        </w:rPr>
        <w:t>El nivel hospitalario superó la capacidad instalada para atender la demanda de atención para tratamiento</w:t>
      </w:r>
      <w:r w:rsidR="004E1E17" w:rsidRPr="00B11B7F">
        <w:rPr>
          <w:rFonts w:eastAsia="Times New Roman"/>
          <w:b w:val="0"/>
          <w:bdr w:val="none" w:sz="0" w:space="0" w:color="auto" w:frame="1"/>
          <w:lang w:eastAsia="es-GT"/>
        </w:rPr>
        <w:t xml:space="preserve">s </w:t>
      </w:r>
      <w:r w:rsidR="00AD7A58" w:rsidRPr="00B11B7F">
        <w:rPr>
          <w:rFonts w:eastAsia="Times New Roman"/>
          <w:b w:val="0"/>
          <w:bdr w:val="none" w:sz="0" w:space="0" w:color="auto" w:frame="1"/>
          <w:lang w:eastAsia="es-GT"/>
        </w:rPr>
        <w:t>por COVID</w:t>
      </w:r>
      <w:r w:rsidRPr="00B11B7F">
        <w:rPr>
          <w:rFonts w:eastAsia="Times New Roman"/>
          <w:b w:val="0"/>
          <w:bdr w:val="none" w:sz="0" w:space="0" w:color="auto" w:frame="1"/>
          <w:lang w:eastAsia="es-GT"/>
        </w:rPr>
        <w:t>-19, no obstante, se continuó con la ampliación de equipamiento en la red nacional, con 1,939 nuevas camas hospitalarias, permitiendo la disponibilidad de 2,779 camas para la atención de pacientes moderados y severos. El MSPAS continúa trabajando con</w:t>
      </w:r>
      <w:r w:rsidR="004E1E17" w:rsidRPr="00B11B7F">
        <w:rPr>
          <w:rFonts w:eastAsia="Times New Roman"/>
          <w:b w:val="0"/>
          <w:bdr w:val="none" w:sz="0" w:space="0" w:color="auto" w:frame="1"/>
          <w:lang w:eastAsia="es-GT"/>
        </w:rPr>
        <w:t xml:space="preserve">los 46 hospitales de la red nacional, más 5 </w:t>
      </w:r>
      <w:r w:rsidRPr="00B11B7F">
        <w:rPr>
          <w:rFonts w:eastAsia="Times New Roman"/>
          <w:b w:val="0"/>
          <w:bdr w:val="none" w:sz="0" w:space="0" w:color="auto" w:frame="1"/>
          <w:lang w:eastAsia="es-GT"/>
        </w:rPr>
        <w:t>temporales, para dar respuesta a la demanda de atención para tratamiento</w:t>
      </w:r>
      <w:r w:rsidR="004E1E17" w:rsidRPr="00B11B7F">
        <w:rPr>
          <w:rFonts w:eastAsia="Times New Roman"/>
          <w:b w:val="0"/>
          <w:bdr w:val="none" w:sz="0" w:space="0" w:color="auto" w:frame="1"/>
          <w:lang w:eastAsia="es-GT"/>
        </w:rPr>
        <w:t>s</w:t>
      </w:r>
      <w:r w:rsidRPr="00B11B7F">
        <w:rPr>
          <w:rFonts w:eastAsia="Times New Roman"/>
          <w:b w:val="0"/>
          <w:bdr w:val="none" w:sz="0" w:space="0" w:color="auto" w:frame="1"/>
          <w:lang w:eastAsia="es-GT"/>
        </w:rPr>
        <w:t xml:space="preserve"> por COVID-19.</w:t>
      </w:r>
    </w:p>
    <w:p w:rsidR="00195A16" w:rsidRDefault="00195A16" w:rsidP="00195A16">
      <w:pPr>
        <w:spacing w:line="276" w:lineRule="auto"/>
        <w:rPr>
          <w:rFonts w:ascii="Times New Roman" w:eastAsia="Montserrat" w:hAnsi="Times New Roman" w:cs="Times New Roman"/>
          <w:b/>
          <w:bCs/>
          <w:color w:val="FF0000"/>
          <w:lang w:val="es-CR" w:eastAsia="en-US"/>
        </w:rPr>
      </w:pPr>
    </w:p>
    <w:p w:rsidR="00195A16" w:rsidRPr="00B11B7F" w:rsidRDefault="00195A16" w:rsidP="00B11B7F">
      <w:pPr>
        <w:pStyle w:val="Prrafodelista"/>
        <w:widowControl w:val="0"/>
        <w:numPr>
          <w:ilvl w:val="0"/>
          <w:numId w:val="34"/>
        </w:numPr>
        <w:autoSpaceDE w:val="0"/>
        <w:autoSpaceDN w:val="0"/>
        <w:jc w:val="both"/>
        <w:rPr>
          <w:rFonts w:eastAsia="Times New Roman"/>
          <w:b w:val="0"/>
          <w:color w:val="000000" w:themeColor="text1"/>
          <w:lang w:eastAsia="es-GT"/>
        </w:rPr>
      </w:pPr>
      <w:r w:rsidRPr="00B11B7F">
        <w:rPr>
          <w:b w:val="0"/>
          <w:color w:val="000000" w:themeColor="text1"/>
        </w:rPr>
        <w:t xml:space="preserve">En el programa presupuestario 94: </w:t>
      </w:r>
      <w:r w:rsidRPr="00B11B7F">
        <w:rPr>
          <w:b w:val="0"/>
          <w:i/>
          <w:iCs/>
          <w:color w:val="000000" w:themeColor="text1"/>
        </w:rPr>
        <w:t>Atención por desastres naturales y calamidades públicas</w:t>
      </w:r>
      <w:r w:rsidR="000B6C51" w:rsidRPr="00B11B7F">
        <w:rPr>
          <w:b w:val="0"/>
          <w:color w:val="000000" w:themeColor="text1"/>
        </w:rPr>
        <w:t>, el m</w:t>
      </w:r>
      <w:r w:rsidRPr="00B11B7F">
        <w:rPr>
          <w:b w:val="0"/>
          <w:color w:val="000000" w:themeColor="text1"/>
        </w:rPr>
        <w:t xml:space="preserve">inisterio describe las acciones realizadas ante la emergencia COVID-19, en tres actividades específicas: </w:t>
      </w:r>
      <w:r w:rsidRPr="00B11B7F">
        <w:rPr>
          <w:rFonts w:eastAsia="Times New Roman"/>
          <w:b w:val="0"/>
          <w:color w:val="000000" w:themeColor="text1"/>
          <w:lang w:eastAsia="es-GT"/>
        </w:rPr>
        <w:t>Intervenciones realizadas para la atención de la emergencia COVID-19; Población con servicios de prevención de COVID-19 e Intervenciones de prevención y recuperación para la Pandemia COVID-19</w:t>
      </w:r>
      <w:r w:rsidR="000B6C51" w:rsidRPr="00B11B7F">
        <w:rPr>
          <w:rFonts w:eastAsia="Times New Roman"/>
          <w:b w:val="0"/>
          <w:color w:val="000000" w:themeColor="text1"/>
          <w:lang w:eastAsia="es-GT"/>
        </w:rPr>
        <w:t>,</w:t>
      </w:r>
      <w:r w:rsidRPr="00B11B7F">
        <w:rPr>
          <w:rFonts w:eastAsia="Times New Roman"/>
          <w:b w:val="0"/>
          <w:color w:val="000000" w:themeColor="text1"/>
          <w:lang w:eastAsia="es-GT"/>
        </w:rPr>
        <w:t xml:space="preserve"> enm</w:t>
      </w:r>
      <w:r w:rsidR="000B6C51" w:rsidRPr="00B11B7F">
        <w:rPr>
          <w:rFonts w:eastAsia="Times New Roman"/>
          <w:b w:val="0"/>
          <w:color w:val="000000" w:themeColor="text1"/>
          <w:lang w:eastAsia="es-GT"/>
        </w:rPr>
        <w:t xml:space="preserve">arcados en el </w:t>
      </w:r>
      <w:r w:rsidRPr="00B11B7F">
        <w:rPr>
          <w:rFonts w:eastAsia="Times New Roman"/>
          <w:b w:val="0"/>
          <w:color w:val="000000" w:themeColor="text1"/>
          <w:lang w:eastAsia="es-GT"/>
        </w:rPr>
        <w:t>Decreto</w:t>
      </w:r>
      <w:r w:rsidR="000B6C51" w:rsidRPr="00B11B7F">
        <w:rPr>
          <w:rFonts w:eastAsia="Times New Roman"/>
          <w:b w:val="0"/>
          <w:color w:val="000000" w:themeColor="text1"/>
          <w:lang w:eastAsia="es-GT"/>
        </w:rPr>
        <w:t xml:space="preserve"> Legislativo No.</w:t>
      </w:r>
      <w:r w:rsidRPr="00B11B7F">
        <w:rPr>
          <w:rFonts w:eastAsia="Times New Roman"/>
          <w:b w:val="0"/>
          <w:color w:val="000000" w:themeColor="text1"/>
          <w:lang w:eastAsia="es-GT"/>
        </w:rPr>
        <w:t xml:space="preserve"> 11-2021. Con un presupuesto vigente al </w:t>
      </w:r>
      <w:r w:rsidR="00AD7A58">
        <w:rPr>
          <w:rFonts w:eastAsia="Times New Roman"/>
          <w:b w:val="0"/>
          <w:color w:val="000000" w:themeColor="text1"/>
          <w:lang w:eastAsia="es-GT"/>
        </w:rPr>
        <w:t>3</w:t>
      </w:r>
      <w:r w:rsidRPr="00B11B7F">
        <w:rPr>
          <w:rFonts w:eastAsia="Times New Roman"/>
          <w:b w:val="0"/>
          <w:color w:val="000000" w:themeColor="text1"/>
          <w:lang w:eastAsia="es-GT"/>
        </w:rPr>
        <w:t>1 de diciembre de Q4,440 millones, ejecutando Q2,</w:t>
      </w:r>
      <w:r w:rsidR="00AD7A58">
        <w:rPr>
          <w:rFonts w:eastAsia="Times New Roman"/>
          <w:b w:val="0"/>
          <w:color w:val="000000" w:themeColor="text1"/>
          <w:lang w:eastAsia="es-GT"/>
        </w:rPr>
        <w:t>915</w:t>
      </w:r>
      <w:r w:rsidRPr="00B11B7F">
        <w:rPr>
          <w:rFonts w:eastAsia="Times New Roman"/>
          <w:b w:val="0"/>
          <w:color w:val="000000" w:themeColor="text1"/>
          <w:lang w:eastAsia="es-GT"/>
        </w:rPr>
        <w:t xml:space="preserve"> millones, representando el </w:t>
      </w:r>
      <w:r w:rsidR="00AD7A58">
        <w:rPr>
          <w:rFonts w:eastAsia="Times New Roman"/>
          <w:b w:val="0"/>
          <w:color w:val="000000" w:themeColor="text1"/>
          <w:lang w:eastAsia="es-GT"/>
        </w:rPr>
        <w:t>66</w:t>
      </w:r>
      <w:r w:rsidRPr="00B11B7F">
        <w:rPr>
          <w:rFonts w:eastAsia="Times New Roman"/>
          <w:b w:val="0"/>
          <w:color w:val="000000" w:themeColor="text1"/>
          <w:lang w:eastAsia="es-GT"/>
        </w:rPr>
        <w:t>%.</w:t>
      </w:r>
    </w:p>
    <w:p w:rsidR="00195A16" w:rsidRPr="00BD34D0" w:rsidRDefault="00195A16" w:rsidP="00195A16">
      <w:pPr>
        <w:widowControl w:val="0"/>
        <w:autoSpaceDE w:val="0"/>
        <w:autoSpaceDN w:val="0"/>
        <w:spacing w:line="276" w:lineRule="auto"/>
        <w:jc w:val="both"/>
        <w:rPr>
          <w:rFonts w:ascii="Times New Roman" w:eastAsia="Times New Roman" w:hAnsi="Times New Roman" w:cs="Times New Roman"/>
          <w:color w:val="000000" w:themeColor="text1"/>
          <w:lang w:eastAsia="es-GT"/>
        </w:rPr>
      </w:pPr>
    </w:p>
    <w:p w:rsidR="00195A16" w:rsidRPr="00B11B7F" w:rsidRDefault="00FE77E2" w:rsidP="00B11B7F">
      <w:pPr>
        <w:pStyle w:val="Prrafodelista"/>
        <w:widowControl w:val="0"/>
        <w:numPr>
          <w:ilvl w:val="0"/>
          <w:numId w:val="34"/>
        </w:numPr>
        <w:autoSpaceDE w:val="0"/>
        <w:autoSpaceDN w:val="0"/>
        <w:jc w:val="both"/>
        <w:rPr>
          <w:rFonts w:eastAsia="Times New Roman"/>
          <w:b w:val="0"/>
          <w:color w:val="000000" w:themeColor="text1"/>
          <w:lang w:eastAsia="es-GT"/>
        </w:rPr>
      </w:pPr>
      <w:r w:rsidRPr="00B11B7F">
        <w:rPr>
          <w:rFonts w:eastAsia="Times New Roman"/>
          <w:b w:val="0"/>
          <w:color w:val="000000" w:themeColor="text1"/>
          <w:lang w:eastAsia="es-GT"/>
        </w:rPr>
        <w:t xml:space="preserve">En la actividad </w:t>
      </w:r>
      <w:r w:rsidR="00195A16" w:rsidRPr="00B11B7F">
        <w:rPr>
          <w:rFonts w:eastAsia="Times New Roman"/>
          <w:b w:val="0"/>
          <w:color w:val="000000" w:themeColor="text1"/>
          <w:lang w:eastAsia="es-GT"/>
        </w:rPr>
        <w:t>Población con servicios de prevención de COVID-19</w:t>
      </w:r>
      <w:r w:rsidRPr="00B11B7F">
        <w:rPr>
          <w:rFonts w:eastAsia="Times New Roman"/>
          <w:b w:val="0"/>
          <w:color w:val="000000" w:themeColor="text1"/>
          <w:lang w:eastAsia="es-GT"/>
        </w:rPr>
        <w:t xml:space="preserve">, </w:t>
      </w:r>
      <w:r w:rsidR="00195A16" w:rsidRPr="00B11B7F">
        <w:rPr>
          <w:rFonts w:eastAsia="Times New Roman"/>
          <w:b w:val="0"/>
          <w:color w:val="000000" w:themeColor="text1"/>
          <w:lang w:eastAsia="es-GT"/>
        </w:rPr>
        <w:t xml:space="preserve">que incluye a las personas beneficiadas con esquema de vacunación contra el COVID-19, al </w:t>
      </w:r>
      <w:r w:rsidR="00AD7A58">
        <w:rPr>
          <w:rFonts w:eastAsia="Times New Roman"/>
          <w:b w:val="0"/>
          <w:color w:val="000000" w:themeColor="text1"/>
          <w:lang w:eastAsia="es-GT"/>
        </w:rPr>
        <w:t>3</w:t>
      </w:r>
      <w:r w:rsidR="00195A16" w:rsidRPr="00B11B7F">
        <w:rPr>
          <w:rFonts w:eastAsia="Times New Roman"/>
          <w:b w:val="0"/>
          <w:color w:val="000000" w:themeColor="text1"/>
          <w:lang w:eastAsia="es-GT"/>
        </w:rPr>
        <w:t>1 de diciembre tiene un presupuesto vigente de Q1,500 millones</w:t>
      </w:r>
      <w:r w:rsidRPr="00B11B7F">
        <w:rPr>
          <w:rFonts w:eastAsia="Times New Roman"/>
          <w:b w:val="0"/>
          <w:color w:val="000000" w:themeColor="text1"/>
          <w:lang w:eastAsia="es-GT"/>
        </w:rPr>
        <w:t>,</w:t>
      </w:r>
      <w:r w:rsidR="00195A16" w:rsidRPr="00B11B7F">
        <w:rPr>
          <w:rFonts w:eastAsia="Times New Roman"/>
          <w:b w:val="0"/>
          <w:color w:val="000000" w:themeColor="text1"/>
          <w:lang w:eastAsia="es-GT"/>
        </w:rPr>
        <w:t xml:space="preserve"> ejecutando Q</w:t>
      </w:r>
      <w:r w:rsidR="00AD7A58">
        <w:rPr>
          <w:rFonts w:eastAsia="Times New Roman"/>
          <w:b w:val="0"/>
          <w:color w:val="000000" w:themeColor="text1"/>
          <w:lang w:eastAsia="es-GT"/>
        </w:rPr>
        <w:t>1,015</w:t>
      </w:r>
      <w:r w:rsidR="00195A16" w:rsidRPr="00B11B7F">
        <w:rPr>
          <w:rFonts w:eastAsia="Times New Roman"/>
          <w:b w:val="0"/>
          <w:color w:val="000000" w:themeColor="text1"/>
          <w:lang w:eastAsia="es-GT"/>
        </w:rPr>
        <w:t xml:space="preserve"> millones, que representa el 6</w:t>
      </w:r>
      <w:r w:rsidR="00F34D88">
        <w:rPr>
          <w:rFonts w:eastAsia="Times New Roman"/>
          <w:b w:val="0"/>
          <w:color w:val="000000" w:themeColor="text1"/>
          <w:lang w:eastAsia="es-GT"/>
        </w:rPr>
        <w:t>8</w:t>
      </w:r>
      <w:r w:rsidR="00195A16" w:rsidRPr="00B11B7F">
        <w:rPr>
          <w:rFonts w:eastAsia="Times New Roman"/>
          <w:b w:val="0"/>
          <w:color w:val="000000" w:themeColor="text1"/>
          <w:lang w:eastAsia="es-GT"/>
        </w:rPr>
        <w:t>%.</w:t>
      </w:r>
    </w:p>
    <w:p w:rsidR="00195A16" w:rsidRPr="00BD34D0" w:rsidRDefault="00195A16" w:rsidP="00195A16">
      <w:pPr>
        <w:widowControl w:val="0"/>
        <w:autoSpaceDE w:val="0"/>
        <w:autoSpaceDN w:val="0"/>
        <w:spacing w:line="276" w:lineRule="auto"/>
        <w:jc w:val="both"/>
        <w:rPr>
          <w:rFonts w:ascii="Times New Roman" w:hAnsi="Times New Roman" w:cs="Times New Roman"/>
          <w:color w:val="000000" w:themeColor="text1"/>
        </w:rPr>
      </w:pPr>
    </w:p>
    <w:p w:rsidR="00195A16" w:rsidRPr="00B11B7F" w:rsidRDefault="00195A16" w:rsidP="00B11B7F">
      <w:pPr>
        <w:pStyle w:val="Prrafodelista"/>
        <w:widowControl w:val="0"/>
        <w:numPr>
          <w:ilvl w:val="0"/>
          <w:numId w:val="34"/>
        </w:numPr>
        <w:autoSpaceDE w:val="0"/>
        <w:autoSpaceDN w:val="0"/>
        <w:jc w:val="both"/>
        <w:rPr>
          <w:b w:val="0"/>
          <w:color w:val="000000" w:themeColor="text1"/>
        </w:rPr>
      </w:pPr>
      <w:r w:rsidRPr="00B11B7F">
        <w:rPr>
          <w:b w:val="0"/>
          <w:color w:val="000000" w:themeColor="text1"/>
        </w:rPr>
        <w:t>En relación a las intervenciones realizadas para la atención de la emergencia COVID 19, con un presupuesto vigente de Q95</w:t>
      </w:r>
      <w:r w:rsidR="00F34D88">
        <w:rPr>
          <w:b w:val="0"/>
          <w:color w:val="000000" w:themeColor="text1"/>
        </w:rPr>
        <w:t>2</w:t>
      </w:r>
      <w:r w:rsidRPr="00B11B7F">
        <w:rPr>
          <w:b w:val="0"/>
          <w:color w:val="000000" w:themeColor="text1"/>
        </w:rPr>
        <w:t xml:space="preserve"> millo</w:t>
      </w:r>
      <w:r w:rsidR="004045D1" w:rsidRPr="00B11B7F">
        <w:rPr>
          <w:b w:val="0"/>
          <w:color w:val="000000" w:themeColor="text1"/>
        </w:rPr>
        <w:t>ne</w:t>
      </w:r>
      <w:r w:rsidRPr="00B11B7F">
        <w:rPr>
          <w:b w:val="0"/>
          <w:color w:val="000000" w:themeColor="text1"/>
        </w:rPr>
        <w:t>s, se ejecutó Q</w:t>
      </w:r>
      <w:r w:rsidR="00F34D88">
        <w:rPr>
          <w:b w:val="0"/>
          <w:color w:val="000000" w:themeColor="text1"/>
        </w:rPr>
        <w:t>850</w:t>
      </w:r>
      <w:r w:rsidRPr="00B11B7F">
        <w:rPr>
          <w:b w:val="0"/>
          <w:color w:val="000000" w:themeColor="text1"/>
        </w:rPr>
        <w:t xml:space="preserve"> millones, equivalente al 8</w:t>
      </w:r>
      <w:r w:rsidR="00F34D88">
        <w:rPr>
          <w:b w:val="0"/>
          <w:color w:val="000000" w:themeColor="text1"/>
        </w:rPr>
        <w:t>9</w:t>
      </w:r>
      <w:r w:rsidRPr="00B11B7F">
        <w:rPr>
          <w:b w:val="0"/>
          <w:color w:val="000000" w:themeColor="text1"/>
        </w:rPr>
        <w:t>%, tal como s</w:t>
      </w:r>
      <w:r w:rsidR="004045D1" w:rsidRPr="00B11B7F">
        <w:rPr>
          <w:b w:val="0"/>
          <w:color w:val="000000" w:themeColor="text1"/>
        </w:rPr>
        <w:t>e muestra a continuación:</w:t>
      </w:r>
    </w:p>
    <w:p w:rsidR="00195A16" w:rsidRDefault="00195A16" w:rsidP="00195A16">
      <w:pPr>
        <w:widowControl w:val="0"/>
        <w:autoSpaceDE w:val="0"/>
        <w:autoSpaceDN w:val="0"/>
        <w:spacing w:line="276" w:lineRule="auto"/>
        <w:jc w:val="both"/>
        <w:rPr>
          <w:rFonts w:ascii="Times New Roman" w:hAnsi="Times New Roman" w:cs="Times New Roman"/>
          <w:color w:val="000000" w:themeColor="text1"/>
        </w:rPr>
      </w:pPr>
    </w:p>
    <w:p w:rsidR="00090243" w:rsidRDefault="00090243" w:rsidP="00195A16">
      <w:pPr>
        <w:widowControl w:val="0"/>
        <w:autoSpaceDE w:val="0"/>
        <w:autoSpaceDN w:val="0"/>
        <w:spacing w:line="276" w:lineRule="auto"/>
        <w:jc w:val="both"/>
        <w:rPr>
          <w:rFonts w:ascii="Times New Roman" w:hAnsi="Times New Roman" w:cs="Times New Roman"/>
          <w:b/>
          <w:color w:val="000000" w:themeColor="text1"/>
        </w:rPr>
      </w:pPr>
    </w:p>
    <w:p w:rsidR="00090243" w:rsidRDefault="00090243" w:rsidP="00195A16">
      <w:pPr>
        <w:widowControl w:val="0"/>
        <w:autoSpaceDE w:val="0"/>
        <w:autoSpaceDN w:val="0"/>
        <w:spacing w:line="276" w:lineRule="auto"/>
        <w:jc w:val="both"/>
        <w:rPr>
          <w:rFonts w:ascii="Times New Roman" w:hAnsi="Times New Roman" w:cs="Times New Roman"/>
          <w:b/>
          <w:color w:val="000000" w:themeColor="text1"/>
        </w:rPr>
      </w:pPr>
    </w:p>
    <w:p w:rsidR="00090243" w:rsidRDefault="00090243" w:rsidP="00195A16">
      <w:pPr>
        <w:widowControl w:val="0"/>
        <w:autoSpaceDE w:val="0"/>
        <w:autoSpaceDN w:val="0"/>
        <w:spacing w:line="276" w:lineRule="auto"/>
        <w:jc w:val="both"/>
        <w:rPr>
          <w:rFonts w:ascii="Times New Roman" w:hAnsi="Times New Roman" w:cs="Times New Roman"/>
          <w:b/>
          <w:color w:val="000000" w:themeColor="text1"/>
        </w:rPr>
      </w:pPr>
    </w:p>
    <w:p w:rsidR="00090243" w:rsidRDefault="00090243" w:rsidP="00195A16">
      <w:pPr>
        <w:widowControl w:val="0"/>
        <w:autoSpaceDE w:val="0"/>
        <w:autoSpaceDN w:val="0"/>
        <w:spacing w:line="276" w:lineRule="auto"/>
        <w:jc w:val="both"/>
        <w:rPr>
          <w:rFonts w:ascii="Times New Roman" w:hAnsi="Times New Roman" w:cs="Times New Roman"/>
          <w:b/>
          <w:color w:val="000000" w:themeColor="text1"/>
        </w:rPr>
      </w:pPr>
    </w:p>
    <w:p w:rsidR="00090243" w:rsidRDefault="00090243" w:rsidP="00195A16">
      <w:pPr>
        <w:widowControl w:val="0"/>
        <w:autoSpaceDE w:val="0"/>
        <w:autoSpaceDN w:val="0"/>
        <w:spacing w:line="276" w:lineRule="auto"/>
        <w:jc w:val="both"/>
        <w:rPr>
          <w:rFonts w:ascii="Times New Roman" w:hAnsi="Times New Roman" w:cs="Times New Roman"/>
          <w:b/>
          <w:color w:val="000000" w:themeColor="text1"/>
        </w:rPr>
      </w:pPr>
    </w:p>
    <w:p w:rsidR="00090243" w:rsidRDefault="00090243" w:rsidP="00195A16">
      <w:pPr>
        <w:widowControl w:val="0"/>
        <w:autoSpaceDE w:val="0"/>
        <w:autoSpaceDN w:val="0"/>
        <w:spacing w:line="276" w:lineRule="auto"/>
        <w:jc w:val="both"/>
        <w:rPr>
          <w:rFonts w:ascii="Times New Roman" w:hAnsi="Times New Roman" w:cs="Times New Roman"/>
          <w:b/>
          <w:color w:val="000000" w:themeColor="text1"/>
        </w:rPr>
      </w:pPr>
    </w:p>
    <w:p w:rsidR="00090243" w:rsidRDefault="00090243" w:rsidP="00195A16">
      <w:pPr>
        <w:widowControl w:val="0"/>
        <w:autoSpaceDE w:val="0"/>
        <w:autoSpaceDN w:val="0"/>
        <w:spacing w:line="276" w:lineRule="auto"/>
        <w:jc w:val="both"/>
        <w:rPr>
          <w:rFonts w:ascii="Times New Roman" w:hAnsi="Times New Roman" w:cs="Times New Roman"/>
          <w:b/>
          <w:color w:val="000000" w:themeColor="text1"/>
        </w:rPr>
      </w:pPr>
    </w:p>
    <w:p w:rsidR="00AD7A58" w:rsidRDefault="00195A16" w:rsidP="00195A16">
      <w:pPr>
        <w:widowControl w:val="0"/>
        <w:autoSpaceDE w:val="0"/>
        <w:autoSpaceDN w:val="0"/>
        <w:spacing w:line="276" w:lineRule="auto"/>
        <w:jc w:val="both"/>
        <w:rPr>
          <w:rFonts w:ascii="Times New Roman" w:hAnsi="Times New Roman" w:cs="Times New Roman"/>
          <w:b/>
          <w:color w:val="000000" w:themeColor="text1"/>
        </w:rPr>
      </w:pPr>
      <w:r w:rsidRPr="004045D1">
        <w:rPr>
          <w:rFonts w:ascii="Times New Roman" w:hAnsi="Times New Roman" w:cs="Times New Roman"/>
          <w:b/>
          <w:color w:val="000000" w:themeColor="text1"/>
        </w:rPr>
        <w:lastRenderedPageBreak/>
        <w:t>Ejecución presupuestaria del programa 94: Atención por desastres naturales y calamidades públicas, en millones de quetzales</w:t>
      </w:r>
    </w:p>
    <w:p w:rsidR="00AD7A58" w:rsidRDefault="00AD7A58" w:rsidP="00195A16">
      <w:pPr>
        <w:widowControl w:val="0"/>
        <w:autoSpaceDE w:val="0"/>
        <w:autoSpaceDN w:val="0"/>
        <w:spacing w:line="276" w:lineRule="auto"/>
        <w:jc w:val="both"/>
        <w:rPr>
          <w:rFonts w:ascii="Times New Roman" w:hAnsi="Times New Roman" w:cs="Times New Roman"/>
          <w:b/>
          <w:color w:val="000000" w:themeColor="text1"/>
        </w:rPr>
      </w:pPr>
    </w:p>
    <w:tbl>
      <w:tblPr>
        <w:tblW w:w="5000" w:type="pct"/>
        <w:tblCellMar>
          <w:left w:w="70" w:type="dxa"/>
          <w:right w:w="70" w:type="dxa"/>
        </w:tblCellMar>
        <w:tblLook w:val="04A0"/>
      </w:tblPr>
      <w:tblGrid>
        <w:gridCol w:w="1393"/>
        <w:gridCol w:w="5457"/>
        <w:gridCol w:w="1394"/>
        <w:gridCol w:w="1394"/>
      </w:tblGrid>
      <w:tr w:rsidR="00AD7A58" w:rsidRPr="00AD7A58" w:rsidTr="00AD7A58">
        <w:trPr>
          <w:trHeight w:val="255"/>
        </w:trPr>
        <w:tc>
          <w:tcPr>
            <w:tcW w:w="723" w:type="pct"/>
            <w:tcBorders>
              <w:top w:val="single" w:sz="4" w:space="0" w:color="auto"/>
              <w:left w:val="nil"/>
              <w:bottom w:val="single" w:sz="4" w:space="0" w:color="auto"/>
              <w:right w:val="nil"/>
            </w:tcBorders>
            <w:shd w:val="clear" w:color="auto" w:fill="auto"/>
            <w:noWrap/>
            <w:vAlign w:val="center"/>
            <w:hideMark/>
          </w:tcPr>
          <w:p w:rsidR="00AD7A58" w:rsidRPr="00AD7A58" w:rsidRDefault="00AD7A58" w:rsidP="00AD7A58">
            <w:pPr>
              <w:jc w:val="center"/>
              <w:rPr>
                <w:rFonts w:ascii="Times New Roman" w:eastAsia="Times New Roman" w:hAnsi="Times New Roman" w:cs="Times New Roman"/>
                <w:b/>
                <w:bCs/>
                <w:color w:val="000000"/>
                <w:sz w:val="20"/>
                <w:szCs w:val="20"/>
                <w:lang w:eastAsia="es-GT"/>
              </w:rPr>
            </w:pPr>
            <w:r w:rsidRPr="00AD7A58">
              <w:rPr>
                <w:rFonts w:ascii="Times New Roman" w:eastAsia="Times New Roman" w:hAnsi="Times New Roman" w:cs="Times New Roman"/>
                <w:b/>
                <w:bCs/>
                <w:color w:val="000000"/>
                <w:sz w:val="20"/>
                <w:szCs w:val="20"/>
                <w:lang w:eastAsia="es-GT"/>
              </w:rPr>
              <w:t xml:space="preserve">Código </w:t>
            </w:r>
          </w:p>
        </w:tc>
        <w:tc>
          <w:tcPr>
            <w:tcW w:w="2831" w:type="pct"/>
            <w:tcBorders>
              <w:top w:val="single" w:sz="4" w:space="0" w:color="auto"/>
              <w:left w:val="nil"/>
              <w:bottom w:val="single" w:sz="4" w:space="0" w:color="auto"/>
              <w:right w:val="nil"/>
            </w:tcBorders>
            <w:shd w:val="clear" w:color="auto" w:fill="auto"/>
            <w:noWrap/>
            <w:vAlign w:val="center"/>
            <w:hideMark/>
          </w:tcPr>
          <w:p w:rsidR="00AD7A58" w:rsidRPr="00AD7A58" w:rsidRDefault="00AD7A58" w:rsidP="00AD7A58">
            <w:pPr>
              <w:jc w:val="center"/>
              <w:rPr>
                <w:rFonts w:ascii="Times New Roman" w:eastAsia="Times New Roman" w:hAnsi="Times New Roman" w:cs="Times New Roman"/>
                <w:b/>
                <w:bCs/>
                <w:color w:val="000000"/>
                <w:sz w:val="20"/>
                <w:szCs w:val="20"/>
                <w:lang w:eastAsia="es-GT"/>
              </w:rPr>
            </w:pPr>
            <w:r w:rsidRPr="00AD7A58">
              <w:rPr>
                <w:rFonts w:ascii="Times New Roman" w:eastAsia="Times New Roman" w:hAnsi="Times New Roman" w:cs="Times New Roman"/>
                <w:b/>
                <w:bCs/>
                <w:color w:val="000000"/>
                <w:sz w:val="20"/>
                <w:szCs w:val="20"/>
                <w:lang w:eastAsia="es-GT"/>
              </w:rPr>
              <w:t>Descripción</w:t>
            </w:r>
          </w:p>
        </w:tc>
        <w:tc>
          <w:tcPr>
            <w:tcW w:w="723" w:type="pct"/>
            <w:tcBorders>
              <w:top w:val="single" w:sz="4" w:space="0" w:color="auto"/>
              <w:left w:val="nil"/>
              <w:bottom w:val="single" w:sz="4" w:space="0" w:color="auto"/>
              <w:right w:val="nil"/>
            </w:tcBorders>
            <w:shd w:val="clear" w:color="auto" w:fill="auto"/>
            <w:noWrap/>
            <w:vAlign w:val="center"/>
            <w:hideMark/>
          </w:tcPr>
          <w:p w:rsidR="00AD7A58" w:rsidRPr="00AD7A58" w:rsidRDefault="00AD7A58" w:rsidP="00AD7A58">
            <w:pPr>
              <w:jc w:val="center"/>
              <w:rPr>
                <w:rFonts w:ascii="Times New Roman" w:eastAsia="Times New Roman" w:hAnsi="Times New Roman" w:cs="Times New Roman"/>
                <w:b/>
                <w:bCs/>
                <w:color w:val="000000"/>
                <w:sz w:val="20"/>
                <w:szCs w:val="20"/>
                <w:lang w:eastAsia="es-GT"/>
              </w:rPr>
            </w:pPr>
            <w:r w:rsidRPr="00AD7A58">
              <w:rPr>
                <w:rFonts w:ascii="Times New Roman" w:eastAsia="Times New Roman" w:hAnsi="Times New Roman" w:cs="Times New Roman"/>
                <w:b/>
                <w:bCs/>
                <w:color w:val="000000"/>
                <w:sz w:val="20"/>
                <w:szCs w:val="20"/>
                <w:lang w:eastAsia="es-GT"/>
              </w:rPr>
              <w:t>Vigente</w:t>
            </w:r>
          </w:p>
        </w:tc>
        <w:tc>
          <w:tcPr>
            <w:tcW w:w="723" w:type="pct"/>
            <w:tcBorders>
              <w:top w:val="single" w:sz="4" w:space="0" w:color="auto"/>
              <w:left w:val="nil"/>
              <w:bottom w:val="single" w:sz="4" w:space="0" w:color="auto"/>
              <w:right w:val="nil"/>
            </w:tcBorders>
            <w:shd w:val="clear" w:color="auto" w:fill="auto"/>
            <w:noWrap/>
            <w:vAlign w:val="center"/>
            <w:hideMark/>
          </w:tcPr>
          <w:p w:rsidR="00AD7A58" w:rsidRPr="00AD7A58" w:rsidRDefault="00AD7A58" w:rsidP="00AD7A58">
            <w:pPr>
              <w:jc w:val="center"/>
              <w:rPr>
                <w:rFonts w:ascii="Times New Roman" w:eastAsia="Times New Roman" w:hAnsi="Times New Roman" w:cs="Times New Roman"/>
                <w:b/>
                <w:bCs/>
                <w:color w:val="000000"/>
                <w:sz w:val="20"/>
                <w:szCs w:val="20"/>
                <w:lang w:eastAsia="es-GT"/>
              </w:rPr>
            </w:pPr>
            <w:r w:rsidRPr="00AD7A58">
              <w:rPr>
                <w:rFonts w:ascii="Times New Roman" w:eastAsia="Times New Roman" w:hAnsi="Times New Roman" w:cs="Times New Roman"/>
                <w:b/>
                <w:bCs/>
                <w:color w:val="000000"/>
                <w:sz w:val="20"/>
                <w:szCs w:val="20"/>
                <w:lang w:eastAsia="es-GT"/>
              </w:rPr>
              <w:t>Devengado</w:t>
            </w:r>
          </w:p>
        </w:tc>
      </w:tr>
      <w:tr w:rsidR="00AD7A58" w:rsidRPr="00AD7A58" w:rsidTr="00AD7A58">
        <w:trPr>
          <w:trHeight w:val="510"/>
        </w:trPr>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000-027</w:t>
            </w:r>
          </w:p>
        </w:tc>
        <w:tc>
          <w:tcPr>
            <w:tcW w:w="2831" w:type="pct"/>
            <w:tcBorders>
              <w:top w:val="nil"/>
              <w:left w:val="nil"/>
              <w:bottom w:val="nil"/>
              <w:right w:val="nil"/>
            </w:tcBorders>
            <w:shd w:val="clear" w:color="auto" w:fill="auto"/>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Intervenciones realizadas para la atención de la emergencia COVID-19</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p>
        </w:tc>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sz w:val="20"/>
                <w:szCs w:val="20"/>
                <w:lang w:eastAsia="es-GT"/>
              </w:rPr>
            </w:pPr>
          </w:p>
        </w:tc>
      </w:tr>
      <w:tr w:rsidR="00AD7A58" w:rsidRPr="00AD7A58" w:rsidTr="00AD7A58">
        <w:trPr>
          <w:trHeight w:val="510"/>
        </w:trPr>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000-027-0001</w:t>
            </w:r>
          </w:p>
        </w:tc>
        <w:tc>
          <w:tcPr>
            <w:tcW w:w="2831" w:type="pct"/>
            <w:tcBorders>
              <w:top w:val="nil"/>
              <w:left w:val="nil"/>
              <w:bottom w:val="nil"/>
              <w:right w:val="nil"/>
            </w:tcBorders>
            <w:shd w:val="clear" w:color="auto" w:fill="auto"/>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Intervenciones realizadas para la atención de la emergencia COVID-19</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952</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850</w:t>
            </w:r>
          </w:p>
        </w:tc>
      </w:tr>
      <w:tr w:rsidR="00AD7A58" w:rsidRPr="00AD7A58" w:rsidTr="00AD7A58">
        <w:trPr>
          <w:trHeight w:val="510"/>
        </w:trPr>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000-027-0002</w:t>
            </w:r>
          </w:p>
        </w:tc>
        <w:tc>
          <w:tcPr>
            <w:tcW w:w="2831" w:type="pct"/>
            <w:tcBorders>
              <w:top w:val="nil"/>
              <w:left w:val="nil"/>
              <w:bottom w:val="nil"/>
              <w:right w:val="nil"/>
            </w:tcBorders>
            <w:shd w:val="clear" w:color="auto" w:fill="auto"/>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Laboratorios beneficiados con materiales y equipo para la atención de la emergencia COVID-19</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93</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71</w:t>
            </w:r>
          </w:p>
        </w:tc>
      </w:tr>
      <w:tr w:rsidR="00AD7A58" w:rsidRPr="00AD7A58" w:rsidTr="00AD7A58">
        <w:trPr>
          <w:trHeight w:val="255"/>
        </w:trPr>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000-030</w:t>
            </w:r>
          </w:p>
        </w:tc>
        <w:tc>
          <w:tcPr>
            <w:tcW w:w="2831" w:type="pct"/>
            <w:tcBorders>
              <w:top w:val="nil"/>
              <w:left w:val="nil"/>
              <w:bottom w:val="nil"/>
              <w:right w:val="nil"/>
            </w:tcBorders>
            <w:shd w:val="clear" w:color="auto" w:fill="auto"/>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Población con servicios de prevención de COVID-19</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p>
        </w:tc>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sz w:val="20"/>
                <w:szCs w:val="20"/>
                <w:lang w:eastAsia="es-GT"/>
              </w:rPr>
            </w:pPr>
          </w:p>
        </w:tc>
      </w:tr>
      <w:tr w:rsidR="00AD7A58" w:rsidRPr="00AD7A58" w:rsidTr="00AD7A58">
        <w:trPr>
          <w:trHeight w:val="510"/>
        </w:trPr>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000-030-0001</w:t>
            </w:r>
          </w:p>
        </w:tc>
        <w:tc>
          <w:tcPr>
            <w:tcW w:w="2831" w:type="pct"/>
            <w:tcBorders>
              <w:top w:val="nil"/>
              <w:left w:val="nil"/>
              <w:bottom w:val="nil"/>
              <w:right w:val="nil"/>
            </w:tcBorders>
            <w:shd w:val="clear" w:color="auto" w:fill="auto"/>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Persona beneficiada con esquema de vacunación contra el COVID-19</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1,500</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1,015</w:t>
            </w:r>
          </w:p>
        </w:tc>
      </w:tr>
      <w:tr w:rsidR="00AD7A58" w:rsidRPr="00AD7A58" w:rsidTr="00AD7A58">
        <w:trPr>
          <w:trHeight w:val="765"/>
        </w:trPr>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000-032</w:t>
            </w:r>
          </w:p>
        </w:tc>
        <w:tc>
          <w:tcPr>
            <w:tcW w:w="2831" w:type="pct"/>
            <w:tcBorders>
              <w:top w:val="nil"/>
              <w:left w:val="nil"/>
              <w:bottom w:val="nil"/>
              <w:right w:val="nil"/>
            </w:tcBorders>
            <w:shd w:val="clear" w:color="auto" w:fill="auto"/>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Intervenciones de prevención y recuperación para la Pandemia COVID-19 enmarcados en la Ley de Emergencia Decreto 11-2021</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p>
        </w:tc>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sz w:val="20"/>
                <w:szCs w:val="20"/>
                <w:lang w:eastAsia="es-GT"/>
              </w:rPr>
            </w:pPr>
          </w:p>
        </w:tc>
      </w:tr>
      <w:tr w:rsidR="00AD7A58" w:rsidRPr="00AD7A58" w:rsidTr="00AD7A58">
        <w:trPr>
          <w:trHeight w:val="510"/>
        </w:trPr>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000-032-0001</w:t>
            </w:r>
          </w:p>
        </w:tc>
        <w:tc>
          <w:tcPr>
            <w:tcW w:w="2831" w:type="pct"/>
            <w:tcBorders>
              <w:top w:val="nil"/>
              <w:left w:val="nil"/>
              <w:bottom w:val="nil"/>
              <w:right w:val="nil"/>
            </w:tcBorders>
            <w:shd w:val="clear" w:color="auto" w:fill="auto"/>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Intervenciones de prevención y recuperación para la pandemia COVID-19</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1,805</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946</w:t>
            </w:r>
          </w:p>
        </w:tc>
      </w:tr>
      <w:tr w:rsidR="00AD7A58" w:rsidRPr="00AD7A58" w:rsidTr="00AD7A58">
        <w:trPr>
          <w:trHeight w:val="255"/>
        </w:trPr>
        <w:tc>
          <w:tcPr>
            <w:tcW w:w="723" w:type="pct"/>
            <w:tcBorders>
              <w:top w:val="nil"/>
              <w:left w:val="nil"/>
              <w:bottom w:val="nil"/>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000-032-0002</w:t>
            </w:r>
          </w:p>
        </w:tc>
        <w:tc>
          <w:tcPr>
            <w:tcW w:w="2831" w:type="pct"/>
            <w:tcBorders>
              <w:top w:val="nil"/>
              <w:left w:val="nil"/>
              <w:bottom w:val="nil"/>
              <w:right w:val="nil"/>
            </w:tcBorders>
            <w:shd w:val="clear" w:color="auto" w:fill="auto"/>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Personas beneficiadas con kits de tratamiento COVID-19</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90</w:t>
            </w:r>
          </w:p>
        </w:tc>
        <w:tc>
          <w:tcPr>
            <w:tcW w:w="723" w:type="pct"/>
            <w:tcBorders>
              <w:top w:val="nil"/>
              <w:left w:val="nil"/>
              <w:bottom w:val="nil"/>
              <w:right w:val="nil"/>
            </w:tcBorders>
            <w:shd w:val="clear" w:color="auto" w:fill="auto"/>
            <w:noWrap/>
            <w:vAlign w:val="center"/>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32</w:t>
            </w:r>
          </w:p>
        </w:tc>
      </w:tr>
      <w:tr w:rsidR="00AD7A58" w:rsidRPr="00AD7A58" w:rsidTr="00AD7A58">
        <w:trPr>
          <w:trHeight w:val="255"/>
        </w:trPr>
        <w:tc>
          <w:tcPr>
            <w:tcW w:w="723" w:type="pct"/>
            <w:tcBorders>
              <w:top w:val="single" w:sz="4" w:space="0" w:color="auto"/>
              <w:left w:val="nil"/>
              <w:bottom w:val="single" w:sz="4" w:space="0" w:color="auto"/>
              <w:right w:val="nil"/>
            </w:tcBorders>
            <w:shd w:val="clear" w:color="auto" w:fill="auto"/>
            <w:noWrap/>
            <w:vAlign w:val="bottom"/>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 </w:t>
            </w:r>
          </w:p>
        </w:tc>
        <w:tc>
          <w:tcPr>
            <w:tcW w:w="2831" w:type="pct"/>
            <w:tcBorders>
              <w:top w:val="single" w:sz="4" w:space="0" w:color="auto"/>
              <w:left w:val="nil"/>
              <w:bottom w:val="single" w:sz="4" w:space="0" w:color="auto"/>
              <w:right w:val="nil"/>
            </w:tcBorders>
            <w:shd w:val="clear" w:color="auto" w:fill="auto"/>
            <w:noWrap/>
            <w:vAlign w:val="center"/>
            <w:hideMark/>
          </w:tcPr>
          <w:p w:rsidR="00AD7A58" w:rsidRPr="00AD7A58" w:rsidRDefault="00AD7A58" w:rsidP="00AD7A58">
            <w:pPr>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Total</w:t>
            </w:r>
          </w:p>
        </w:tc>
        <w:tc>
          <w:tcPr>
            <w:tcW w:w="723" w:type="pct"/>
            <w:tcBorders>
              <w:top w:val="single" w:sz="4" w:space="0" w:color="auto"/>
              <w:left w:val="nil"/>
              <w:bottom w:val="single" w:sz="4" w:space="0" w:color="auto"/>
              <w:right w:val="nil"/>
            </w:tcBorders>
            <w:shd w:val="clear" w:color="auto" w:fill="auto"/>
            <w:noWrap/>
            <w:vAlign w:val="bottom"/>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4,440</w:t>
            </w:r>
          </w:p>
        </w:tc>
        <w:tc>
          <w:tcPr>
            <w:tcW w:w="723" w:type="pct"/>
            <w:tcBorders>
              <w:top w:val="single" w:sz="4" w:space="0" w:color="auto"/>
              <w:left w:val="nil"/>
              <w:bottom w:val="single" w:sz="4" w:space="0" w:color="auto"/>
              <w:right w:val="nil"/>
            </w:tcBorders>
            <w:shd w:val="clear" w:color="auto" w:fill="auto"/>
            <w:noWrap/>
            <w:vAlign w:val="bottom"/>
            <w:hideMark/>
          </w:tcPr>
          <w:p w:rsidR="00AD7A58" w:rsidRPr="00AD7A58" w:rsidRDefault="00AD7A58" w:rsidP="00AD7A58">
            <w:pPr>
              <w:jc w:val="right"/>
              <w:rPr>
                <w:rFonts w:ascii="Times New Roman" w:eastAsia="Times New Roman" w:hAnsi="Times New Roman" w:cs="Times New Roman"/>
                <w:color w:val="000000"/>
                <w:sz w:val="20"/>
                <w:szCs w:val="20"/>
                <w:lang w:eastAsia="es-GT"/>
              </w:rPr>
            </w:pPr>
            <w:r w:rsidRPr="00AD7A58">
              <w:rPr>
                <w:rFonts w:ascii="Times New Roman" w:eastAsia="Times New Roman" w:hAnsi="Times New Roman" w:cs="Times New Roman"/>
                <w:color w:val="000000"/>
                <w:sz w:val="20"/>
                <w:szCs w:val="20"/>
                <w:lang w:eastAsia="es-GT"/>
              </w:rPr>
              <w:t>2,915</w:t>
            </w:r>
          </w:p>
        </w:tc>
      </w:tr>
    </w:tbl>
    <w:p w:rsidR="00AD7A58" w:rsidRDefault="00F34D88" w:rsidP="00195A16">
      <w:pPr>
        <w:widowControl w:val="0"/>
        <w:autoSpaceDE w:val="0"/>
        <w:autoSpaceDN w:val="0"/>
        <w:spacing w:line="276" w:lineRule="auto"/>
        <w:jc w:val="both"/>
        <w:rPr>
          <w:rFonts w:ascii="Times New Roman" w:hAnsi="Times New Roman" w:cs="Times New Roman"/>
          <w:b/>
          <w:color w:val="000000" w:themeColor="text1"/>
        </w:rPr>
      </w:pPr>
      <w:r w:rsidRPr="004E2973">
        <w:rPr>
          <w:rFonts w:ascii="Times New Roman" w:eastAsia="Times New Roman" w:hAnsi="Times New Roman" w:cs="Times New Roman"/>
          <w:color w:val="000000"/>
          <w:sz w:val="16"/>
          <w:szCs w:val="16"/>
          <w:lang w:eastAsia="es-GT"/>
        </w:rPr>
        <w:t xml:space="preserve">Fuente: SIGES R00818265.rpt, del 1 de enero al </w:t>
      </w:r>
      <w:r>
        <w:rPr>
          <w:rFonts w:ascii="Times New Roman" w:eastAsia="Times New Roman" w:hAnsi="Times New Roman" w:cs="Times New Roman"/>
          <w:color w:val="000000"/>
          <w:sz w:val="16"/>
          <w:szCs w:val="16"/>
          <w:lang w:eastAsia="es-GT"/>
        </w:rPr>
        <w:t>3</w:t>
      </w:r>
      <w:r w:rsidRPr="004E2973">
        <w:rPr>
          <w:rFonts w:ascii="Times New Roman" w:eastAsia="Times New Roman" w:hAnsi="Times New Roman" w:cs="Times New Roman"/>
          <w:color w:val="000000"/>
          <w:sz w:val="16"/>
          <w:szCs w:val="16"/>
          <w:lang w:eastAsia="es-GT"/>
        </w:rPr>
        <w:t>1 de diciembre 2021.</w:t>
      </w:r>
    </w:p>
    <w:p w:rsidR="00AD7A58" w:rsidRDefault="00AD7A58" w:rsidP="00195A16">
      <w:pPr>
        <w:widowControl w:val="0"/>
        <w:autoSpaceDE w:val="0"/>
        <w:autoSpaceDN w:val="0"/>
        <w:spacing w:line="276" w:lineRule="auto"/>
        <w:jc w:val="both"/>
        <w:rPr>
          <w:rFonts w:ascii="Times New Roman" w:hAnsi="Times New Roman" w:cs="Times New Roman"/>
          <w:b/>
          <w:color w:val="000000" w:themeColor="text1"/>
        </w:rPr>
      </w:pPr>
    </w:p>
    <w:p w:rsidR="00195A16" w:rsidRPr="00B11B7F" w:rsidRDefault="00195A16" w:rsidP="00B11B7F">
      <w:pPr>
        <w:pStyle w:val="Prrafodelista"/>
        <w:widowControl w:val="0"/>
        <w:numPr>
          <w:ilvl w:val="0"/>
          <w:numId w:val="35"/>
        </w:numPr>
        <w:autoSpaceDE w:val="0"/>
        <w:autoSpaceDN w:val="0"/>
        <w:ind w:left="360"/>
        <w:jc w:val="both"/>
        <w:rPr>
          <w:b w:val="0"/>
          <w:color w:val="000000" w:themeColor="text1"/>
        </w:rPr>
      </w:pPr>
      <w:r w:rsidRPr="00B11B7F">
        <w:rPr>
          <w:b w:val="0"/>
          <w:color w:val="000000" w:themeColor="text1"/>
        </w:rPr>
        <w:t>Con el objeto de establecer los lineamientos extr</w:t>
      </w:r>
      <w:r w:rsidR="007C1D69" w:rsidRPr="00B11B7F">
        <w:rPr>
          <w:b w:val="0"/>
          <w:color w:val="000000" w:themeColor="text1"/>
        </w:rPr>
        <w:t>aordinarios y temporales para atender la coyuntura de la pandemia</w:t>
      </w:r>
      <w:r w:rsidRPr="00B11B7F">
        <w:rPr>
          <w:b w:val="0"/>
          <w:color w:val="000000" w:themeColor="text1"/>
        </w:rPr>
        <w:t xml:space="preserve">, el MSPAS emitió la Norma Técnica </w:t>
      </w:r>
      <w:r w:rsidR="007C1D69" w:rsidRPr="00B11B7F">
        <w:rPr>
          <w:b w:val="0"/>
          <w:color w:val="000000" w:themeColor="text1"/>
        </w:rPr>
        <w:t xml:space="preserve">No. </w:t>
      </w:r>
      <w:r w:rsidRPr="00B11B7F">
        <w:rPr>
          <w:b w:val="0"/>
          <w:color w:val="000000" w:themeColor="text1"/>
        </w:rPr>
        <w:t>83-2021 Versión 2: Disposiciones Extraordinarias y Temporales del Departamento de Regulación y Control de Productos Farmacéuticos y Afines para la presentación de los requisitos en la emisión de licencias sanitarias, licencias de precursores y sustancias químicas, certificaciones, registros sanitarios, inscripciones sanitarias y vigi</w:t>
      </w:r>
      <w:r w:rsidR="00B11B7F" w:rsidRPr="00B11B7F">
        <w:rPr>
          <w:b w:val="0"/>
          <w:color w:val="000000" w:themeColor="text1"/>
        </w:rPr>
        <w:t>lancia, monitoreo y control</w:t>
      </w:r>
      <w:r w:rsidRPr="00B11B7F">
        <w:rPr>
          <w:b w:val="0"/>
          <w:color w:val="000000" w:themeColor="text1"/>
        </w:rPr>
        <w:t xml:space="preserve"> por COVID-19.</w:t>
      </w:r>
    </w:p>
    <w:p w:rsidR="00195A16" w:rsidRPr="00B710C0" w:rsidRDefault="00195A16" w:rsidP="00B11B7F">
      <w:pPr>
        <w:widowControl w:val="0"/>
        <w:autoSpaceDE w:val="0"/>
        <w:autoSpaceDN w:val="0"/>
        <w:spacing w:line="266" w:lineRule="exact"/>
        <w:jc w:val="both"/>
        <w:rPr>
          <w:rFonts w:ascii="Times New Roman" w:hAnsi="Times New Roman" w:cs="Times New Roman"/>
          <w:color w:val="000000" w:themeColor="text1"/>
        </w:rPr>
      </w:pPr>
    </w:p>
    <w:p w:rsidR="00A05208" w:rsidRDefault="00195A16" w:rsidP="00A05208">
      <w:pPr>
        <w:pStyle w:val="Prrafodelista"/>
        <w:widowControl w:val="0"/>
        <w:numPr>
          <w:ilvl w:val="0"/>
          <w:numId w:val="35"/>
        </w:numPr>
        <w:autoSpaceDE w:val="0"/>
        <w:autoSpaceDN w:val="0"/>
        <w:ind w:left="360"/>
        <w:jc w:val="both"/>
        <w:rPr>
          <w:b w:val="0"/>
          <w:color w:val="000000" w:themeColor="text1"/>
        </w:rPr>
      </w:pPr>
      <w:r w:rsidRPr="00B11B7F">
        <w:rPr>
          <w:b w:val="0"/>
          <w:color w:val="000000" w:themeColor="text1"/>
        </w:rPr>
        <w:t>La Unidad de Super</w:t>
      </w:r>
      <w:r w:rsidR="00B11B7F" w:rsidRPr="00B11B7F">
        <w:rPr>
          <w:b w:val="0"/>
          <w:color w:val="000000" w:themeColor="text1"/>
        </w:rPr>
        <w:t>visión, Monitoreo y Evaluación -USME-,</w:t>
      </w:r>
      <w:r w:rsidRPr="00B11B7F">
        <w:rPr>
          <w:b w:val="0"/>
          <w:color w:val="000000" w:themeColor="text1"/>
        </w:rPr>
        <w:t xml:space="preserve"> apoyó en el diseño de pruebas diagnósticas, protocolo de investigación y transferencia de tecnología BIOCENTIVAX en San Francisco, California Estados Unidos, para Guatemala.  Se desarrolló e implementó una prueba para medir anticuerpos tipo IgG ELISA para COVID-19. La medición de anticuerpos es una técnica básica que puede apoyar a determinar si una población está protegida contra el virus SARS CoV-2.</w:t>
      </w:r>
    </w:p>
    <w:p w:rsidR="00A05208" w:rsidRDefault="00A05208" w:rsidP="00A05208">
      <w:pPr>
        <w:pStyle w:val="Prrafodelista"/>
        <w:widowControl w:val="0"/>
        <w:autoSpaceDE w:val="0"/>
        <w:autoSpaceDN w:val="0"/>
        <w:ind w:left="360"/>
        <w:jc w:val="both"/>
        <w:rPr>
          <w:b w:val="0"/>
          <w:color w:val="000000" w:themeColor="text1"/>
        </w:rPr>
      </w:pPr>
    </w:p>
    <w:p w:rsidR="00D424A5" w:rsidRDefault="00195A16" w:rsidP="00D424A5">
      <w:pPr>
        <w:pStyle w:val="Prrafodelista"/>
        <w:widowControl w:val="0"/>
        <w:numPr>
          <w:ilvl w:val="0"/>
          <w:numId w:val="35"/>
        </w:numPr>
        <w:autoSpaceDE w:val="0"/>
        <w:autoSpaceDN w:val="0"/>
        <w:ind w:left="360"/>
        <w:jc w:val="both"/>
        <w:rPr>
          <w:b w:val="0"/>
          <w:color w:val="000000" w:themeColor="text1"/>
        </w:rPr>
      </w:pPr>
      <w:r w:rsidRPr="00A05208">
        <w:rPr>
          <w:b w:val="0"/>
          <w:color w:val="000000" w:themeColor="text1"/>
        </w:rPr>
        <w:t>Se entregaron más de 1.5 millones de mascarillas quirúrgicas, 150,000 mascarillas KN-95, 200,000 guantes quirúrgicos, 25,000 protectores faciales, 15,000 lentes plásticos y otros insumos de protección a las 29 áreas de salud, gestionados a través de cooperantes internacionales. Estas acciones fortalecen la prevenc</w:t>
      </w:r>
      <w:r w:rsidR="00B11B7F" w:rsidRPr="00A05208">
        <w:rPr>
          <w:b w:val="0"/>
          <w:color w:val="000000" w:themeColor="text1"/>
        </w:rPr>
        <w:t>ión de contagios provocados por la p</w:t>
      </w:r>
      <w:r w:rsidRPr="00A05208">
        <w:rPr>
          <w:b w:val="0"/>
          <w:color w:val="000000" w:themeColor="text1"/>
        </w:rPr>
        <w:t xml:space="preserve">andemia Covid-19. </w:t>
      </w:r>
    </w:p>
    <w:p w:rsidR="00D424A5" w:rsidRDefault="00D424A5" w:rsidP="00D424A5">
      <w:pPr>
        <w:pStyle w:val="Prrafodelista"/>
        <w:widowControl w:val="0"/>
        <w:autoSpaceDE w:val="0"/>
        <w:autoSpaceDN w:val="0"/>
        <w:ind w:left="360"/>
        <w:jc w:val="both"/>
        <w:rPr>
          <w:b w:val="0"/>
          <w:color w:val="000000" w:themeColor="text1"/>
        </w:rPr>
      </w:pPr>
    </w:p>
    <w:p w:rsidR="00D424A5" w:rsidRDefault="00195A16" w:rsidP="00D424A5">
      <w:pPr>
        <w:pStyle w:val="Prrafodelista"/>
        <w:widowControl w:val="0"/>
        <w:numPr>
          <w:ilvl w:val="0"/>
          <w:numId w:val="35"/>
        </w:numPr>
        <w:autoSpaceDE w:val="0"/>
        <w:autoSpaceDN w:val="0"/>
        <w:ind w:left="360"/>
        <w:jc w:val="both"/>
        <w:rPr>
          <w:b w:val="0"/>
          <w:color w:val="000000" w:themeColor="text1"/>
        </w:rPr>
      </w:pPr>
      <w:r w:rsidRPr="00D424A5">
        <w:rPr>
          <w:b w:val="0"/>
          <w:color w:val="000000" w:themeColor="text1"/>
        </w:rPr>
        <w:t>El Ministerio de Salud, ha realizado 30 jornadas médicas en los centros penitenciaros ubicadas en las áreas de salud de Guatemala Central, Guatemala No</w:t>
      </w:r>
      <w:r w:rsidR="00A05208" w:rsidRPr="00D424A5">
        <w:rPr>
          <w:b w:val="0"/>
          <w:color w:val="000000" w:themeColor="text1"/>
        </w:rPr>
        <w:t>roriente, Guatemala Noro</w:t>
      </w:r>
      <w:r w:rsidRPr="00D424A5">
        <w:rPr>
          <w:b w:val="0"/>
          <w:color w:val="000000" w:themeColor="text1"/>
        </w:rPr>
        <w:t xml:space="preserve">ccidente, </w:t>
      </w:r>
      <w:r w:rsidRPr="00D424A5">
        <w:rPr>
          <w:b w:val="0"/>
          <w:color w:val="000000" w:themeColor="text1"/>
        </w:rPr>
        <w:lastRenderedPageBreak/>
        <w:t>Izabal, Alta Verapaz, Escuintla, Quetzaltenango, Peten Norte, Quiché, Suchitepéquez, Jutiapa, Zacapa y Chimaltenango; realizando tamizajes para pruebas de Tuberculosis TB, Virus de Inmunodeficiencia Humana VIH y COVID-19.</w:t>
      </w:r>
      <w:r w:rsidR="00A05208" w:rsidRPr="00D424A5">
        <w:rPr>
          <w:b w:val="0"/>
          <w:color w:val="000000" w:themeColor="text1"/>
        </w:rPr>
        <w:t xml:space="preserve"> Asimismo</w:t>
      </w:r>
      <w:r w:rsidRPr="00D424A5">
        <w:rPr>
          <w:b w:val="0"/>
          <w:color w:val="000000" w:themeColor="text1"/>
        </w:rPr>
        <w:t>, se conformaron brigadas en el hospital temporal Parque la Industria por 1 médico internista y 10 médicos generales para brindar apoyo en</w:t>
      </w:r>
      <w:r w:rsidR="00A05208" w:rsidRPr="00D424A5">
        <w:rPr>
          <w:b w:val="0"/>
          <w:color w:val="000000" w:themeColor="text1"/>
        </w:rPr>
        <w:t xml:space="preserve"> la atención de la pandemia </w:t>
      </w:r>
      <w:r w:rsidRPr="00D424A5">
        <w:rPr>
          <w:b w:val="0"/>
          <w:color w:val="000000" w:themeColor="text1"/>
        </w:rPr>
        <w:t>COVID-19, con una rotación cada 4 meses o hasta que sea requerido.</w:t>
      </w:r>
    </w:p>
    <w:p w:rsidR="00D424A5" w:rsidRDefault="00D424A5" w:rsidP="00D424A5">
      <w:pPr>
        <w:pStyle w:val="Prrafodelista"/>
        <w:widowControl w:val="0"/>
        <w:autoSpaceDE w:val="0"/>
        <w:autoSpaceDN w:val="0"/>
        <w:ind w:left="360"/>
        <w:jc w:val="both"/>
        <w:rPr>
          <w:b w:val="0"/>
          <w:color w:val="000000" w:themeColor="text1"/>
        </w:rPr>
      </w:pPr>
    </w:p>
    <w:p w:rsidR="002E592B" w:rsidRDefault="00195A16" w:rsidP="002E592B">
      <w:pPr>
        <w:pStyle w:val="Prrafodelista"/>
        <w:widowControl w:val="0"/>
        <w:numPr>
          <w:ilvl w:val="0"/>
          <w:numId w:val="35"/>
        </w:numPr>
        <w:autoSpaceDE w:val="0"/>
        <w:autoSpaceDN w:val="0"/>
        <w:ind w:left="360"/>
        <w:jc w:val="both"/>
        <w:rPr>
          <w:b w:val="0"/>
          <w:color w:val="000000" w:themeColor="text1"/>
        </w:rPr>
      </w:pPr>
      <w:r w:rsidRPr="00D424A5">
        <w:rPr>
          <w:b w:val="0"/>
          <w:color w:val="000000" w:themeColor="text1"/>
        </w:rPr>
        <w:t xml:space="preserve">A través de un equipo multisectorial se ha verificado el cumplimiento de protocolos para la prevención del COVID-19, en conjunto con el </w:t>
      </w:r>
      <w:r w:rsidR="00D424A5">
        <w:rPr>
          <w:b w:val="0"/>
          <w:color w:val="000000" w:themeColor="text1"/>
        </w:rPr>
        <w:t>Ministerio Público -MP-</w:t>
      </w:r>
      <w:r w:rsidRPr="00D424A5">
        <w:rPr>
          <w:b w:val="0"/>
          <w:color w:val="000000" w:themeColor="text1"/>
        </w:rPr>
        <w:t>, Procur</w:t>
      </w:r>
      <w:r w:rsidR="00D424A5">
        <w:rPr>
          <w:b w:val="0"/>
          <w:color w:val="000000" w:themeColor="text1"/>
        </w:rPr>
        <w:t>aduría de los Derechos Humanos -PDH-</w:t>
      </w:r>
      <w:r w:rsidRPr="00D424A5">
        <w:rPr>
          <w:b w:val="0"/>
          <w:color w:val="000000" w:themeColor="text1"/>
        </w:rPr>
        <w:t>, Superintendencia de Administración</w:t>
      </w:r>
      <w:r w:rsidR="00D424A5">
        <w:rPr>
          <w:b w:val="0"/>
          <w:color w:val="000000" w:themeColor="text1"/>
        </w:rPr>
        <w:t xml:space="preserve"> Tributaria -SAT-</w:t>
      </w:r>
      <w:r w:rsidRPr="00D424A5">
        <w:rPr>
          <w:b w:val="0"/>
          <w:color w:val="000000" w:themeColor="text1"/>
        </w:rPr>
        <w:t>, Secretaría Contra la Violencia Sexual, E</w:t>
      </w:r>
      <w:r w:rsidR="00D424A5">
        <w:rPr>
          <w:b w:val="0"/>
          <w:color w:val="000000" w:themeColor="text1"/>
        </w:rPr>
        <w:t>xplotación y Trata de Personas -SVET-</w:t>
      </w:r>
      <w:r w:rsidRPr="00D424A5">
        <w:rPr>
          <w:b w:val="0"/>
          <w:color w:val="000000" w:themeColor="text1"/>
        </w:rPr>
        <w:t>, Pro</w:t>
      </w:r>
      <w:r w:rsidR="00D424A5">
        <w:rPr>
          <w:b w:val="0"/>
          <w:color w:val="000000" w:themeColor="text1"/>
        </w:rPr>
        <w:t>curaduría General de la Nación -PGN-</w:t>
      </w:r>
      <w:r w:rsidRPr="00D424A5">
        <w:rPr>
          <w:b w:val="0"/>
          <w:color w:val="000000" w:themeColor="text1"/>
        </w:rPr>
        <w:t>, Dirección de Atenc</w:t>
      </w:r>
      <w:r w:rsidR="00D424A5">
        <w:rPr>
          <w:b w:val="0"/>
          <w:color w:val="000000" w:themeColor="text1"/>
        </w:rPr>
        <w:t>ión y Asistencia al Consumidor -DIACO-</w:t>
      </w:r>
      <w:r w:rsidRPr="00D424A5">
        <w:rPr>
          <w:b w:val="0"/>
          <w:color w:val="000000" w:themeColor="text1"/>
        </w:rPr>
        <w:t>, Consejos Departamentales de Desarrollo Urbano</w:t>
      </w:r>
      <w:r w:rsidR="00D424A5">
        <w:rPr>
          <w:b w:val="0"/>
          <w:color w:val="000000" w:themeColor="text1"/>
        </w:rPr>
        <w:t xml:space="preserve"> y Rural -CODEDES-</w:t>
      </w:r>
      <w:r w:rsidRPr="00D424A5">
        <w:rPr>
          <w:b w:val="0"/>
          <w:color w:val="000000" w:themeColor="text1"/>
        </w:rPr>
        <w:t xml:space="preserve">, Municipalidades, Gobernaciones Departamentales y otros, en las 29 DAS y </w:t>
      </w:r>
      <w:r w:rsidR="006B56ED">
        <w:rPr>
          <w:b w:val="0"/>
          <w:color w:val="000000" w:themeColor="text1"/>
        </w:rPr>
        <w:t>Distritos Municipales de Salud -DMS-</w:t>
      </w:r>
      <w:r w:rsidRPr="00D424A5">
        <w:rPr>
          <w:b w:val="0"/>
          <w:color w:val="000000" w:themeColor="text1"/>
        </w:rPr>
        <w:t>, logrando inspeccionar 453 establecimientos.</w:t>
      </w:r>
    </w:p>
    <w:p w:rsidR="002E592B" w:rsidRDefault="002E592B" w:rsidP="002E592B">
      <w:pPr>
        <w:pStyle w:val="Prrafodelista"/>
        <w:widowControl w:val="0"/>
        <w:autoSpaceDE w:val="0"/>
        <w:autoSpaceDN w:val="0"/>
        <w:ind w:left="360"/>
        <w:jc w:val="both"/>
        <w:rPr>
          <w:b w:val="0"/>
          <w:color w:val="000000" w:themeColor="text1"/>
        </w:rPr>
      </w:pPr>
    </w:p>
    <w:p w:rsidR="002E592B" w:rsidRDefault="00195A16" w:rsidP="002E592B">
      <w:pPr>
        <w:pStyle w:val="Prrafodelista"/>
        <w:widowControl w:val="0"/>
        <w:numPr>
          <w:ilvl w:val="0"/>
          <w:numId w:val="35"/>
        </w:numPr>
        <w:autoSpaceDE w:val="0"/>
        <w:autoSpaceDN w:val="0"/>
        <w:ind w:left="360"/>
        <w:jc w:val="both"/>
        <w:rPr>
          <w:b w:val="0"/>
          <w:color w:val="000000" w:themeColor="text1"/>
        </w:rPr>
      </w:pPr>
      <w:r w:rsidRPr="002E592B">
        <w:rPr>
          <w:b w:val="0"/>
          <w:color w:val="000000" w:themeColor="text1"/>
        </w:rPr>
        <w:t>El MSPAS a través de la Unidad de Desarrollo de los Servicios de Enfermería, fortaleció el sistema de redes de referencia y contra referencia con énfasis a los 46 hospitales a nivel nacional y a los cinco hospitales temporales COVID-19 de la red hospitalaria. La importancia del cumplimiento de la referencia y contra referencia de pacientes sospechosos o confirmados de COVID-19, según protocolos establecidos, contribuyen a la articulación de la red de los servicios de salud y que el usuario reciba la atención adecuada y oportuna.</w:t>
      </w:r>
    </w:p>
    <w:p w:rsidR="002E592B" w:rsidRDefault="002E592B" w:rsidP="002E592B">
      <w:pPr>
        <w:pStyle w:val="Prrafodelista"/>
        <w:widowControl w:val="0"/>
        <w:autoSpaceDE w:val="0"/>
        <w:autoSpaceDN w:val="0"/>
        <w:ind w:left="360"/>
        <w:jc w:val="both"/>
        <w:rPr>
          <w:b w:val="0"/>
          <w:color w:val="000000" w:themeColor="text1"/>
        </w:rPr>
      </w:pPr>
    </w:p>
    <w:p w:rsidR="00195A16" w:rsidRPr="002E592B" w:rsidRDefault="00195A16" w:rsidP="002E592B">
      <w:pPr>
        <w:pStyle w:val="Prrafodelista"/>
        <w:widowControl w:val="0"/>
        <w:numPr>
          <w:ilvl w:val="0"/>
          <w:numId w:val="35"/>
        </w:numPr>
        <w:autoSpaceDE w:val="0"/>
        <w:autoSpaceDN w:val="0"/>
        <w:ind w:left="360"/>
        <w:jc w:val="both"/>
        <w:rPr>
          <w:b w:val="0"/>
          <w:color w:val="000000" w:themeColor="text1"/>
        </w:rPr>
      </w:pPr>
      <w:r w:rsidRPr="002E592B">
        <w:rPr>
          <w:rFonts w:eastAsia="Times New Roman"/>
          <w:b w:val="0"/>
          <w:lang w:eastAsia="es-GT"/>
        </w:rPr>
        <w:t>A nivel nacional se realizaron 3,202,</w:t>
      </w:r>
      <w:r w:rsidR="002E592B">
        <w:rPr>
          <w:rFonts w:eastAsia="Times New Roman"/>
          <w:b w:val="0"/>
          <w:lang w:eastAsia="es-GT"/>
        </w:rPr>
        <w:t>223 pruebas, de las cuales 622,</w:t>
      </w:r>
      <w:r w:rsidRPr="002E592B">
        <w:rPr>
          <w:rFonts w:eastAsia="Times New Roman"/>
          <w:b w:val="0"/>
          <w:lang w:eastAsia="es-GT"/>
        </w:rPr>
        <w:t>866 dieron resultado positivo, correspondiente al 19.4% del total de tamizajes.</w:t>
      </w:r>
    </w:p>
    <w:p w:rsidR="00195A16" w:rsidRDefault="00195A16" w:rsidP="00195A16">
      <w:pPr>
        <w:widowControl w:val="0"/>
        <w:autoSpaceDE w:val="0"/>
        <w:autoSpaceDN w:val="0"/>
        <w:spacing w:line="276" w:lineRule="auto"/>
        <w:jc w:val="both"/>
        <w:rPr>
          <w:rFonts w:ascii="Times New Roman" w:eastAsia="Times New Roman" w:hAnsi="Times New Roman" w:cs="Times New Roman"/>
          <w:lang w:eastAsia="es-GT"/>
        </w:rPr>
      </w:pPr>
    </w:p>
    <w:p w:rsidR="00195A16" w:rsidRDefault="006473FA" w:rsidP="00195A16">
      <w:pPr>
        <w:widowControl w:val="0"/>
        <w:autoSpaceDE w:val="0"/>
        <w:autoSpaceDN w:val="0"/>
        <w:spacing w:line="266" w:lineRule="exact"/>
        <w:jc w:val="both"/>
        <w:rPr>
          <w:rFonts w:ascii="Times New Roman" w:eastAsia="Times New Roman" w:hAnsi="Times New Roman" w:cs="Times New Roman"/>
          <w:lang w:eastAsia="es-GT"/>
        </w:rPr>
      </w:pPr>
      <w:r>
        <w:rPr>
          <w:rFonts w:ascii="Times New Roman" w:eastAsia="Times New Roman" w:hAnsi="Times New Roman" w:cs="Times New Roman"/>
          <w:b/>
          <w:lang w:eastAsia="es-GT"/>
        </w:rPr>
        <w:t xml:space="preserve">Casos tamizados y confirmados </w:t>
      </w:r>
      <w:r w:rsidR="00195A16" w:rsidRPr="002E592B">
        <w:rPr>
          <w:rFonts w:ascii="Times New Roman" w:eastAsia="Times New Roman" w:hAnsi="Times New Roman" w:cs="Times New Roman"/>
          <w:b/>
          <w:lang w:eastAsia="es-GT"/>
        </w:rPr>
        <w:t>estimados por COVID-19 al 15 de diciembre 2021</w:t>
      </w:r>
      <w:r w:rsidR="00195A16">
        <w:rPr>
          <w:rFonts w:ascii="Times New Roman" w:eastAsia="Times New Roman" w:hAnsi="Times New Roman" w:cs="Times New Roman"/>
          <w:lang w:eastAsia="es-GT"/>
        </w:rPr>
        <w:t>.</w:t>
      </w:r>
    </w:p>
    <w:tbl>
      <w:tblPr>
        <w:tblW w:w="5000" w:type="pct"/>
        <w:tblCellMar>
          <w:left w:w="70" w:type="dxa"/>
          <w:right w:w="70" w:type="dxa"/>
        </w:tblCellMar>
        <w:tblLook w:val="04A0"/>
      </w:tblPr>
      <w:tblGrid>
        <w:gridCol w:w="5968"/>
        <w:gridCol w:w="1584"/>
        <w:gridCol w:w="2086"/>
      </w:tblGrid>
      <w:tr w:rsidR="00195A16" w:rsidRPr="00AB3CAB" w:rsidTr="00A965D3">
        <w:trPr>
          <w:trHeight w:val="309"/>
        </w:trPr>
        <w:tc>
          <w:tcPr>
            <w:tcW w:w="3096"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195A16" w:rsidRPr="00AB3CAB" w:rsidRDefault="00195A16" w:rsidP="00A965D3">
            <w:pPr>
              <w:rPr>
                <w:rFonts w:ascii="Times New Roman" w:eastAsia="Times New Roman" w:hAnsi="Times New Roman" w:cs="Times New Roman"/>
                <w:b/>
                <w:bCs/>
                <w:color w:val="333333"/>
                <w:sz w:val="20"/>
                <w:szCs w:val="20"/>
                <w:lang w:eastAsia="es-GT"/>
              </w:rPr>
            </w:pPr>
            <w:r w:rsidRPr="00AB3CAB">
              <w:rPr>
                <w:rFonts w:ascii="Times New Roman" w:eastAsia="Times New Roman" w:hAnsi="Times New Roman" w:cs="Times New Roman"/>
                <w:b/>
                <w:bCs/>
                <w:color w:val="333333"/>
                <w:sz w:val="20"/>
                <w:szCs w:val="20"/>
                <w:lang w:eastAsia="es-GT"/>
              </w:rPr>
              <w:t xml:space="preserve">Sector </w:t>
            </w:r>
          </w:p>
        </w:tc>
        <w:tc>
          <w:tcPr>
            <w:tcW w:w="822" w:type="pct"/>
            <w:tcBorders>
              <w:top w:val="single" w:sz="4" w:space="0" w:color="auto"/>
              <w:left w:val="nil"/>
              <w:bottom w:val="single" w:sz="8" w:space="0" w:color="auto"/>
              <w:right w:val="single" w:sz="8"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b/>
                <w:bCs/>
                <w:color w:val="000000"/>
                <w:sz w:val="20"/>
                <w:szCs w:val="20"/>
                <w:lang w:eastAsia="es-GT"/>
              </w:rPr>
            </w:pPr>
            <w:r w:rsidRPr="00AB3CAB">
              <w:rPr>
                <w:rFonts w:ascii="Times New Roman" w:eastAsia="Times New Roman" w:hAnsi="Times New Roman" w:cs="Times New Roman"/>
                <w:b/>
                <w:bCs/>
                <w:color w:val="000000"/>
                <w:sz w:val="20"/>
                <w:szCs w:val="20"/>
                <w:lang w:eastAsia="es-GT"/>
              </w:rPr>
              <w:t>Casos tami</w:t>
            </w:r>
            <w:r w:rsidRPr="002E74F4">
              <w:rPr>
                <w:rFonts w:ascii="Times New Roman" w:eastAsia="Times New Roman" w:hAnsi="Times New Roman" w:cs="Times New Roman"/>
                <w:b/>
                <w:bCs/>
                <w:color w:val="000000"/>
                <w:sz w:val="20"/>
                <w:szCs w:val="20"/>
                <w:lang w:eastAsia="es-GT"/>
              </w:rPr>
              <w:t>z</w:t>
            </w:r>
            <w:r w:rsidRPr="00AB3CAB">
              <w:rPr>
                <w:rFonts w:ascii="Times New Roman" w:eastAsia="Times New Roman" w:hAnsi="Times New Roman" w:cs="Times New Roman"/>
                <w:b/>
                <w:bCs/>
                <w:color w:val="000000"/>
                <w:sz w:val="20"/>
                <w:szCs w:val="20"/>
                <w:lang w:eastAsia="es-GT"/>
              </w:rPr>
              <w:t>ados</w:t>
            </w:r>
          </w:p>
        </w:tc>
        <w:tc>
          <w:tcPr>
            <w:tcW w:w="1082" w:type="pct"/>
            <w:tcBorders>
              <w:top w:val="single" w:sz="4" w:space="0" w:color="auto"/>
              <w:left w:val="nil"/>
              <w:bottom w:val="single" w:sz="8" w:space="0" w:color="auto"/>
              <w:right w:val="single" w:sz="4"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b/>
                <w:bCs/>
                <w:color w:val="000000"/>
                <w:sz w:val="20"/>
                <w:szCs w:val="20"/>
                <w:lang w:eastAsia="es-GT"/>
              </w:rPr>
            </w:pPr>
            <w:r w:rsidRPr="00AB3CAB">
              <w:rPr>
                <w:rFonts w:ascii="Times New Roman" w:eastAsia="Times New Roman" w:hAnsi="Times New Roman" w:cs="Times New Roman"/>
                <w:b/>
                <w:bCs/>
                <w:color w:val="000000"/>
                <w:sz w:val="20"/>
                <w:szCs w:val="20"/>
                <w:lang w:eastAsia="es-GT"/>
              </w:rPr>
              <w:t>Casos confirmados</w:t>
            </w:r>
          </w:p>
        </w:tc>
      </w:tr>
      <w:tr w:rsidR="00195A16" w:rsidRPr="00AB3CAB" w:rsidTr="00A965D3">
        <w:trPr>
          <w:trHeight w:val="309"/>
        </w:trPr>
        <w:tc>
          <w:tcPr>
            <w:tcW w:w="3096" w:type="pct"/>
            <w:tcBorders>
              <w:top w:val="nil"/>
              <w:left w:val="single" w:sz="4" w:space="0" w:color="auto"/>
              <w:bottom w:val="single" w:sz="8" w:space="0" w:color="auto"/>
              <w:right w:val="single" w:sz="8" w:space="0" w:color="auto"/>
            </w:tcBorders>
            <w:shd w:val="clear" w:color="auto" w:fill="auto"/>
            <w:noWrap/>
            <w:vAlign w:val="center"/>
            <w:hideMark/>
          </w:tcPr>
          <w:p w:rsidR="00195A16" w:rsidRPr="00AB3CAB" w:rsidRDefault="00195A16" w:rsidP="00A965D3">
            <w:pPr>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 xml:space="preserve">Ejército de Guatemala </w:t>
            </w:r>
            <w:r w:rsidRPr="002E74F4">
              <w:rPr>
                <w:rFonts w:ascii="Times New Roman" w:eastAsia="Times New Roman" w:hAnsi="Times New Roman" w:cs="Times New Roman"/>
                <w:color w:val="000000"/>
                <w:sz w:val="20"/>
                <w:szCs w:val="20"/>
                <w:lang w:eastAsia="es-GT"/>
              </w:rPr>
              <w:t>más</w:t>
            </w:r>
            <w:r w:rsidRPr="00AB3CAB">
              <w:rPr>
                <w:rFonts w:ascii="Times New Roman" w:eastAsia="Times New Roman" w:hAnsi="Times New Roman" w:cs="Times New Roman"/>
                <w:color w:val="000000"/>
                <w:sz w:val="20"/>
                <w:szCs w:val="20"/>
                <w:lang w:eastAsia="es-GT"/>
              </w:rPr>
              <w:t xml:space="preserve"> otras instituciones gubernamentales </w:t>
            </w:r>
          </w:p>
        </w:tc>
        <w:tc>
          <w:tcPr>
            <w:tcW w:w="822" w:type="pct"/>
            <w:tcBorders>
              <w:top w:val="nil"/>
              <w:left w:val="nil"/>
              <w:bottom w:val="single" w:sz="8" w:space="0" w:color="auto"/>
              <w:right w:val="single" w:sz="8"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14,513</w:t>
            </w:r>
          </w:p>
        </w:tc>
        <w:tc>
          <w:tcPr>
            <w:tcW w:w="1082" w:type="pct"/>
            <w:tcBorders>
              <w:top w:val="nil"/>
              <w:left w:val="nil"/>
              <w:bottom w:val="single" w:sz="8" w:space="0" w:color="auto"/>
              <w:right w:val="single" w:sz="4"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3428</w:t>
            </w:r>
          </w:p>
        </w:tc>
      </w:tr>
      <w:tr w:rsidR="00195A16" w:rsidRPr="00AB3CAB" w:rsidTr="00A965D3">
        <w:trPr>
          <w:trHeight w:val="309"/>
        </w:trPr>
        <w:tc>
          <w:tcPr>
            <w:tcW w:w="3096" w:type="pct"/>
            <w:tcBorders>
              <w:top w:val="nil"/>
              <w:left w:val="single" w:sz="4" w:space="0" w:color="auto"/>
              <w:bottom w:val="single" w:sz="8" w:space="0" w:color="auto"/>
              <w:right w:val="single" w:sz="8" w:space="0" w:color="auto"/>
            </w:tcBorders>
            <w:shd w:val="clear" w:color="auto" w:fill="auto"/>
            <w:noWrap/>
            <w:vAlign w:val="center"/>
            <w:hideMark/>
          </w:tcPr>
          <w:p w:rsidR="00195A16" w:rsidRPr="00AB3CAB" w:rsidRDefault="00195A16" w:rsidP="00A965D3">
            <w:pPr>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Instituciones No Gubernamentales</w:t>
            </w:r>
          </w:p>
        </w:tc>
        <w:tc>
          <w:tcPr>
            <w:tcW w:w="822" w:type="pct"/>
            <w:tcBorders>
              <w:top w:val="nil"/>
              <w:left w:val="nil"/>
              <w:bottom w:val="single" w:sz="8" w:space="0" w:color="auto"/>
              <w:right w:val="single" w:sz="8"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59,718</w:t>
            </w:r>
          </w:p>
        </w:tc>
        <w:tc>
          <w:tcPr>
            <w:tcW w:w="1082" w:type="pct"/>
            <w:tcBorders>
              <w:top w:val="nil"/>
              <w:left w:val="nil"/>
              <w:bottom w:val="single" w:sz="8" w:space="0" w:color="auto"/>
              <w:right w:val="single" w:sz="4"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14,617</w:t>
            </w:r>
          </w:p>
        </w:tc>
      </w:tr>
      <w:tr w:rsidR="00195A16" w:rsidRPr="00AB3CAB" w:rsidTr="00A965D3">
        <w:trPr>
          <w:trHeight w:val="309"/>
        </w:trPr>
        <w:tc>
          <w:tcPr>
            <w:tcW w:w="3096" w:type="pct"/>
            <w:tcBorders>
              <w:top w:val="nil"/>
              <w:left w:val="single" w:sz="4" w:space="0" w:color="auto"/>
              <w:bottom w:val="single" w:sz="8" w:space="0" w:color="auto"/>
              <w:right w:val="single" w:sz="8" w:space="0" w:color="auto"/>
            </w:tcBorders>
            <w:shd w:val="clear" w:color="auto" w:fill="auto"/>
            <w:noWrap/>
            <w:vAlign w:val="center"/>
            <w:hideMark/>
          </w:tcPr>
          <w:p w:rsidR="00195A16" w:rsidRPr="00AB3CAB" w:rsidRDefault="00195A16" w:rsidP="00A965D3">
            <w:pPr>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Instituciones privadas</w:t>
            </w:r>
          </w:p>
        </w:tc>
        <w:tc>
          <w:tcPr>
            <w:tcW w:w="822" w:type="pct"/>
            <w:tcBorders>
              <w:top w:val="nil"/>
              <w:left w:val="nil"/>
              <w:bottom w:val="single" w:sz="8" w:space="0" w:color="auto"/>
              <w:right w:val="single" w:sz="8"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1,065,588</w:t>
            </w:r>
          </w:p>
        </w:tc>
        <w:tc>
          <w:tcPr>
            <w:tcW w:w="1082" w:type="pct"/>
            <w:tcBorders>
              <w:top w:val="nil"/>
              <w:left w:val="nil"/>
              <w:bottom w:val="single" w:sz="8" w:space="0" w:color="auto"/>
              <w:right w:val="single" w:sz="4"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134,950</w:t>
            </w:r>
          </w:p>
        </w:tc>
      </w:tr>
      <w:tr w:rsidR="00195A16" w:rsidRPr="00AB3CAB" w:rsidTr="00A965D3">
        <w:trPr>
          <w:trHeight w:val="309"/>
        </w:trPr>
        <w:tc>
          <w:tcPr>
            <w:tcW w:w="3096" w:type="pct"/>
            <w:tcBorders>
              <w:top w:val="nil"/>
              <w:left w:val="single" w:sz="4" w:space="0" w:color="auto"/>
              <w:bottom w:val="single" w:sz="8" w:space="0" w:color="auto"/>
              <w:right w:val="single" w:sz="8" w:space="0" w:color="auto"/>
            </w:tcBorders>
            <w:shd w:val="clear" w:color="auto" w:fill="auto"/>
            <w:noWrap/>
            <w:vAlign w:val="center"/>
            <w:hideMark/>
          </w:tcPr>
          <w:p w:rsidR="00195A16" w:rsidRPr="00AB3CAB" w:rsidRDefault="00195A16" w:rsidP="00A965D3">
            <w:pPr>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Instituto Guatemalteco de Seguridad Social (IGSS)</w:t>
            </w:r>
          </w:p>
        </w:tc>
        <w:tc>
          <w:tcPr>
            <w:tcW w:w="822" w:type="pct"/>
            <w:tcBorders>
              <w:top w:val="nil"/>
              <w:left w:val="nil"/>
              <w:bottom w:val="single" w:sz="8" w:space="0" w:color="auto"/>
              <w:right w:val="single" w:sz="8"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410,601</w:t>
            </w:r>
          </w:p>
        </w:tc>
        <w:tc>
          <w:tcPr>
            <w:tcW w:w="1082" w:type="pct"/>
            <w:tcBorders>
              <w:top w:val="nil"/>
              <w:left w:val="nil"/>
              <w:bottom w:val="single" w:sz="8" w:space="0" w:color="auto"/>
              <w:right w:val="single" w:sz="4"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101,775</w:t>
            </w:r>
          </w:p>
        </w:tc>
      </w:tr>
      <w:tr w:rsidR="00195A16" w:rsidRPr="00AB3CAB" w:rsidTr="00A965D3">
        <w:trPr>
          <w:trHeight w:val="309"/>
        </w:trPr>
        <w:tc>
          <w:tcPr>
            <w:tcW w:w="3096" w:type="pct"/>
            <w:tcBorders>
              <w:top w:val="nil"/>
              <w:left w:val="single" w:sz="4" w:space="0" w:color="auto"/>
              <w:bottom w:val="single" w:sz="8" w:space="0" w:color="auto"/>
              <w:right w:val="single" w:sz="8" w:space="0" w:color="auto"/>
            </w:tcBorders>
            <w:shd w:val="clear" w:color="auto" w:fill="auto"/>
            <w:noWrap/>
            <w:vAlign w:val="center"/>
            <w:hideMark/>
          </w:tcPr>
          <w:p w:rsidR="00195A16" w:rsidRPr="00AB3CAB" w:rsidRDefault="00195A16" w:rsidP="00A965D3">
            <w:pPr>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MSPAS</w:t>
            </w:r>
          </w:p>
        </w:tc>
        <w:tc>
          <w:tcPr>
            <w:tcW w:w="822" w:type="pct"/>
            <w:tcBorders>
              <w:top w:val="nil"/>
              <w:left w:val="nil"/>
              <w:bottom w:val="single" w:sz="8" w:space="0" w:color="auto"/>
              <w:right w:val="single" w:sz="8"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1,651,806</w:t>
            </w:r>
          </w:p>
        </w:tc>
        <w:tc>
          <w:tcPr>
            <w:tcW w:w="1082" w:type="pct"/>
            <w:tcBorders>
              <w:top w:val="nil"/>
              <w:left w:val="nil"/>
              <w:bottom w:val="single" w:sz="8" w:space="0" w:color="auto"/>
              <w:right w:val="single" w:sz="4"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368,096</w:t>
            </w:r>
          </w:p>
        </w:tc>
      </w:tr>
      <w:tr w:rsidR="00195A16" w:rsidRPr="00AB3CAB" w:rsidTr="00A965D3">
        <w:trPr>
          <w:trHeight w:val="294"/>
        </w:trPr>
        <w:tc>
          <w:tcPr>
            <w:tcW w:w="3096" w:type="pct"/>
            <w:tcBorders>
              <w:top w:val="nil"/>
              <w:left w:val="single" w:sz="4" w:space="0" w:color="auto"/>
              <w:bottom w:val="single" w:sz="4" w:space="0" w:color="auto"/>
              <w:right w:val="single" w:sz="8" w:space="0" w:color="auto"/>
            </w:tcBorders>
            <w:shd w:val="clear" w:color="auto" w:fill="auto"/>
            <w:noWrap/>
            <w:vAlign w:val="center"/>
            <w:hideMark/>
          </w:tcPr>
          <w:p w:rsidR="00195A16" w:rsidRPr="00AB3CAB" w:rsidRDefault="00195A16" w:rsidP="00A965D3">
            <w:pPr>
              <w:rPr>
                <w:rFonts w:ascii="Times New Roman" w:eastAsia="Times New Roman" w:hAnsi="Times New Roman" w:cs="Times New Roman"/>
                <w:color w:val="000000"/>
                <w:sz w:val="20"/>
                <w:szCs w:val="20"/>
                <w:lang w:eastAsia="es-GT"/>
              </w:rPr>
            </w:pPr>
            <w:r w:rsidRPr="00AB3CAB">
              <w:rPr>
                <w:rFonts w:ascii="Times New Roman" w:eastAsia="Times New Roman" w:hAnsi="Times New Roman" w:cs="Times New Roman"/>
                <w:color w:val="000000"/>
                <w:sz w:val="20"/>
                <w:szCs w:val="20"/>
                <w:lang w:eastAsia="es-GT"/>
              </w:rPr>
              <w:t>Total</w:t>
            </w:r>
          </w:p>
        </w:tc>
        <w:tc>
          <w:tcPr>
            <w:tcW w:w="822" w:type="pct"/>
            <w:tcBorders>
              <w:top w:val="nil"/>
              <w:left w:val="nil"/>
              <w:bottom w:val="single" w:sz="4" w:space="0" w:color="auto"/>
              <w:right w:val="single" w:sz="8"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b/>
                <w:bCs/>
                <w:color w:val="000000"/>
                <w:sz w:val="20"/>
                <w:szCs w:val="20"/>
                <w:lang w:eastAsia="es-GT"/>
              </w:rPr>
            </w:pPr>
            <w:r w:rsidRPr="00AB3CAB">
              <w:rPr>
                <w:rFonts w:ascii="Times New Roman" w:eastAsia="Times New Roman" w:hAnsi="Times New Roman" w:cs="Times New Roman"/>
                <w:b/>
                <w:bCs/>
                <w:color w:val="000000"/>
                <w:sz w:val="20"/>
                <w:szCs w:val="20"/>
                <w:lang w:eastAsia="es-GT"/>
              </w:rPr>
              <w:t>3,202,226</w:t>
            </w:r>
          </w:p>
        </w:tc>
        <w:tc>
          <w:tcPr>
            <w:tcW w:w="1082" w:type="pct"/>
            <w:tcBorders>
              <w:top w:val="nil"/>
              <w:left w:val="nil"/>
              <w:bottom w:val="single" w:sz="4" w:space="0" w:color="auto"/>
              <w:right w:val="single" w:sz="4" w:space="0" w:color="auto"/>
            </w:tcBorders>
            <w:shd w:val="clear" w:color="auto" w:fill="auto"/>
            <w:noWrap/>
            <w:vAlign w:val="center"/>
            <w:hideMark/>
          </w:tcPr>
          <w:p w:rsidR="00195A16" w:rsidRPr="00AB3CAB" w:rsidRDefault="00195A16" w:rsidP="00A965D3">
            <w:pPr>
              <w:jc w:val="right"/>
              <w:rPr>
                <w:rFonts w:ascii="Times New Roman" w:eastAsia="Times New Roman" w:hAnsi="Times New Roman" w:cs="Times New Roman"/>
                <w:b/>
                <w:bCs/>
                <w:color w:val="000000"/>
                <w:sz w:val="20"/>
                <w:szCs w:val="20"/>
                <w:lang w:eastAsia="es-GT"/>
              </w:rPr>
            </w:pPr>
            <w:r w:rsidRPr="00AB3CAB">
              <w:rPr>
                <w:rFonts w:ascii="Times New Roman" w:eastAsia="Times New Roman" w:hAnsi="Times New Roman" w:cs="Times New Roman"/>
                <w:b/>
                <w:bCs/>
                <w:color w:val="000000"/>
                <w:sz w:val="20"/>
                <w:szCs w:val="20"/>
                <w:lang w:eastAsia="es-GT"/>
              </w:rPr>
              <w:t>622,866</w:t>
            </w:r>
          </w:p>
        </w:tc>
      </w:tr>
    </w:tbl>
    <w:p w:rsidR="00195A16" w:rsidRPr="00EB2D67" w:rsidRDefault="00195A16" w:rsidP="00195A16">
      <w:pPr>
        <w:shd w:val="clear" w:color="auto" w:fill="FFFFFF"/>
        <w:spacing w:after="300" w:line="276" w:lineRule="auto"/>
        <w:jc w:val="both"/>
        <w:rPr>
          <w:rFonts w:ascii="Times New Roman" w:eastAsia="Times New Roman" w:hAnsi="Times New Roman" w:cs="Times New Roman"/>
          <w:sz w:val="20"/>
          <w:szCs w:val="20"/>
          <w:lang w:eastAsia="es-GT"/>
        </w:rPr>
      </w:pPr>
      <w:r w:rsidRPr="00EB2D67">
        <w:rPr>
          <w:rFonts w:ascii="Times New Roman" w:eastAsia="Times New Roman" w:hAnsi="Times New Roman" w:cs="Times New Roman"/>
          <w:sz w:val="20"/>
          <w:szCs w:val="20"/>
          <w:lang w:eastAsia="es-GT"/>
        </w:rPr>
        <w:t>Fuente: SIGSA *Datos preliminares. Los datos contenidos en el reporte, corresponden a los registrados dentro del sistema de información, los mismos están sujetos a cambios según el análisis y confirmación de las unidades de salud. Actualización con datos registrados al 15 de diciembre año 2021 a las 12:00 am.</w:t>
      </w:r>
    </w:p>
    <w:p w:rsidR="00195A16" w:rsidRPr="002E592B" w:rsidRDefault="00195A16" w:rsidP="002E592B">
      <w:pPr>
        <w:pStyle w:val="Prrafodelista"/>
        <w:numPr>
          <w:ilvl w:val="0"/>
          <w:numId w:val="36"/>
        </w:numPr>
        <w:jc w:val="both"/>
        <w:rPr>
          <w:rFonts w:eastAsia="Times New Roman"/>
          <w:b w:val="0"/>
        </w:rPr>
      </w:pPr>
      <w:r w:rsidRPr="002E592B">
        <w:rPr>
          <w:rFonts w:eastAsia="Times New Roman"/>
          <w:b w:val="0"/>
        </w:rPr>
        <w:t xml:space="preserve">Los esfuerzos que el Ministerio de Salud Pública y Asistencia Social </w:t>
      </w:r>
      <w:r w:rsidR="002E592B" w:rsidRPr="002E592B">
        <w:rPr>
          <w:rFonts w:eastAsia="Times New Roman"/>
          <w:b w:val="0"/>
        </w:rPr>
        <w:t>h</w:t>
      </w:r>
      <w:r w:rsidRPr="002E592B">
        <w:rPr>
          <w:rFonts w:eastAsia="Times New Roman"/>
          <w:b w:val="0"/>
        </w:rPr>
        <w:t xml:space="preserve">a realizado, en conjunto con el IGSS, la Cooperación Internacional, otras entidades del sector público y privado, en </w:t>
      </w:r>
      <w:r w:rsidRPr="002E592B">
        <w:rPr>
          <w:rFonts w:eastAsia="Times New Roman"/>
          <w:b w:val="0"/>
        </w:rPr>
        <w:lastRenderedPageBreak/>
        <w:t xml:space="preserve">cuanto a la prevención, en especial a la vacunación y tratamiento de la pandemia COVID-19, permitieron que al tercer cuatrimestre los casos positivos se redujeran considerablemente. </w:t>
      </w:r>
    </w:p>
    <w:p w:rsidR="00195A16" w:rsidRDefault="00195A16" w:rsidP="00195A16">
      <w:pPr>
        <w:jc w:val="both"/>
        <w:rPr>
          <w:rFonts w:ascii="Times New Roman" w:eastAsia="Times New Roman" w:hAnsi="Times New Roman" w:cs="Times New Roman"/>
        </w:rPr>
      </w:pPr>
    </w:p>
    <w:p w:rsidR="00E509B2" w:rsidRDefault="00E509B2" w:rsidP="00195A16">
      <w:pPr>
        <w:jc w:val="both"/>
        <w:rPr>
          <w:rFonts w:ascii="Times New Roman" w:eastAsia="Times New Roman" w:hAnsi="Times New Roman" w:cs="Times New Roman"/>
          <w:b/>
        </w:rPr>
      </w:pPr>
    </w:p>
    <w:p w:rsidR="00195A16" w:rsidRPr="002E592B" w:rsidRDefault="00E509B2" w:rsidP="00195A16">
      <w:pPr>
        <w:jc w:val="both"/>
        <w:rPr>
          <w:rFonts w:ascii="Times New Roman" w:eastAsia="Times New Roman" w:hAnsi="Times New Roman" w:cs="Times New Roman"/>
          <w:b/>
        </w:rPr>
      </w:pPr>
      <w:r>
        <w:rPr>
          <w:rFonts w:ascii="Times New Roman" w:eastAsia="Times New Roman" w:hAnsi="Times New Roman" w:cs="Times New Roman"/>
          <w:b/>
          <w:noProof/>
          <w:lang w:val="es-ES"/>
        </w:rPr>
        <w:drawing>
          <wp:anchor distT="0" distB="0" distL="114300" distR="114300" simplePos="0" relativeHeight="251748352" behindDoc="1" locked="0" layoutInCell="1" allowOverlap="1">
            <wp:simplePos x="0" y="0"/>
            <wp:positionH relativeFrom="column">
              <wp:posOffset>-3810</wp:posOffset>
            </wp:positionH>
            <wp:positionV relativeFrom="paragraph">
              <wp:posOffset>290830</wp:posOffset>
            </wp:positionV>
            <wp:extent cx="6019800" cy="2733675"/>
            <wp:effectExtent l="0" t="0" r="0" b="0"/>
            <wp:wrapNone/>
            <wp:docPr id="5" name="Gráfico 3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3D1A0CE-4C9B-45E7-BDB7-1F4D73B3B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195A16" w:rsidRPr="002E592B">
        <w:rPr>
          <w:rFonts w:ascii="Times New Roman" w:eastAsia="Times New Roman" w:hAnsi="Times New Roman" w:cs="Times New Roman"/>
          <w:b/>
        </w:rPr>
        <w:t xml:space="preserve">Vacunas administradas y casos positivos COVID-19, </w:t>
      </w:r>
      <w:r w:rsidR="002E592B">
        <w:rPr>
          <w:rFonts w:ascii="Times New Roman" w:eastAsia="Times New Roman" w:hAnsi="Times New Roman" w:cs="Times New Roman"/>
          <w:b/>
        </w:rPr>
        <w:t xml:space="preserve">01 de </w:t>
      </w:r>
      <w:r w:rsidR="00195A16" w:rsidRPr="002E592B">
        <w:rPr>
          <w:rFonts w:ascii="Times New Roman" w:eastAsia="Times New Roman" w:hAnsi="Times New Roman" w:cs="Times New Roman"/>
          <w:b/>
        </w:rPr>
        <w:t>septiembre al 14 de diciembre 2021</w:t>
      </w:r>
    </w:p>
    <w:p w:rsidR="00195A16" w:rsidRDefault="00195A16" w:rsidP="00195A16">
      <w:pPr>
        <w:jc w:val="both"/>
        <w:rPr>
          <w:rFonts w:ascii="Times New Roman" w:eastAsia="Times New Roman" w:hAnsi="Times New Roman" w:cs="Times New Roman"/>
        </w:rPr>
      </w:pPr>
    </w:p>
    <w:p w:rsidR="00195A16" w:rsidRDefault="00195A16" w:rsidP="00195A16">
      <w:pPr>
        <w:jc w:val="both"/>
        <w:rPr>
          <w:rFonts w:ascii="Times New Roman" w:eastAsia="Times New Roman" w:hAnsi="Times New Roman" w:cs="Times New Roman"/>
        </w:rPr>
      </w:pPr>
    </w:p>
    <w:p w:rsidR="00195A16" w:rsidRDefault="00195A16" w:rsidP="00195A16">
      <w:pPr>
        <w:tabs>
          <w:tab w:val="left" w:pos="990"/>
        </w:tabs>
        <w:jc w:val="both"/>
        <w:rPr>
          <w:rFonts w:ascii="Times New Roman" w:eastAsia="Times New Roman" w:hAnsi="Times New Roman" w:cs="Times New Roman"/>
        </w:rPr>
      </w:pPr>
      <w:r>
        <w:rPr>
          <w:rFonts w:ascii="Times New Roman" w:eastAsia="Times New Roman" w:hAnsi="Times New Roman" w:cs="Times New Roman"/>
        </w:rPr>
        <w:tab/>
      </w:r>
    </w:p>
    <w:p w:rsidR="00195A16" w:rsidRDefault="00195A16" w:rsidP="00195A16">
      <w:pPr>
        <w:jc w:val="both"/>
        <w:rPr>
          <w:rFonts w:ascii="Times New Roman" w:eastAsia="Times New Roman" w:hAnsi="Times New Roman" w:cs="Times New Roman"/>
        </w:rPr>
      </w:pPr>
    </w:p>
    <w:p w:rsidR="00195A16" w:rsidRDefault="00195A16" w:rsidP="00195A16">
      <w:pPr>
        <w:jc w:val="right"/>
        <w:rPr>
          <w:rFonts w:ascii="Times New Roman" w:eastAsia="Times New Roman" w:hAnsi="Times New Roman" w:cs="Times New Roman"/>
        </w:rPr>
      </w:pPr>
    </w:p>
    <w:p w:rsidR="00195A16" w:rsidRDefault="00195A16" w:rsidP="00195A16">
      <w:pPr>
        <w:jc w:val="both"/>
        <w:rPr>
          <w:rFonts w:ascii="Times New Roman" w:eastAsia="Times New Roman" w:hAnsi="Times New Roman" w:cs="Times New Roman"/>
        </w:rPr>
      </w:pPr>
    </w:p>
    <w:p w:rsidR="00195A16" w:rsidRDefault="00195A16" w:rsidP="00195A16">
      <w:pPr>
        <w:jc w:val="both"/>
        <w:rPr>
          <w:rFonts w:ascii="Times New Roman" w:eastAsia="Times New Roman" w:hAnsi="Times New Roman" w:cs="Times New Roman"/>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E509B2" w:rsidRDefault="00E509B2" w:rsidP="00195A16">
      <w:pPr>
        <w:jc w:val="both"/>
        <w:rPr>
          <w:rFonts w:ascii="Times New Roman" w:eastAsia="Times New Roman" w:hAnsi="Times New Roman" w:cs="Times New Roman"/>
          <w:sz w:val="20"/>
          <w:szCs w:val="20"/>
        </w:rPr>
      </w:pPr>
    </w:p>
    <w:p w:rsidR="00195A16" w:rsidRDefault="00195A16" w:rsidP="00195A16">
      <w:pPr>
        <w:jc w:val="both"/>
        <w:rPr>
          <w:rFonts w:ascii="Times New Roman" w:eastAsia="Times New Roman" w:hAnsi="Times New Roman" w:cs="Times New Roman"/>
        </w:rPr>
      </w:pPr>
      <w:r w:rsidRPr="005623D7">
        <w:rPr>
          <w:rFonts w:ascii="Times New Roman" w:eastAsia="Times New Roman" w:hAnsi="Times New Roman" w:cs="Times New Roman"/>
          <w:sz w:val="20"/>
          <w:szCs w:val="20"/>
        </w:rPr>
        <w:t>Fuente: SIGSA, Tablero Covid-19, del 01 de septiembre al 14 de diciembre, generado el 16 de diciembre 2021</w:t>
      </w:r>
      <w:r>
        <w:rPr>
          <w:rFonts w:ascii="Times New Roman" w:eastAsia="Times New Roman" w:hAnsi="Times New Roman" w:cs="Times New Roman"/>
        </w:rPr>
        <w:t>.</w:t>
      </w:r>
    </w:p>
    <w:p w:rsidR="00195A16" w:rsidRDefault="00195A16" w:rsidP="00195A16">
      <w:pPr>
        <w:spacing w:line="276" w:lineRule="auto"/>
        <w:jc w:val="both"/>
        <w:rPr>
          <w:rFonts w:ascii="Times New Roman" w:eastAsia="Times New Roman" w:hAnsi="Times New Roman" w:cs="Times New Roman"/>
        </w:rPr>
      </w:pPr>
    </w:p>
    <w:p w:rsidR="00195A16" w:rsidRPr="002E592B" w:rsidRDefault="00195A16" w:rsidP="002E592B">
      <w:pPr>
        <w:pStyle w:val="Prrafodelista"/>
        <w:numPr>
          <w:ilvl w:val="0"/>
          <w:numId w:val="36"/>
        </w:numPr>
        <w:jc w:val="both"/>
        <w:rPr>
          <w:rFonts w:eastAsia="Times New Roman"/>
          <w:b w:val="0"/>
        </w:rPr>
      </w:pPr>
      <w:r w:rsidRPr="002E592B">
        <w:rPr>
          <w:rFonts w:eastAsia="Times New Roman"/>
          <w:b w:val="0"/>
        </w:rPr>
        <w:t xml:space="preserve">Para el </w:t>
      </w:r>
      <w:r w:rsidRPr="002E592B">
        <w:rPr>
          <w:rFonts w:eastAsia="Times New Roman"/>
          <w:b w:val="0"/>
          <w:i/>
          <w:iCs/>
        </w:rPr>
        <w:t>Plan Nacional de Vacunación</w:t>
      </w:r>
      <w:r w:rsidRPr="002E592B">
        <w:rPr>
          <w:rFonts w:eastAsia="Times New Roman"/>
          <w:b w:val="0"/>
        </w:rPr>
        <w:t>, se ha dis</w:t>
      </w:r>
      <w:r w:rsidR="00BB14E6">
        <w:rPr>
          <w:rFonts w:eastAsia="Times New Roman"/>
          <w:b w:val="0"/>
        </w:rPr>
        <w:t>puesto de un total de 19,463,480</w:t>
      </w:r>
      <w:r w:rsidRPr="002E592B">
        <w:rPr>
          <w:rFonts w:eastAsia="Times New Roman"/>
          <w:b w:val="0"/>
        </w:rPr>
        <w:t xml:space="preserve"> dosis de vacuna para administrar a la población, las cuales provienen en parte de donaciones internacionales, compra bilateral o a través del mecanismo COVAX que puede ser compra y/o donación.</w:t>
      </w:r>
    </w:p>
    <w:p w:rsidR="00195A16" w:rsidRDefault="00195A16" w:rsidP="00195A16">
      <w:pPr>
        <w:spacing w:line="276" w:lineRule="auto"/>
        <w:jc w:val="both"/>
        <w:rPr>
          <w:rFonts w:ascii="Times New Roman" w:eastAsia="Times New Roman" w:hAnsi="Times New Roman" w:cs="Times New Roman"/>
        </w:rPr>
      </w:pPr>
    </w:p>
    <w:p w:rsidR="00195A16" w:rsidRDefault="00195A16" w:rsidP="002E592B">
      <w:pPr>
        <w:spacing w:after="160" w:line="259" w:lineRule="auto"/>
        <w:rPr>
          <w:rFonts w:ascii="Times New Roman" w:eastAsia="Times New Roman" w:hAnsi="Times New Roman" w:cs="Times New Roman"/>
          <w:b/>
          <w:bCs/>
          <w:color w:val="000000" w:themeColor="text1"/>
          <w:sz w:val="20"/>
          <w:szCs w:val="20"/>
        </w:rPr>
      </w:pPr>
      <w:r w:rsidRPr="00F0015D">
        <w:rPr>
          <w:rFonts w:ascii="Times New Roman" w:eastAsia="Times New Roman" w:hAnsi="Times New Roman" w:cs="Times New Roman"/>
          <w:b/>
          <w:bCs/>
          <w:color w:val="000000" w:themeColor="text1"/>
          <w:sz w:val="20"/>
          <w:szCs w:val="20"/>
        </w:rPr>
        <w:t>Disponibilidad de vacunas COVID-19 en Guatemala, por origen y número de dosis, año 2021</w:t>
      </w:r>
    </w:p>
    <w:tbl>
      <w:tblPr>
        <w:tblW w:w="4997" w:type="pct"/>
        <w:tblCellMar>
          <w:top w:w="15" w:type="dxa"/>
          <w:left w:w="15" w:type="dxa"/>
          <w:bottom w:w="15" w:type="dxa"/>
          <w:right w:w="15" w:type="dxa"/>
        </w:tblCellMar>
        <w:tblLook w:val="04A0"/>
      </w:tblPr>
      <w:tblGrid>
        <w:gridCol w:w="2508"/>
        <w:gridCol w:w="3803"/>
        <w:gridCol w:w="3154"/>
        <w:gridCol w:w="57"/>
      </w:tblGrid>
      <w:tr w:rsidR="000D6BFB" w:rsidRPr="000D6BFB" w:rsidTr="000D6BFB">
        <w:trPr>
          <w:trHeight w:val="154"/>
        </w:trPr>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BFB" w:rsidRPr="00C811BA" w:rsidRDefault="000D6BFB" w:rsidP="00E509B2">
            <w:pPr>
              <w:jc w:val="center"/>
              <w:rPr>
                <w:rFonts w:ascii="Times New Roman" w:eastAsia="Times New Roman" w:hAnsi="Times New Roman" w:cs="Times New Roman"/>
                <w:b/>
                <w:bCs/>
                <w:color w:val="000000"/>
                <w:sz w:val="20"/>
                <w:szCs w:val="20"/>
                <w:lang w:eastAsia="es-GT"/>
              </w:rPr>
            </w:pPr>
            <w:r w:rsidRPr="00C811BA">
              <w:rPr>
                <w:rFonts w:ascii="Times New Roman" w:eastAsia="Times New Roman" w:hAnsi="Times New Roman" w:cs="Times New Roman"/>
                <w:b/>
                <w:bCs/>
                <w:color w:val="000000"/>
                <w:sz w:val="20"/>
                <w:szCs w:val="20"/>
                <w:bdr w:val="none" w:sz="0" w:space="0" w:color="auto" w:frame="1"/>
                <w:lang w:val="es-MX" w:eastAsia="es-GT"/>
              </w:rPr>
              <w:t>Marca </w:t>
            </w:r>
          </w:p>
        </w:tc>
        <w:tc>
          <w:tcPr>
            <w:tcW w:w="1997" w:type="pct"/>
            <w:tcBorders>
              <w:top w:val="single" w:sz="4" w:space="0" w:color="auto"/>
              <w:left w:val="nil"/>
              <w:bottom w:val="single" w:sz="4" w:space="0" w:color="auto"/>
              <w:right w:val="single" w:sz="4" w:space="0" w:color="auto"/>
            </w:tcBorders>
            <w:shd w:val="clear" w:color="auto" w:fill="auto"/>
            <w:vAlign w:val="center"/>
            <w:hideMark/>
          </w:tcPr>
          <w:p w:rsidR="000D6BFB" w:rsidRPr="00C811BA" w:rsidRDefault="000D6BFB" w:rsidP="00E509B2">
            <w:pPr>
              <w:jc w:val="center"/>
              <w:rPr>
                <w:rFonts w:ascii="Times New Roman" w:eastAsia="Times New Roman" w:hAnsi="Times New Roman" w:cs="Times New Roman"/>
                <w:b/>
                <w:bCs/>
                <w:color w:val="000000"/>
                <w:sz w:val="20"/>
                <w:szCs w:val="20"/>
                <w:lang w:eastAsia="es-GT"/>
              </w:rPr>
            </w:pPr>
            <w:r w:rsidRPr="00C811BA">
              <w:rPr>
                <w:rFonts w:ascii="Times New Roman" w:eastAsia="Times New Roman" w:hAnsi="Times New Roman" w:cs="Times New Roman"/>
                <w:b/>
                <w:bCs/>
                <w:color w:val="000000"/>
                <w:sz w:val="20"/>
                <w:szCs w:val="20"/>
                <w:bdr w:val="none" w:sz="0" w:space="0" w:color="auto" w:frame="1"/>
                <w:lang w:val="es-MX" w:eastAsia="es-GT"/>
              </w:rPr>
              <w:t>Origen </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0D6BFB" w:rsidRPr="00C811BA" w:rsidRDefault="000D6BFB" w:rsidP="00E509B2">
            <w:pPr>
              <w:jc w:val="center"/>
              <w:rPr>
                <w:rFonts w:ascii="Times New Roman" w:eastAsia="Times New Roman" w:hAnsi="Times New Roman" w:cs="Times New Roman"/>
                <w:b/>
                <w:bCs/>
                <w:color w:val="000000"/>
                <w:sz w:val="20"/>
                <w:szCs w:val="20"/>
                <w:lang w:eastAsia="es-GT"/>
              </w:rPr>
            </w:pPr>
            <w:r w:rsidRPr="00C811BA">
              <w:rPr>
                <w:rFonts w:ascii="Times New Roman" w:eastAsia="Times New Roman" w:hAnsi="Times New Roman" w:cs="Times New Roman"/>
                <w:b/>
                <w:bCs/>
                <w:color w:val="000000"/>
                <w:sz w:val="20"/>
                <w:szCs w:val="20"/>
                <w:bdr w:val="none" w:sz="0" w:space="0" w:color="auto" w:frame="1"/>
                <w:lang w:val="es-MX" w:eastAsia="es-GT"/>
              </w:rPr>
              <w:t>Dosis </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154"/>
        </w:trPr>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Moderna </w:t>
            </w:r>
          </w:p>
        </w:tc>
        <w:tc>
          <w:tcPr>
            <w:tcW w:w="1997" w:type="pct"/>
            <w:tcBorders>
              <w:top w:val="single" w:sz="4" w:space="0" w:color="auto"/>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Donación – Israel </w:t>
            </w:r>
          </w:p>
        </w:tc>
        <w:tc>
          <w:tcPr>
            <w:tcW w:w="1656" w:type="pct"/>
            <w:tcBorders>
              <w:top w:val="single" w:sz="4" w:space="0" w:color="auto"/>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5,000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154"/>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Moderna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Donación – EEUU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8,500,060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154"/>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AstraZeneca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Donación – India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200,000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261"/>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AstraZeneca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Donación – México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300,000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261"/>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AstraZeneca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Donación - Canadá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363,100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211"/>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AstraZeneca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Donación – República Dominicana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304,000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261"/>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AstraZeneca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Donación – España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660,000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261"/>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AstraZeneca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Mecanismo compra -COVAX-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724,800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261"/>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Pfizer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Mecanismo compra -COVAX-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2,534,220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154"/>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AstraZeneca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Compra bilateral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1,013,200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261"/>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Sputnik V 1er componente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Compra bilateral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2,900,000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261"/>
        </w:trPr>
        <w:tc>
          <w:tcPr>
            <w:tcW w:w="1317" w:type="pct"/>
            <w:tcBorders>
              <w:top w:val="nil"/>
              <w:left w:val="single" w:sz="4" w:space="0" w:color="auto"/>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Sputnik V 2do componente </w:t>
            </w:r>
          </w:p>
        </w:tc>
        <w:tc>
          <w:tcPr>
            <w:tcW w:w="1997"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bdr w:val="none" w:sz="0" w:space="0" w:color="auto" w:frame="1"/>
                <w:lang w:val="es-MX" w:eastAsia="es-GT"/>
              </w:rPr>
              <w:t>Compra bilateral </w:t>
            </w:r>
          </w:p>
        </w:tc>
        <w:tc>
          <w:tcPr>
            <w:tcW w:w="1656" w:type="pct"/>
            <w:tcBorders>
              <w:top w:val="nil"/>
              <w:left w:val="nil"/>
              <w:bottom w:val="single" w:sz="4" w:space="0" w:color="auto"/>
              <w:right w:val="single" w:sz="4" w:space="0" w:color="auto"/>
            </w:tcBorders>
            <w:vAlign w:val="bottom"/>
            <w:hideMark/>
          </w:tcPr>
          <w:p w:rsidR="000D6BFB" w:rsidRPr="00C811BA" w:rsidRDefault="000D6BFB" w:rsidP="00E509B2">
            <w:pPr>
              <w:jc w:val="right"/>
              <w:rPr>
                <w:rFonts w:ascii="Times New Roman" w:eastAsia="Times New Roman" w:hAnsi="Times New Roman" w:cs="Times New Roman"/>
                <w:color w:val="000000"/>
                <w:sz w:val="20"/>
                <w:szCs w:val="20"/>
                <w:lang w:eastAsia="es-GT"/>
              </w:rPr>
            </w:pPr>
            <w:r w:rsidRPr="00C811BA">
              <w:rPr>
                <w:rFonts w:ascii="Times New Roman" w:eastAsia="Times New Roman" w:hAnsi="Times New Roman" w:cs="Times New Roman"/>
                <w:color w:val="000000"/>
                <w:sz w:val="20"/>
                <w:szCs w:val="20"/>
                <w:lang w:eastAsia="es-GT"/>
              </w:rPr>
              <w:t>1,959,100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r w:rsidR="000D6BFB" w:rsidRPr="000D6BFB" w:rsidTr="000D6BFB">
        <w:trPr>
          <w:trHeight w:val="154"/>
        </w:trPr>
        <w:tc>
          <w:tcPr>
            <w:tcW w:w="3314" w:type="pct"/>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rsidR="000D6BFB" w:rsidRPr="00C811BA" w:rsidRDefault="000D6BFB" w:rsidP="00E509B2">
            <w:pPr>
              <w:jc w:val="center"/>
              <w:rPr>
                <w:rFonts w:ascii="Times New Roman" w:eastAsia="Times New Roman" w:hAnsi="Times New Roman" w:cs="Times New Roman"/>
                <w:b/>
                <w:bCs/>
                <w:color w:val="000000"/>
                <w:sz w:val="20"/>
                <w:szCs w:val="20"/>
                <w:lang w:eastAsia="es-GT"/>
              </w:rPr>
            </w:pPr>
            <w:r w:rsidRPr="00C811BA">
              <w:rPr>
                <w:rFonts w:ascii="Times New Roman" w:eastAsia="Times New Roman" w:hAnsi="Times New Roman" w:cs="Times New Roman"/>
                <w:b/>
                <w:bCs/>
                <w:color w:val="000000"/>
                <w:sz w:val="20"/>
                <w:szCs w:val="20"/>
                <w:bdr w:val="none" w:sz="0" w:space="0" w:color="auto" w:frame="1"/>
                <w:lang w:val="es-MX" w:eastAsia="es-GT"/>
              </w:rPr>
              <w:t>Total </w:t>
            </w:r>
          </w:p>
        </w:tc>
        <w:tc>
          <w:tcPr>
            <w:tcW w:w="1656" w:type="pct"/>
            <w:tcBorders>
              <w:top w:val="nil"/>
              <w:left w:val="nil"/>
              <w:bottom w:val="single" w:sz="4" w:space="0" w:color="auto"/>
              <w:right w:val="single" w:sz="4" w:space="0" w:color="auto"/>
            </w:tcBorders>
            <w:shd w:val="clear" w:color="auto" w:fill="FFFFFF"/>
            <w:vAlign w:val="center"/>
            <w:hideMark/>
          </w:tcPr>
          <w:p w:rsidR="000D6BFB" w:rsidRPr="00C811BA" w:rsidRDefault="000D6BFB" w:rsidP="00E509B2">
            <w:pPr>
              <w:jc w:val="right"/>
              <w:rPr>
                <w:rFonts w:ascii="Times New Roman" w:eastAsia="Times New Roman" w:hAnsi="Times New Roman" w:cs="Times New Roman"/>
                <w:b/>
                <w:bCs/>
                <w:color w:val="000000"/>
                <w:sz w:val="20"/>
                <w:szCs w:val="20"/>
                <w:lang w:eastAsia="es-GT"/>
              </w:rPr>
            </w:pPr>
            <w:r w:rsidRPr="00C811BA">
              <w:rPr>
                <w:rFonts w:ascii="Times New Roman" w:eastAsia="Times New Roman" w:hAnsi="Times New Roman" w:cs="Times New Roman"/>
                <w:b/>
                <w:bCs/>
                <w:color w:val="000000"/>
                <w:sz w:val="20"/>
                <w:szCs w:val="20"/>
                <w:bdr w:val="none" w:sz="0" w:space="0" w:color="auto" w:frame="1"/>
                <w:lang w:eastAsia="es-GT"/>
              </w:rPr>
              <w:t>19,463,480</w:t>
            </w:r>
          </w:p>
        </w:tc>
        <w:tc>
          <w:tcPr>
            <w:tcW w:w="30" w:type="pct"/>
            <w:vAlign w:val="center"/>
            <w:hideMark/>
          </w:tcPr>
          <w:p w:rsidR="000D6BFB" w:rsidRPr="00C811BA" w:rsidRDefault="000D6BFB" w:rsidP="00E509B2">
            <w:pPr>
              <w:rPr>
                <w:rFonts w:ascii="Times New Roman" w:eastAsia="Times New Roman" w:hAnsi="Times New Roman" w:cs="Times New Roman"/>
                <w:sz w:val="20"/>
                <w:szCs w:val="20"/>
                <w:lang w:eastAsia="es-GT"/>
              </w:rPr>
            </w:pPr>
          </w:p>
        </w:tc>
      </w:tr>
    </w:tbl>
    <w:p w:rsidR="00195A16" w:rsidRPr="00F0015D" w:rsidRDefault="00195A16" w:rsidP="00195A16">
      <w:pPr>
        <w:spacing w:line="276" w:lineRule="auto"/>
        <w:jc w:val="both"/>
        <w:rPr>
          <w:rFonts w:ascii="Times New Roman" w:eastAsia="MS Mincho" w:hAnsi="Times New Roman"/>
          <w:color w:val="000000" w:themeColor="text1"/>
          <w:sz w:val="16"/>
          <w:szCs w:val="16"/>
        </w:rPr>
      </w:pPr>
      <w:r w:rsidRPr="00F0015D">
        <w:rPr>
          <w:rFonts w:ascii="Times New Roman" w:eastAsia="MS Mincho" w:hAnsi="Times New Roman"/>
          <w:color w:val="000000" w:themeColor="text1"/>
          <w:sz w:val="16"/>
          <w:szCs w:val="16"/>
        </w:rPr>
        <w:t xml:space="preserve">Fuente: MSPAS Centro Nacional de Biológicos / Programa de Inmunizaciones, al </w:t>
      </w:r>
      <w:r w:rsidR="000D6BFB">
        <w:rPr>
          <w:rFonts w:ascii="Times New Roman" w:eastAsia="MS Mincho" w:hAnsi="Times New Roman"/>
          <w:color w:val="000000" w:themeColor="text1"/>
          <w:sz w:val="16"/>
          <w:szCs w:val="16"/>
        </w:rPr>
        <w:t>31</w:t>
      </w:r>
      <w:r w:rsidRPr="00F0015D">
        <w:rPr>
          <w:rFonts w:ascii="Times New Roman" w:eastAsia="MS Mincho" w:hAnsi="Times New Roman"/>
          <w:color w:val="000000" w:themeColor="text1"/>
          <w:sz w:val="16"/>
          <w:szCs w:val="16"/>
        </w:rPr>
        <w:t xml:space="preserve"> de </w:t>
      </w:r>
      <w:r w:rsidR="000D6BFB">
        <w:rPr>
          <w:rFonts w:ascii="Times New Roman" w:eastAsia="MS Mincho" w:hAnsi="Times New Roman"/>
          <w:color w:val="000000" w:themeColor="text1"/>
          <w:sz w:val="16"/>
          <w:szCs w:val="16"/>
        </w:rPr>
        <w:t xml:space="preserve">diciembre </w:t>
      </w:r>
      <w:r w:rsidRPr="00F0015D">
        <w:rPr>
          <w:rFonts w:ascii="Times New Roman" w:eastAsia="MS Mincho" w:hAnsi="Times New Roman"/>
          <w:color w:val="000000" w:themeColor="text1"/>
          <w:sz w:val="16"/>
          <w:szCs w:val="16"/>
        </w:rPr>
        <w:t>2021</w:t>
      </w:r>
    </w:p>
    <w:p w:rsidR="00DB05E0" w:rsidRPr="00CA567E" w:rsidRDefault="00DB05E0" w:rsidP="00DB05E0">
      <w:pPr>
        <w:pStyle w:val="Prrafodelista"/>
        <w:rPr>
          <w:rStyle w:val="nfasis"/>
          <w:b w:val="0"/>
          <w:bCs w:val="0"/>
          <w:i w:val="0"/>
          <w:iCs w:val="0"/>
          <w:color w:val="000000" w:themeColor="text1"/>
        </w:rPr>
      </w:pPr>
      <w:r w:rsidRPr="00CA567E">
        <w:rPr>
          <w:color w:val="000000" w:themeColor="text1"/>
        </w:rPr>
        <w:lastRenderedPageBreak/>
        <w:t>Conclusiones</w:t>
      </w:r>
      <w:bookmarkEnd w:id="44"/>
    </w:p>
    <w:p w:rsidR="00EE707F" w:rsidRPr="00CA567E" w:rsidRDefault="00EE707F" w:rsidP="00E63288">
      <w:pPr>
        <w:pStyle w:val="Ttulo1"/>
      </w:pPr>
      <w:bookmarkStart w:id="49" w:name="_Toc90551920"/>
      <w:r w:rsidRPr="00CA567E">
        <w:t>Explicación de las tendencias observadas en la ejecución presupuestaria.</w:t>
      </w:r>
      <w:bookmarkEnd w:id="49"/>
    </w:p>
    <w:p w:rsidR="0002018D" w:rsidRPr="00CA567E" w:rsidRDefault="0002018D" w:rsidP="0002018D">
      <w:pPr>
        <w:rPr>
          <w:color w:val="000000" w:themeColor="text1"/>
          <w:lang w:val="es-CR" w:eastAsia="en-US"/>
        </w:rPr>
      </w:pPr>
    </w:p>
    <w:p w:rsidR="00F75B64" w:rsidRPr="00F222E5" w:rsidRDefault="0002018D" w:rsidP="00E65241">
      <w:pPr>
        <w:spacing w:line="276" w:lineRule="auto"/>
        <w:jc w:val="both"/>
        <w:rPr>
          <w:rFonts w:ascii="Times New Roman" w:hAnsi="Times New Roman" w:cs="Times New Roman"/>
          <w:color w:val="000000" w:themeColor="text1"/>
          <w:lang w:val="es-CR" w:eastAsia="en-US"/>
        </w:rPr>
      </w:pPr>
      <w:r w:rsidRPr="00BE2C1C">
        <w:rPr>
          <w:rFonts w:ascii="Times New Roman" w:hAnsi="Times New Roman" w:cs="Times New Roman"/>
          <w:color w:val="000000" w:themeColor="text1"/>
          <w:lang w:val="es-CR" w:eastAsia="en-US"/>
        </w:rPr>
        <w:t>La ejecución presupue</w:t>
      </w:r>
      <w:r w:rsidR="005365D0">
        <w:rPr>
          <w:rFonts w:ascii="Times New Roman" w:hAnsi="Times New Roman" w:cs="Times New Roman"/>
          <w:color w:val="000000" w:themeColor="text1"/>
          <w:lang w:val="es-CR" w:eastAsia="en-US"/>
        </w:rPr>
        <w:t>staria mostró</w:t>
      </w:r>
      <w:r w:rsidRPr="00BE2C1C">
        <w:rPr>
          <w:rFonts w:ascii="Times New Roman" w:hAnsi="Times New Roman" w:cs="Times New Roman"/>
          <w:color w:val="000000" w:themeColor="text1"/>
          <w:lang w:val="es-CR" w:eastAsia="en-US"/>
        </w:rPr>
        <w:t xml:space="preserve"> un</w:t>
      </w:r>
      <w:r w:rsidR="00F222E5">
        <w:rPr>
          <w:rFonts w:ascii="Times New Roman" w:hAnsi="Times New Roman" w:cs="Times New Roman"/>
          <w:color w:val="000000" w:themeColor="text1"/>
          <w:lang w:val="es-CR" w:eastAsia="en-US"/>
        </w:rPr>
        <w:t>a tendencia de crecimiento de</w:t>
      </w:r>
      <w:r w:rsidRPr="00BE2C1C">
        <w:rPr>
          <w:rFonts w:ascii="Times New Roman" w:hAnsi="Times New Roman" w:cs="Times New Roman"/>
          <w:color w:val="000000" w:themeColor="text1"/>
          <w:lang w:val="es-CR" w:eastAsia="en-US"/>
        </w:rPr>
        <w:t xml:space="preserve"> enero a </w:t>
      </w:r>
      <w:r w:rsidR="006527E1" w:rsidRPr="00BE2C1C">
        <w:rPr>
          <w:rFonts w:ascii="Times New Roman" w:hAnsi="Times New Roman" w:cs="Times New Roman"/>
          <w:color w:val="000000" w:themeColor="text1"/>
          <w:lang w:val="es-CR" w:eastAsia="en-US"/>
        </w:rPr>
        <w:t>diciembre</w:t>
      </w:r>
      <w:r w:rsidRPr="00BE2C1C">
        <w:rPr>
          <w:rFonts w:ascii="Times New Roman" w:hAnsi="Times New Roman" w:cs="Times New Roman"/>
          <w:color w:val="000000" w:themeColor="text1"/>
          <w:lang w:val="es-CR" w:eastAsia="en-US"/>
        </w:rPr>
        <w:t xml:space="preserve">. En </w:t>
      </w:r>
      <w:r w:rsidR="00347F31" w:rsidRPr="00BE2C1C">
        <w:rPr>
          <w:rFonts w:ascii="Times New Roman" w:hAnsi="Times New Roman" w:cs="Times New Roman"/>
          <w:color w:val="000000" w:themeColor="text1"/>
          <w:lang w:val="es-CR" w:eastAsia="en-US"/>
        </w:rPr>
        <w:t xml:space="preserve">el mes de </w:t>
      </w:r>
      <w:r w:rsidRPr="00BE2C1C">
        <w:rPr>
          <w:rFonts w:ascii="Times New Roman" w:hAnsi="Times New Roman" w:cs="Times New Roman"/>
          <w:color w:val="000000" w:themeColor="text1"/>
          <w:lang w:val="es-CR" w:eastAsia="en-US"/>
        </w:rPr>
        <w:t>enero se tenía un presupuesto vigente de Q9,823 millones</w:t>
      </w:r>
      <w:r w:rsidR="00347F31" w:rsidRPr="00BE2C1C">
        <w:rPr>
          <w:rFonts w:ascii="Times New Roman" w:hAnsi="Times New Roman" w:cs="Times New Roman"/>
          <w:color w:val="000000" w:themeColor="text1"/>
          <w:lang w:val="es-CR" w:eastAsia="en-US"/>
        </w:rPr>
        <w:t xml:space="preserve">, </w:t>
      </w:r>
      <w:r w:rsidR="003E6948" w:rsidRPr="00BE2C1C">
        <w:rPr>
          <w:rFonts w:ascii="Times New Roman" w:hAnsi="Times New Roman" w:cs="Times New Roman"/>
          <w:color w:val="000000" w:themeColor="text1"/>
          <w:lang w:val="es-CR" w:eastAsia="en-US"/>
        </w:rPr>
        <w:t xml:space="preserve">al </w:t>
      </w:r>
      <w:r w:rsidR="00ED0D58">
        <w:rPr>
          <w:rFonts w:ascii="Times New Roman" w:hAnsi="Times New Roman" w:cs="Times New Roman"/>
          <w:color w:val="000000" w:themeColor="text1"/>
          <w:lang w:val="es-CR" w:eastAsia="en-US"/>
        </w:rPr>
        <w:t>31</w:t>
      </w:r>
      <w:r w:rsidR="006A3E84">
        <w:rPr>
          <w:rFonts w:ascii="Times New Roman" w:hAnsi="Times New Roman" w:cs="Times New Roman"/>
          <w:color w:val="000000" w:themeColor="text1"/>
          <w:lang w:val="es-CR" w:eastAsia="en-US"/>
        </w:rPr>
        <w:t xml:space="preserve"> de diciembre se contó</w:t>
      </w:r>
      <w:r w:rsidR="003E6948" w:rsidRPr="00BE2C1C">
        <w:rPr>
          <w:rFonts w:ascii="Times New Roman" w:hAnsi="Times New Roman" w:cs="Times New Roman"/>
          <w:color w:val="000000" w:themeColor="text1"/>
          <w:lang w:val="es-CR" w:eastAsia="en-US"/>
        </w:rPr>
        <w:t xml:space="preserve"> con un presupuesto vigente de Q1</w:t>
      </w:r>
      <w:r w:rsidR="00ED0D58">
        <w:rPr>
          <w:rFonts w:ascii="Times New Roman" w:hAnsi="Times New Roman" w:cs="Times New Roman"/>
          <w:color w:val="000000" w:themeColor="text1"/>
          <w:lang w:val="es-CR" w:eastAsia="en-US"/>
        </w:rPr>
        <w:t>3,245</w:t>
      </w:r>
      <w:r w:rsidR="003E6948" w:rsidRPr="00BE2C1C">
        <w:rPr>
          <w:rFonts w:ascii="Times New Roman" w:hAnsi="Times New Roman" w:cs="Times New Roman"/>
          <w:color w:val="000000" w:themeColor="text1"/>
          <w:lang w:val="es-CR" w:eastAsia="en-US"/>
        </w:rPr>
        <w:t xml:space="preserve"> millones, teniendo un incremento de Q3,</w:t>
      </w:r>
      <w:r w:rsidR="00ED0D58">
        <w:rPr>
          <w:rFonts w:ascii="Times New Roman" w:hAnsi="Times New Roman" w:cs="Times New Roman"/>
          <w:color w:val="000000" w:themeColor="text1"/>
          <w:lang w:val="es-CR" w:eastAsia="en-US"/>
        </w:rPr>
        <w:t>244</w:t>
      </w:r>
      <w:r w:rsidR="003E6948" w:rsidRPr="00BE2C1C">
        <w:rPr>
          <w:rFonts w:ascii="Times New Roman" w:hAnsi="Times New Roman" w:cs="Times New Roman"/>
          <w:color w:val="000000" w:themeColor="text1"/>
          <w:lang w:val="es-CR" w:eastAsia="en-US"/>
        </w:rPr>
        <w:t xml:space="preserve"> millones</w:t>
      </w:r>
      <w:r w:rsidR="00A21BEB">
        <w:rPr>
          <w:rFonts w:ascii="Times New Roman" w:hAnsi="Times New Roman" w:cs="Times New Roman"/>
          <w:color w:val="000000" w:themeColor="text1"/>
          <w:lang w:val="es-CR" w:eastAsia="en-US"/>
        </w:rPr>
        <w:t>. E</w:t>
      </w:r>
      <w:r w:rsidR="006A3E84">
        <w:rPr>
          <w:rFonts w:ascii="Times New Roman" w:hAnsi="Times New Roman" w:cs="Times New Roman"/>
          <w:color w:val="000000" w:themeColor="text1"/>
          <w:lang w:val="es-CR" w:eastAsia="en-US"/>
        </w:rPr>
        <w:t>stos incrementos se debieron</w:t>
      </w:r>
      <w:r w:rsidR="003E6948" w:rsidRPr="00BE2C1C">
        <w:rPr>
          <w:rFonts w:ascii="Times New Roman" w:hAnsi="Times New Roman" w:cs="Times New Roman"/>
          <w:color w:val="000000" w:themeColor="text1"/>
          <w:lang w:val="es-CR" w:eastAsia="en-US"/>
        </w:rPr>
        <w:t xml:space="preserve"> </w:t>
      </w:r>
      <w:r w:rsidR="00ED0D58">
        <w:rPr>
          <w:rFonts w:ascii="Times New Roman" w:hAnsi="Times New Roman" w:cs="Times New Roman"/>
          <w:color w:val="000000" w:themeColor="text1"/>
          <w:lang w:val="es-CR" w:eastAsia="en-US"/>
        </w:rPr>
        <w:t xml:space="preserve">principalmente </w:t>
      </w:r>
      <w:r w:rsidR="003E6948" w:rsidRPr="00BE2C1C">
        <w:rPr>
          <w:rFonts w:ascii="Times New Roman" w:hAnsi="Times New Roman" w:cs="Times New Roman"/>
          <w:color w:val="000000" w:themeColor="text1"/>
          <w:lang w:val="es-CR" w:eastAsia="en-US"/>
        </w:rPr>
        <w:t xml:space="preserve">a lo establecido en el </w:t>
      </w:r>
      <w:r w:rsidRPr="00BE2C1C">
        <w:rPr>
          <w:rFonts w:ascii="Times New Roman" w:hAnsi="Times New Roman" w:cs="Times New Roman"/>
          <w:color w:val="000000" w:themeColor="text1"/>
          <w:lang w:val="es-CR" w:eastAsia="en-US"/>
        </w:rPr>
        <w:t xml:space="preserve">Decreto </w:t>
      </w:r>
      <w:r w:rsidR="00F222E5">
        <w:rPr>
          <w:rFonts w:ascii="Times New Roman" w:hAnsi="Times New Roman" w:cs="Times New Roman"/>
          <w:color w:val="000000" w:themeColor="text1"/>
          <w:lang w:val="es-CR" w:eastAsia="en-US"/>
        </w:rPr>
        <w:t xml:space="preserve">Legislativo No. </w:t>
      </w:r>
      <w:r w:rsidRPr="00BE2C1C">
        <w:rPr>
          <w:rFonts w:ascii="Times New Roman" w:hAnsi="Times New Roman" w:cs="Times New Roman"/>
          <w:color w:val="000000" w:themeColor="text1"/>
          <w:lang w:val="es-CR" w:eastAsia="en-US"/>
        </w:rPr>
        <w:t>01-2021 “Ley para el financiamiento y adquisición de vacunas contra el coronavirus COVID</w:t>
      </w:r>
      <w:r w:rsidR="00BE2C1C">
        <w:rPr>
          <w:rFonts w:ascii="Times New Roman" w:hAnsi="Times New Roman" w:cs="Times New Roman"/>
          <w:color w:val="000000" w:themeColor="text1"/>
          <w:lang w:val="es-CR" w:eastAsia="en-US"/>
        </w:rPr>
        <w:t>-</w:t>
      </w:r>
      <w:r w:rsidRPr="00BE2C1C">
        <w:rPr>
          <w:rFonts w:ascii="Times New Roman" w:hAnsi="Times New Roman" w:cs="Times New Roman"/>
          <w:color w:val="000000" w:themeColor="text1"/>
          <w:lang w:val="es-CR" w:eastAsia="en-US"/>
        </w:rPr>
        <w:t>19”, del Congreso de la República, Artículo 1: “Declaratoria de Interés Nacional y Readecuación Presupuestaria” para el financiamiento y adquisición de la vacuna contra el COVID</w:t>
      </w:r>
      <w:r w:rsidR="00BE2C1C">
        <w:rPr>
          <w:rFonts w:ascii="Times New Roman" w:hAnsi="Times New Roman" w:cs="Times New Roman"/>
          <w:color w:val="000000" w:themeColor="text1"/>
          <w:lang w:val="es-CR" w:eastAsia="en-US"/>
        </w:rPr>
        <w:t>-</w:t>
      </w:r>
      <w:r w:rsidRPr="00BE2C1C">
        <w:rPr>
          <w:rFonts w:ascii="Times New Roman" w:hAnsi="Times New Roman" w:cs="Times New Roman"/>
          <w:color w:val="000000" w:themeColor="text1"/>
          <w:lang w:val="es-CR" w:eastAsia="en-US"/>
        </w:rPr>
        <w:t>19</w:t>
      </w:r>
      <w:r w:rsidR="00ED5E97" w:rsidRPr="00BE2C1C">
        <w:rPr>
          <w:rFonts w:ascii="Times New Roman" w:hAnsi="Times New Roman" w:cs="Times New Roman"/>
          <w:color w:val="000000" w:themeColor="text1"/>
          <w:lang w:val="es-CR" w:eastAsia="en-US"/>
        </w:rPr>
        <w:t>.</w:t>
      </w:r>
      <w:r w:rsidR="006A3E84">
        <w:rPr>
          <w:rFonts w:ascii="Times New Roman" w:hAnsi="Times New Roman" w:cs="Times New Roman"/>
          <w:color w:val="000000" w:themeColor="text1"/>
          <w:lang w:val="es-CR" w:eastAsia="en-US"/>
        </w:rPr>
        <w:t xml:space="preserve"> </w:t>
      </w:r>
      <w:r w:rsidR="00BE2C1C" w:rsidRPr="00BE2C1C">
        <w:rPr>
          <w:rFonts w:ascii="Times New Roman" w:hAnsi="Times New Roman" w:cs="Times New Roman"/>
          <w:color w:val="000000" w:themeColor="text1"/>
          <w:lang w:val="es-CR" w:eastAsia="en-US"/>
        </w:rPr>
        <w:t>Asimismo,</w:t>
      </w:r>
      <w:r w:rsidR="00550A24" w:rsidRPr="00BE2C1C">
        <w:rPr>
          <w:rFonts w:ascii="Times New Roman" w:hAnsi="Times New Roman" w:cs="Times New Roman"/>
          <w:color w:val="000000" w:themeColor="text1"/>
          <w:lang w:val="es-CR" w:eastAsia="en-US"/>
        </w:rPr>
        <w:t xml:space="preserve"> al </w:t>
      </w:r>
      <w:r w:rsidR="00F222E5">
        <w:rPr>
          <w:rFonts w:ascii="Times New Roman" w:hAnsi="Times New Roman" w:cs="Times New Roman"/>
        </w:rPr>
        <w:t>Decreto Legislativo No.</w:t>
      </w:r>
      <w:r w:rsidR="00550A24" w:rsidRPr="00BE2C1C">
        <w:rPr>
          <w:rFonts w:ascii="Times New Roman" w:hAnsi="Times New Roman" w:cs="Times New Roman"/>
        </w:rPr>
        <w:t xml:space="preserve"> 11-2021 del Congreso de la República de Guatemala</w:t>
      </w:r>
      <w:r w:rsidR="006A3E84">
        <w:rPr>
          <w:rFonts w:ascii="Times New Roman" w:hAnsi="Times New Roman" w:cs="Times New Roman"/>
        </w:rPr>
        <w:t>,</w:t>
      </w:r>
      <w:r w:rsidR="00550A24" w:rsidRPr="00BE2C1C">
        <w:rPr>
          <w:rFonts w:ascii="Times New Roman" w:hAnsi="Times New Roman" w:cs="Times New Roman"/>
        </w:rPr>
        <w:t xml:space="preserve"> Ley de emergencia nacional para la atención de la pandemia </w:t>
      </w:r>
      <w:r w:rsidR="00BE2C1C">
        <w:rPr>
          <w:rFonts w:ascii="Times New Roman" w:hAnsi="Times New Roman" w:cs="Times New Roman"/>
        </w:rPr>
        <w:t>COVID</w:t>
      </w:r>
      <w:r w:rsidR="00550A24" w:rsidRPr="00BE2C1C">
        <w:rPr>
          <w:rFonts w:ascii="Times New Roman" w:hAnsi="Times New Roman" w:cs="Times New Roman"/>
        </w:rPr>
        <w:t>-19</w:t>
      </w:r>
      <w:r w:rsidR="001A7971" w:rsidRPr="00BE2C1C">
        <w:rPr>
          <w:rFonts w:ascii="Times New Roman" w:hAnsi="Times New Roman" w:cs="Times New Roman"/>
        </w:rPr>
        <w:t>.</w:t>
      </w:r>
      <w:r w:rsidR="006A3E84">
        <w:rPr>
          <w:rFonts w:ascii="Times New Roman" w:hAnsi="Times New Roman" w:cs="Times New Roman"/>
        </w:rPr>
        <w:t xml:space="preserve"> </w:t>
      </w:r>
      <w:r w:rsidR="006D0FC9" w:rsidRPr="00F222E5">
        <w:rPr>
          <w:rFonts w:ascii="Times New Roman" w:hAnsi="Times New Roman" w:cs="Times New Roman"/>
          <w:color w:val="000000" w:themeColor="text1"/>
          <w:lang w:val="es-CR" w:eastAsia="en-US"/>
        </w:rPr>
        <w:t xml:space="preserve">La ejecución </w:t>
      </w:r>
      <w:r w:rsidR="00C667E0" w:rsidRPr="00F222E5">
        <w:rPr>
          <w:rFonts w:ascii="Times New Roman" w:hAnsi="Times New Roman" w:cs="Times New Roman"/>
          <w:color w:val="000000" w:themeColor="text1"/>
          <w:lang w:val="es-CR" w:eastAsia="en-US"/>
        </w:rPr>
        <w:t>a</w:t>
      </w:r>
      <w:r w:rsidR="003E6948" w:rsidRPr="00F222E5">
        <w:rPr>
          <w:rFonts w:ascii="Times New Roman" w:hAnsi="Times New Roman" w:cs="Times New Roman"/>
          <w:color w:val="000000" w:themeColor="text1"/>
          <w:lang w:val="es-CR" w:eastAsia="en-US"/>
        </w:rPr>
        <w:t xml:space="preserve"> diciembre </w:t>
      </w:r>
      <w:r w:rsidR="006A3E84">
        <w:rPr>
          <w:rFonts w:ascii="Times New Roman" w:hAnsi="Times New Roman" w:cs="Times New Roman"/>
          <w:color w:val="000000" w:themeColor="text1"/>
          <w:lang w:val="es-CR" w:eastAsia="en-US"/>
        </w:rPr>
        <w:t>fue</w:t>
      </w:r>
      <w:r w:rsidR="006D0FC9" w:rsidRPr="00F222E5">
        <w:rPr>
          <w:rFonts w:ascii="Times New Roman" w:hAnsi="Times New Roman" w:cs="Times New Roman"/>
          <w:color w:val="000000" w:themeColor="text1"/>
          <w:lang w:val="es-CR" w:eastAsia="en-US"/>
        </w:rPr>
        <w:t xml:space="preserve"> de Q</w:t>
      </w:r>
      <w:r w:rsidR="00BC4737" w:rsidRPr="00F222E5">
        <w:rPr>
          <w:rFonts w:ascii="Times New Roman" w:hAnsi="Times New Roman" w:cs="Times New Roman"/>
          <w:color w:val="000000" w:themeColor="text1"/>
          <w:lang w:val="es-CR" w:eastAsia="en-US"/>
        </w:rPr>
        <w:t>1</w:t>
      </w:r>
      <w:r w:rsidR="00ED0D58">
        <w:rPr>
          <w:rFonts w:ascii="Times New Roman" w:hAnsi="Times New Roman" w:cs="Times New Roman"/>
          <w:color w:val="000000" w:themeColor="text1"/>
          <w:lang w:val="es-CR" w:eastAsia="en-US"/>
        </w:rPr>
        <w:t>1</w:t>
      </w:r>
      <w:r w:rsidR="00BC4737" w:rsidRPr="00F222E5">
        <w:rPr>
          <w:rFonts w:ascii="Times New Roman" w:hAnsi="Times New Roman" w:cs="Times New Roman"/>
          <w:color w:val="000000" w:themeColor="text1"/>
          <w:lang w:val="es-CR" w:eastAsia="en-US"/>
        </w:rPr>
        <w:t>,</w:t>
      </w:r>
      <w:r w:rsidR="00ED0D58">
        <w:rPr>
          <w:rFonts w:ascii="Times New Roman" w:hAnsi="Times New Roman" w:cs="Times New Roman"/>
          <w:color w:val="000000" w:themeColor="text1"/>
          <w:lang w:val="es-CR" w:eastAsia="en-US"/>
        </w:rPr>
        <w:t>369</w:t>
      </w:r>
      <w:r w:rsidR="006A3E84">
        <w:rPr>
          <w:rFonts w:ascii="Times New Roman" w:hAnsi="Times New Roman" w:cs="Times New Roman"/>
          <w:color w:val="000000" w:themeColor="text1"/>
          <w:lang w:val="es-CR" w:eastAsia="en-US"/>
        </w:rPr>
        <w:t xml:space="preserve"> </w:t>
      </w:r>
      <w:r w:rsidR="006D0FC9" w:rsidRPr="00F222E5">
        <w:rPr>
          <w:rFonts w:ascii="Times New Roman" w:hAnsi="Times New Roman" w:cs="Times New Roman"/>
          <w:color w:val="000000" w:themeColor="text1"/>
          <w:lang w:val="es-CR" w:eastAsia="en-US"/>
        </w:rPr>
        <w:t xml:space="preserve">millones, representando </w:t>
      </w:r>
      <w:r w:rsidR="00ED0D58">
        <w:rPr>
          <w:rFonts w:ascii="Times New Roman" w:hAnsi="Times New Roman" w:cs="Times New Roman"/>
          <w:color w:val="000000" w:themeColor="text1"/>
          <w:lang w:val="es-CR" w:eastAsia="en-US"/>
        </w:rPr>
        <w:t>86</w:t>
      </w:r>
      <w:r w:rsidR="00601B93" w:rsidRPr="00F222E5">
        <w:rPr>
          <w:rFonts w:ascii="Times New Roman" w:hAnsi="Times New Roman" w:cs="Times New Roman"/>
          <w:color w:val="000000" w:themeColor="text1"/>
          <w:lang w:val="es-CR" w:eastAsia="en-US"/>
        </w:rPr>
        <w:t>% en relación al presupuesto vigente</w:t>
      </w:r>
      <w:r w:rsidR="00003227">
        <w:rPr>
          <w:rFonts w:ascii="Times New Roman" w:hAnsi="Times New Roman" w:cs="Times New Roman"/>
          <w:color w:val="000000" w:themeColor="text1"/>
          <w:lang w:val="es-CR" w:eastAsia="en-US"/>
        </w:rPr>
        <w:t>.</w:t>
      </w:r>
    </w:p>
    <w:p w:rsidR="00FF187D" w:rsidRDefault="00FF187D" w:rsidP="00E65241">
      <w:pPr>
        <w:spacing w:line="276" w:lineRule="auto"/>
        <w:jc w:val="both"/>
        <w:rPr>
          <w:rFonts w:ascii="Times New Roman" w:hAnsi="Times New Roman" w:cs="Times New Roman"/>
          <w:color w:val="000000" w:themeColor="text1"/>
          <w:sz w:val="22"/>
          <w:szCs w:val="22"/>
          <w:lang w:val="es-CR" w:eastAsia="en-US"/>
        </w:rPr>
      </w:pPr>
    </w:p>
    <w:p w:rsidR="002F799D" w:rsidRDefault="002F799D" w:rsidP="002F799D">
      <w:pPr>
        <w:jc w:val="both"/>
        <w:rPr>
          <w:rFonts w:ascii="Times New Roman" w:hAnsi="Times New Roman" w:cs="Times New Roman"/>
          <w:b/>
          <w:color w:val="000000" w:themeColor="text1"/>
          <w:lang w:val="es-CR" w:eastAsia="en-US"/>
        </w:rPr>
      </w:pPr>
      <w:r w:rsidRPr="00842214">
        <w:rPr>
          <w:rFonts w:ascii="Times New Roman" w:hAnsi="Times New Roman" w:cs="Times New Roman"/>
          <w:b/>
          <w:color w:val="000000" w:themeColor="text1"/>
          <w:lang w:val="es-CR" w:eastAsia="en-US"/>
        </w:rPr>
        <w:t>Ejecución presupuestaria acumulada de enero-</w:t>
      </w:r>
      <w:r w:rsidR="00FF187D" w:rsidRPr="00842214">
        <w:rPr>
          <w:rFonts w:ascii="Times New Roman" w:hAnsi="Times New Roman" w:cs="Times New Roman"/>
          <w:b/>
          <w:color w:val="000000" w:themeColor="text1"/>
          <w:lang w:val="es-CR" w:eastAsia="en-US"/>
        </w:rPr>
        <w:t>diciembre</w:t>
      </w:r>
      <w:r w:rsidRPr="00842214">
        <w:rPr>
          <w:rFonts w:ascii="Times New Roman" w:hAnsi="Times New Roman" w:cs="Times New Roman"/>
          <w:b/>
          <w:color w:val="000000" w:themeColor="text1"/>
          <w:lang w:val="es-CR" w:eastAsia="en-US"/>
        </w:rPr>
        <w:t xml:space="preserve"> 2021, en millones de quetzales</w:t>
      </w:r>
      <w:r w:rsidR="00030697" w:rsidRPr="00842214">
        <w:rPr>
          <w:rFonts w:ascii="Times New Roman" w:hAnsi="Times New Roman" w:cs="Times New Roman"/>
          <w:b/>
          <w:color w:val="000000" w:themeColor="text1"/>
          <w:lang w:val="es-CR" w:eastAsia="en-US"/>
        </w:rPr>
        <w:t>. MSPAS.</w:t>
      </w:r>
    </w:p>
    <w:p w:rsidR="00ED0D58" w:rsidRDefault="00ED0D58" w:rsidP="002F799D">
      <w:pPr>
        <w:jc w:val="both"/>
        <w:rPr>
          <w:rFonts w:ascii="Times New Roman" w:hAnsi="Times New Roman" w:cs="Times New Roman"/>
          <w:b/>
          <w:color w:val="000000" w:themeColor="text1"/>
          <w:lang w:val="es-CR" w:eastAsia="en-US"/>
        </w:rPr>
      </w:pPr>
    </w:p>
    <w:p w:rsidR="00ED0D58" w:rsidRDefault="00ED0D58" w:rsidP="002F799D">
      <w:pPr>
        <w:jc w:val="both"/>
        <w:rPr>
          <w:rFonts w:ascii="Times New Roman" w:hAnsi="Times New Roman" w:cs="Times New Roman"/>
          <w:b/>
          <w:color w:val="000000" w:themeColor="text1"/>
          <w:lang w:val="es-CR" w:eastAsia="en-US"/>
        </w:rPr>
      </w:pPr>
      <w:r>
        <w:rPr>
          <w:noProof/>
          <w:lang w:val="es-ES"/>
        </w:rPr>
        <w:drawing>
          <wp:inline distT="0" distB="0" distL="0" distR="0">
            <wp:extent cx="5972175" cy="2324100"/>
            <wp:effectExtent l="0" t="0" r="0" b="0"/>
            <wp:docPr id="14" name="Gráfico 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276D83B-6A52-43F6-BED4-D9A7A88B6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D0D58" w:rsidRDefault="00ED0D58" w:rsidP="002F799D">
      <w:pPr>
        <w:jc w:val="both"/>
        <w:rPr>
          <w:rFonts w:ascii="Times New Roman" w:hAnsi="Times New Roman" w:cs="Times New Roman"/>
          <w:color w:val="000000" w:themeColor="text1"/>
          <w:sz w:val="20"/>
          <w:szCs w:val="20"/>
          <w:lang w:val="es-CR" w:eastAsia="en-US"/>
        </w:rPr>
      </w:pPr>
    </w:p>
    <w:p w:rsidR="002F799D" w:rsidRPr="00842214" w:rsidRDefault="002F799D" w:rsidP="002F799D">
      <w:pPr>
        <w:jc w:val="both"/>
        <w:rPr>
          <w:rFonts w:ascii="Times New Roman" w:hAnsi="Times New Roman" w:cs="Times New Roman"/>
          <w:color w:val="000000" w:themeColor="text1"/>
          <w:sz w:val="20"/>
          <w:szCs w:val="20"/>
          <w:lang w:val="es-CR" w:eastAsia="en-US"/>
        </w:rPr>
      </w:pPr>
      <w:r w:rsidRPr="00842214">
        <w:rPr>
          <w:rFonts w:ascii="Times New Roman" w:hAnsi="Times New Roman" w:cs="Times New Roman"/>
          <w:color w:val="000000" w:themeColor="text1"/>
          <w:sz w:val="20"/>
          <w:szCs w:val="20"/>
          <w:lang w:val="es-CR" w:eastAsia="en-US"/>
        </w:rPr>
        <w:t xml:space="preserve">Fuente: Reporte de SICOIN WEB </w:t>
      </w:r>
      <w:r w:rsidR="00003227" w:rsidRPr="00842214">
        <w:rPr>
          <w:rFonts w:ascii="Times New Roman" w:hAnsi="Times New Roman" w:cs="Times New Roman"/>
          <w:color w:val="000000" w:themeColor="text1"/>
          <w:sz w:val="20"/>
          <w:szCs w:val="20"/>
          <w:lang w:val="es-CR" w:eastAsia="en-US"/>
        </w:rPr>
        <w:t>R00804768.rpt, del</w:t>
      </w:r>
      <w:r w:rsidRPr="00842214">
        <w:rPr>
          <w:rFonts w:ascii="Times New Roman" w:hAnsi="Times New Roman" w:cs="Times New Roman"/>
          <w:color w:val="000000" w:themeColor="text1"/>
          <w:sz w:val="20"/>
          <w:szCs w:val="20"/>
          <w:lang w:val="es-CR" w:eastAsia="en-US"/>
        </w:rPr>
        <w:t xml:space="preserve"> 01 de enero al </w:t>
      </w:r>
      <w:r w:rsidR="00003227">
        <w:rPr>
          <w:rFonts w:ascii="Times New Roman" w:hAnsi="Times New Roman" w:cs="Times New Roman"/>
          <w:color w:val="000000" w:themeColor="text1"/>
          <w:sz w:val="20"/>
          <w:szCs w:val="20"/>
          <w:lang w:val="es-CR" w:eastAsia="en-US"/>
        </w:rPr>
        <w:t>3</w:t>
      </w:r>
      <w:r w:rsidR="00FF187D" w:rsidRPr="00842214">
        <w:rPr>
          <w:rFonts w:ascii="Times New Roman" w:hAnsi="Times New Roman" w:cs="Times New Roman"/>
          <w:color w:val="000000" w:themeColor="text1"/>
          <w:sz w:val="20"/>
          <w:szCs w:val="20"/>
          <w:lang w:val="es-CR" w:eastAsia="en-US"/>
        </w:rPr>
        <w:t>1</w:t>
      </w:r>
      <w:r w:rsidRPr="00842214">
        <w:rPr>
          <w:rFonts w:ascii="Times New Roman" w:hAnsi="Times New Roman" w:cs="Times New Roman"/>
          <w:color w:val="000000" w:themeColor="text1"/>
          <w:sz w:val="20"/>
          <w:szCs w:val="20"/>
          <w:lang w:val="es-CR" w:eastAsia="en-US"/>
        </w:rPr>
        <w:t xml:space="preserve"> de </w:t>
      </w:r>
      <w:r w:rsidR="00FF187D" w:rsidRPr="00842214">
        <w:rPr>
          <w:rFonts w:ascii="Times New Roman" w:hAnsi="Times New Roman" w:cs="Times New Roman"/>
          <w:color w:val="000000" w:themeColor="text1"/>
          <w:sz w:val="20"/>
          <w:szCs w:val="20"/>
          <w:lang w:val="es-CR" w:eastAsia="en-US"/>
        </w:rPr>
        <w:t>diciembre 2021.</w:t>
      </w:r>
    </w:p>
    <w:p w:rsidR="00F26757" w:rsidRPr="00CA567E" w:rsidRDefault="00F26757" w:rsidP="002F799D">
      <w:pPr>
        <w:jc w:val="both"/>
        <w:rPr>
          <w:rFonts w:ascii="Times New Roman" w:hAnsi="Times New Roman" w:cs="Times New Roman"/>
          <w:color w:val="000000" w:themeColor="text1"/>
          <w:lang w:val="es-CR" w:eastAsia="en-US"/>
        </w:rPr>
      </w:pPr>
    </w:p>
    <w:p w:rsidR="0002018D" w:rsidRDefault="0002018D" w:rsidP="0002018D">
      <w:pPr>
        <w:jc w:val="both"/>
        <w:rPr>
          <w:rFonts w:ascii="Times New Roman" w:hAnsi="Times New Roman" w:cs="Times New Roman"/>
          <w:color w:val="000000" w:themeColor="text1"/>
          <w:lang w:val="es-CR" w:eastAsia="en-US"/>
        </w:rPr>
      </w:pPr>
      <w:r w:rsidRPr="00CA567E">
        <w:rPr>
          <w:rFonts w:ascii="Times New Roman" w:hAnsi="Times New Roman" w:cs="Times New Roman"/>
          <w:color w:val="000000" w:themeColor="text1"/>
          <w:lang w:val="es-CR" w:eastAsia="en-US"/>
        </w:rPr>
        <w:t xml:space="preserve">En relación a los porcentajes de ejecución de cada mes, se evidencia que en enero se ejecutó 5.05%, en el mes de </w:t>
      </w:r>
      <w:r w:rsidR="0057070D" w:rsidRPr="00CA567E">
        <w:rPr>
          <w:rFonts w:ascii="Times New Roman" w:hAnsi="Times New Roman" w:cs="Times New Roman"/>
          <w:color w:val="000000" w:themeColor="text1"/>
          <w:lang w:val="es-CR" w:eastAsia="en-US"/>
        </w:rPr>
        <w:t>abril se observa un incremento en el porcentaje de ejecución de 12.94%. En mayo se ejecutó 6.93% en relación al presupuesto vigente</w:t>
      </w:r>
      <w:r w:rsidR="00BC28A4" w:rsidRPr="00CA567E">
        <w:rPr>
          <w:rFonts w:ascii="Times New Roman" w:hAnsi="Times New Roman" w:cs="Times New Roman"/>
          <w:color w:val="000000" w:themeColor="text1"/>
          <w:lang w:val="es-CR" w:eastAsia="en-US"/>
        </w:rPr>
        <w:t xml:space="preserve">. En el mes de junio, se </w:t>
      </w:r>
      <w:r w:rsidR="003B5AB1">
        <w:rPr>
          <w:rFonts w:ascii="Times New Roman" w:hAnsi="Times New Roman" w:cs="Times New Roman"/>
          <w:color w:val="000000" w:themeColor="text1"/>
          <w:lang w:val="es-CR" w:eastAsia="en-US"/>
        </w:rPr>
        <w:t xml:space="preserve">muestra </w:t>
      </w:r>
      <w:r w:rsidR="00BC28A4" w:rsidRPr="00CA567E">
        <w:rPr>
          <w:rFonts w:ascii="Times New Roman" w:hAnsi="Times New Roman" w:cs="Times New Roman"/>
          <w:color w:val="000000" w:themeColor="text1"/>
          <w:lang w:val="es-CR" w:eastAsia="en-US"/>
        </w:rPr>
        <w:t xml:space="preserve">nuevamente </w:t>
      </w:r>
      <w:r w:rsidR="00310AB0" w:rsidRPr="00CA567E">
        <w:rPr>
          <w:rFonts w:ascii="Times New Roman" w:hAnsi="Times New Roman" w:cs="Times New Roman"/>
          <w:color w:val="000000" w:themeColor="text1"/>
          <w:lang w:val="es-CR" w:eastAsia="en-US"/>
        </w:rPr>
        <w:t>un incremento</w:t>
      </w:r>
      <w:r w:rsidR="00BC28A4" w:rsidRPr="00CA567E">
        <w:rPr>
          <w:rFonts w:ascii="Times New Roman" w:hAnsi="Times New Roman" w:cs="Times New Roman"/>
          <w:color w:val="000000" w:themeColor="text1"/>
          <w:lang w:val="es-CR" w:eastAsia="en-US"/>
        </w:rPr>
        <w:t xml:space="preserve"> de 0.30% en relación al mes de mayo, en el mes de </w:t>
      </w:r>
      <w:r w:rsidR="00310AB0" w:rsidRPr="00CA567E">
        <w:rPr>
          <w:rFonts w:ascii="Times New Roman" w:hAnsi="Times New Roman" w:cs="Times New Roman"/>
          <w:color w:val="000000" w:themeColor="text1"/>
          <w:lang w:val="es-CR" w:eastAsia="en-US"/>
        </w:rPr>
        <w:t>julio se</w:t>
      </w:r>
      <w:r w:rsidR="00BC28A4" w:rsidRPr="00CA567E">
        <w:rPr>
          <w:rFonts w:ascii="Times New Roman" w:hAnsi="Times New Roman" w:cs="Times New Roman"/>
          <w:color w:val="000000" w:themeColor="text1"/>
          <w:lang w:val="es-CR" w:eastAsia="en-US"/>
        </w:rPr>
        <w:t xml:space="preserve"> ejecutó el 7.92% y en agosto se ejecutó el 7.56%, evidenciando una leve disminución en relación al mes de julio. </w:t>
      </w:r>
    </w:p>
    <w:p w:rsidR="004036F0" w:rsidRDefault="004036F0" w:rsidP="0002018D">
      <w:pPr>
        <w:jc w:val="both"/>
        <w:rPr>
          <w:rFonts w:ascii="Times New Roman" w:hAnsi="Times New Roman" w:cs="Times New Roman"/>
          <w:color w:val="000000" w:themeColor="text1"/>
          <w:lang w:val="es-CR" w:eastAsia="en-US"/>
        </w:rPr>
      </w:pPr>
    </w:p>
    <w:p w:rsidR="004036F0" w:rsidRDefault="004036F0" w:rsidP="0002018D">
      <w:pPr>
        <w:jc w:val="both"/>
        <w:rPr>
          <w:rFonts w:ascii="Times New Roman" w:hAnsi="Times New Roman" w:cs="Times New Roman"/>
          <w:color w:val="000000" w:themeColor="text1"/>
          <w:lang w:val="es-CR" w:eastAsia="en-US"/>
        </w:rPr>
      </w:pPr>
      <w:r>
        <w:rPr>
          <w:rFonts w:ascii="Times New Roman" w:hAnsi="Times New Roman" w:cs="Times New Roman"/>
          <w:color w:val="000000" w:themeColor="text1"/>
          <w:lang w:val="es-CR" w:eastAsia="en-US"/>
        </w:rPr>
        <w:t>El porcentaje de ejecución se mantiene en los meses de septiembre y octubre</w:t>
      </w:r>
      <w:r w:rsidR="003731A5">
        <w:rPr>
          <w:rFonts w:ascii="Times New Roman" w:hAnsi="Times New Roman" w:cs="Times New Roman"/>
          <w:color w:val="000000" w:themeColor="text1"/>
          <w:lang w:val="es-CR" w:eastAsia="en-US"/>
        </w:rPr>
        <w:t xml:space="preserve"> entre 7.40</w:t>
      </w:r>
      <w:r w:rsidR="00A3495B">
        <w:rPr>
          <w:rFonts w:ascii="Times New Roman" w:hAnsi="Times New Roman" w:cs="Times New Roman"/>
          <w:color w:val="000000" w:themeColor="text1"/>
          <w:lang w:val="es-CR" w:eastAsia="en-US"/>
        </w:rPr>
        <w:t>%</w:t>
      </w:r>
      <w:r w:rsidR="003731A5">
        <w:rPr>
          <w:rFonts w:ascii="Times New Roman" w:hAnsi="Times New Roman" w:cs="Times New Roman"/>
          <w:color w:val="000000" w:themeColor="text1"/>
          <w:lang w:val="es-CR" w:eastAsia="en-US"/>
        </w:rPr>
        <w:t xml:space="preserve"> y 7.57% respectivamente</w:t>
      </w:r>
      <w:r>
        <w:rPr>
          <w:rFonts w:ascii="Times New Roman" w:hAnsi="Times New Roman" w:cs="Times New Roman"/>
          <w:color w:val="000000" w:themeColor="text1"/>
          <w:lang w:val="es-CR" w:eastAsia="en-US"/>
        </w:rPr>
        <w:t xml:space="preserve">, en el mes de noviembre se presenta </w:t>
      </w:r>
      <w:r w:rsidR="00A3495B">
        <w:rPr>
          <w:rFonts w:ascii="Times New Roman" w:hAnsi="Times New Roman" w:cs="Times New Roman"/>
          <w:color w:val="000000" w:themeColor="text1"/>
          <w:lang w:val="es-CR" w:eastAsia="en-US"/>
        </w:rPr>
        <w:t>un alza</w:t>
      </w:r>
      <w:r w:rsidR="003731A5">
        <w:rPr>
          <w:rFonts w:ascii="Times New Roman" w:hAnsi="Times New Roman" w:cs="Times New Roman"/>
          <w:color w:val="000000" w:themeColor="text1"/>
          <w:lang w:val="es-CR" w:eastAsia="en-US"/>
        </w:rPr>
        <w:t xml:space="preserve"> en</w:t>
      </w:r>
      <w:r>
        <w:rPr>
          <w:rFonts w:ascii="Times New Roman" w:hAnsi="Times New Roman" w:cs="Times New Roman"/>
          <w:color w:val="000000" w:themeColor="text1"/>
          <w:lang w:val="es-CR" w:eastAsia="en-US"/>
        </w:rPr>
        <w:t xml:space="preserve"> ejecución del 10.08%, luego se observa </w:t>
      </w:r>
      <w:r w:rsidR="00661B72">
        <w:rPr>
          <w:rFonts w:ascii="Times New Roman" w:hAnsi="Times New Roman" w:cs="Times New Roman"/>
          <w:color w:val="000000" w:themeColor="text1"/>
          <w:lang w:val="es-CR" w:eastAsia="en-US"/>
        </w:rPr>
        <w:t xml:space="preserve">que </w:t>
      </w:r>
      <w:r w:rsidR="00E03823">
        <w:rPr>
          <w:rFonts w:ascii="Times New Roman" w:hAnsi="Times New Roman" w:cs="Times New Roman"/>
          <w:color w:val="000000" w:themeColor="text1"/>
          <w:lang w:val="es-CR" w:eastAsia="en-US"/>
        </w:rPr>
        <w:t xml:space="preserve">en el </w:t>
      </w:r>
      <w:r>
        <w:rPr>
          <w:rFonts w:ascii="Times New Roman" w:hAnsi="Times New Roman" w:cs="Times New Roman"/>
          <w:color w:val="000000" w:themeColor="text1"/>
          <w:lang w:val="es-CR" w:eastAsia="en-US"/>
        </w:rPr>
        <w:t xml:space="preserve">mes de diciembre </w:t>
      </w:r>
      <w:r w:rsidR="00E03823">
        <w:rPr>
          <w:rFonts w:ascii="Times New Roman" w:hAnsi="Times New Roman" w:cs="Times New Roman"/>
          <w:color w:val="000000" w:themeColor="text1"/>
          <w:lang w:val="es-CR" w:eastAsia="en-US"/>
        </w:rPr>
        <w:t xml:space="preserve">es donde más </w:t>
      </w:r>
      <w:r w:rsidR="00661B72">
        <w:rPr>
          <w:rFonts w:ascii="Times New Roman" w:hAnsi="Times New Roman" w:cs="Times New Roman"/>
          <w:color w:val="000000" w:themeColor="text1"/>
          <w:lang w:val="es-CR" w:eastAsia="en-US"/>
        </w:rPr>
        <w:t xml:space="preserve">se </w:t>
      </w:r>
      <w:r w:rsidR="00E03823">
        <w:rPr>
          <w:rFonts w:ascii="Times New Roman" w:hAnsi="Times New Roman" w:cs="Times New Roman"/>
          <w:color w:val="000000" w:themeColor="text1"/>
          <w:lang w:val="es-CR" w:eastAsia="en-US"/>
        </w:rPr>
        <w:t>ejecutó (</w:t>
      </w:r>
      <w:r w:rsidR="00661B72">
        <w:rPr>
          <w:rFonts w:ascii="Times New Roman" w:hAnsi="Times New Roman" w:cs="Times New Roman"/>
          <w:color w:val="000000" w:themeColor="text1"/>
          <w:lang w:val="es-CR" w:eastAsia="en-US"/>
        </w:rPr>
        <w:t>1</w:t>
      </w:r>
      <w:r w:rsidR="00455D8A">
        <w:rPr>
          <w:rFonts w:ascii="Times New Roman" w:hAnsi="Times New Roman" w:cs="Times New Roman"/>
          <w:color w:val="000000" w:themeColor="text1"/>
          <w:lang w:val="es-CR" w:eastAsia="en-US"/>
        </w:rPr>
        <w:t>3.07</w:t>
      </w:r>
      <w:r>
        <w:rPr>
          <w:rFonts w:ascii="Times New Roman" w:hAnsi="Times New Roman" w:cs="Times New Roman"/>
          <w:color w:val="000000" w:themeColor="text1"/>
          <w:lang w:val="es-CR" w:eastAsia="en-US"/>
        </w:rPr>
        <w:t>%</w:t>
      </w:r>
      <w:r w:rsidR="00E03823">
        <w:rPr>
          <w:rFonts w:ascii="Times New Roman" w:hAnsi="Times New Roman" w:cs="Times New Roman"/>
          <w:color w:val="000000" w:themeColor="text1"/>
          <w:lang w:val="es-CR" w:eastAsia="en-US"/>
        </w:rPr>
        <w:t xml:space="preserve">). </w:t>
      </w:r>
    </w:p>
    <w:p w:rsidR="00661B72" w:rsidRDefault="00661B72" w:rsidP="0002018D">
      <w:pPr>
        <w:jc w:val="both"/>
        <w:rPr>
          <w:rFonts w:ascii="Times New Roman" w:hAnsi="Times New Roman" w:cs="Times New Roman"/>
          <w:color w:val="000000" w:themeColor="text1"/>
          <w:lang w:val="es-CR" w:eastAsia="en-US"/>
        </w:rPr>
      </w:pPr>
    </w:p>
    <w:p w:rsidR="0002018D" w:rsidRDefault="00207063" w:rsidP="0002018D">
      <w:pPr>
        <w:jc w:val="both"/>
        <w:rPr>
          <w:rFonts w:ascii="Times New Roman" w:hAnsi="Times New Roman" w:cs="Times New Roman"/>
          <w:b/>
          <w:color w:val="000000" w:themeColor="text1"/>
          <w:lang w:val="es-CR" w:eastAsia="en-US"/>
        </w:rPr>
      </w:pPr>
      <w:r w:rsidRPr="00842214">
        <w:rPr>
          <w:rFonts w:ascii="Times New Roman" w:hAnsi="Times New Roman" w:cs="Times New Roman"/>
          <w:b/>
          <w:color w:val="000000" w:themeColor="text1"/>
          <w:lang w:val="es-CR" w:eastAsia="en-US"/>
        </w:rPr>
        <w:lastRenderedPageBreak/>
        <w:t>Ejecución presupuestaria por por</w:t>
      </w:r>
      <w:r w:rsidR="00BC28A4" w:rsidRPr="00842214">
        <w:rPr>
          <w:rFonts w:ascii="Times New Roman" w:hAnsi="Times New Roman" w:cs="Times New Roman"/>
          <w:b/>
          <w:color w:val="000000" w:themeColor="text1"/>
          <w:lang w:val="es-CR" w:eastAsia="en-US"/>
        </w:rPr>
        <w:t xml:space="preserve">centaje </w:t>
      </w:r>
      <w:r w:rsidRPr="00842214">
        <w:rPr>
          <w:rFonts w:ascii="Times New Roman" w:hAnsi="Times New Roman" w:cs="Times New Roman"/>
          <w:b/>
          <w:color w:val="000000" w:themeColor="text1"/>
          <w:lang w:val="es-CR" w:eastAsia="en-US"/>
        </w:rPr>
        <w:t>de</w:t>
      </w:r>
      <w:r w:rsidR="00310AB0" w:rsidRPr="00842214">
        <w:rPr>
          <w:rFonts w:ascii="Times New Roman" w:hAnsi="Times New Roman" w:cs="Times New Roman"/>
          <w:b/>
          <w:color w:val="000000" w:themeColor="text1"/>
          <w:lang w:val="es-CR" w:eastAsia="en-US"/>
        </w:rPr>
        <w:t xml:space="preserve"> enero</w:t>
      </w:r>
      <w:r w:rsidR="0002018D" w:rsidRPr="00842214">
        <w:rPr>
          <w:rFonts w:ascii="Times New Roman" w:hAnsi="Times New Roman" w:cs="Times New Roman"/>
          <w:b/>
          <w:color w:val="000000" w:themeColor="text1"/>
          <w:lang w:val="es-CR" w:eastAsia="en-US"/>
        </w:rPr>
        <w:t xml:space="preserve"> - </w:t>
      </w:r>
      <w:r w:rsidR="004036F0" w:rsidRPr="00842214">
        <w:rPr>
          <w:rFonts w:ascii="Times New Roman" w:hAnsi="Times New Roman" w:cs="Times New Roman"/>
          <w:b/>
          <w:color w:val="000000" w:themeColor="text1"/>
          <w:lang w:val="es-CR" w:eastAsia="en-US"/>
        </w:rPr>
        <w:t>diciembre</w:t>
      </w:r>
      <w:r w:rsidR="0002018D" w:rsidRPr="00842214">
        <w:rPr>
          <w:rFonts w:ascii="Times New Roman" w:hAnsi="Times New Roman" w:cs="Times New Roman"/>
          <w:b/>
          <w:color w:val="000000" w:themeColor="text1"/>
          <w:lang w:val="es-CR" w:eastAsia="en-US"/>
        </w:rPr>
        <w:t xml:space="preserve"> 2021</w:t>
      </w:r>
      <w:r w:rsidRPr="00842214">
        <w:rPr>
          <w:rFonts w:ascii="Times New Roman" w:hAnsi="Times New Roman" w:cs="Times New Roman"/>
          <w:b/>
          <w:color w:val="000000" w:themeColor="text1"/>
          <w:lang w:val="es-CR" w:eastAsia="en-US"/>
        </w:rPr>
        <w:t>. MSPAS.</w:t>
      </w:r>
    </w:p>
    <w:p w:rsidR="00E03823" w:rsidRPr="00842214" w:rsidRDefault="00E03823" w:rsidP="0002018D">
      <w:pPr>
        <w:jc w:val="both"/>
        <w:rPr>
          <w:rFonts w:ascii="Times New Roman" w:hAnsi="Times New Roman" w:cs="Times New Roman"/>
          <w:b/>
          <w:color w:val="000000" w:themeColor="text1"/>
          <w:lang w:val="es-CR" w:eastAsia="en-US"/>
        </w:rPr>
      </w:pPr>
    </w:p>
    <w:p w:rsidR="004036F0" w:rsidRDefault="00661B72" w:rsidP="0002018D">
      <w:pPr>
        <w:jc w:val="both"/>
        <w:rPr>
          <w:rFonts w:ascii="Times New Roman" w:hAnsi="Times New Roman" w:cs="Times New Roman"/>
          <w:color w:val="000000" w:themeColor="text1"/>
          <w:lang w:val="es-CR" w:eastAsia="en-US"/>
        </w:rPr>
      </w:pPr>
      <w:r>
        <w:rPr>
          <w:noProof/>
          <w:lang w:val="es-ES"/>
        </w:rPr>
        <w:drawing>
          <wp:inline distT="0" distB="0" distL="0" distR="0">
            <wp:extent cx="5915025" cy="2476500"/>
            <wp:effectExtent l="0" t="0" r="0" b="0"/>
            <wp:docPr id="19" name="Gráfico 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0CEC796-AB28-4F1F-A7D8-829E9A023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36F0" w:rsidRDefault="004036F0" w:rsidP="0002018D">
      <w:pPr>
        <w:jc w:val="both"/>
        <w:rPr>
          <w:rFonts w:ascii="Times New Roman" w:hAnsi="Times New Roman" w:cs="Times New Roman"/>
          <w:color w:val="000000" w:themeColor="text1"/>
          <w:lang w:val="es-CR" w:eastAsia="en-US"/>
        </w:rPr>
      </w:pPr>
    </w:p>
    <w:p w:rsidR="002F799D" w:rsidRPr="00842214" w:rsidRDefault="002F799D" w:rsidP="0002018D">
      <w:pPr>
        <w:jc w:val="both"/>
        <w:rPr>
          <w:rFonts w:ascii="Times New Roman" w:hAnsi="Times New Roman" w:cs="Times New Roman"/>
          <w:color w:val="000000" w:themeColor="text1"/>
          <w:sz w:val="20"/>
          <w:szCs w:val="20"/>
          <w:lang w:val="es-CR" w:eastAsia="en-US"/>
        </w:rPr>
      </w:pPr>
      <w:r w:rsidRPr="00842214">
        <w:rPr>
          <w:rFonts w:ascii="Times New Roman" w:hAnsi="Times New Roman" w:cs="Times New Roman"/>
          <w:color w:val="000000" w:themeColor="text1"/>
          <w:sz w:val="20"/>
          <w:szCs w:val="20"/>
          <w:lang w:val="es-CR" w:eastAsia="en-US"/>
        </w:rPr>
        <w:t xml:space="preserve">Fuente: Reporte de SICOIN WEB </w:t>
      </w:r>
      <w:r w:rsidR="00E03823" w:rsidRPr="00842214">
        <w:rPr>
          <w:rFonts w:ascii="Times New Roman" w:hAnsi="Times New Roman" w:cs="Times New Roman"/>
          <w:color w:val="000000" w:themeColor="text1"/>
          <w:sz w:val="20"/>
          <w:szCs w:val="20"/>
          <w:lang w:val="es-CR" w:eastAsia="en-US"/>
        </w:rPr>
        <w:t>R00804768.rpt, del</w:t>
      </w:r>
      <w:r w:rsidRPr="00842214">
        <w:rPr>
          <w:rFonts w:ascii="Times New Roman" w:hAnsi="Times New Roman" w:cs="Times New Roman"/>
          <w:color w:val="000000" w:themeColor="text1"/>
          <w:sz w:val="20"/>
          <w:szCs w:val="20"/>
          <w:lang w:val="es-CR" w:eastAsia="en-US"/>
        </w:rPr>
        <w:t xml:space="preserve"> 01 de enero al </w:t>
      </w:r>
      <w:r w:rsidR="00661B72">
        <w:rPr>
          <w:rFonts w:ascii="Times New Roman" w:hAnsi="Times New Roman" w:cs="Times New Roman"/>
          <w:color w:val="000000" w:themeColor="text1"/>
          <w:sz w:val="20"/>
          <w:szCs w:val="20"/>
          <w:lang w:val="es-CR" w:eastAsia="en-US"/>
        </w:rPr>
        <w:t>31</w:t>
      </w:r>
      <w:r w:rsidRPr="00842214">
        <w:rPr>
          <w:rFonts w:ascii="Times New Roman" w:hAnsi="Times New Roman" w:cs="Times New Roman"/>
          <w:color w:val="000000" w:themeColor="text1"/>
          <w:sz w:val="20"/>
          <w:szCs w:val="20"/>
          <w:lang w:val="es-CR" w:eastAsia="en-US"/>
        </w:rPr>
        <w:t xml:space="preserve"> de </w:t>
      </w:r>
      <w:r w:rsidR="004036F0" w:rsidRPr="00842214">
        <w:rPr>
          <w:rFonts w:ascii="Times New Roman" w:hAnsi="Times New Roman" w:cs="Times New Roman"/>
          <w:color w:val="000000" w:themeColor="text1"/>
          <w:sz w:val="20"/>
          <w:szCs w:val="20"/>
          <w:lang w:val="es-CR" w:eastAsia="en-US"/>
        </w:rPr>
        <w:t>diciembre 2021.</w:t>
      </w:r>
    </w:p>
    <w:p w:rsidR="00EF330F" w:rsidRDefault="00EE707F" w:rsidP="00E63288">
      <w:pPr>
        <w:pStyle w:val="Ttulo1"/>
      </w:pPr>
      <w:bookmarkStart w:id="50" w:name="_Toc90551921"/>
      <w:r w:rsidRPr="001E2DA9">
        <w:t>Resultados de corto y mediano plazo alcanzados en el marco de la Política General de Gobierno</w:t>
      </w:r>
      <w:bookmarkEnd w:id="50"/>
    </w:p>
    <w:p w:rsidR="00B916EC" w:rsidRPr="00B916EC" w:rsidRDefault="00B916EC" w:rsidP="00B916EC">
      <w:pPr>
        <w:rPr>
          <w:lang w:val="es-CR" w:eastAsia="en-US"/>
        </w:rPr>
      </w:pPr>
    </w:p>
    <w:p w:rsidR="00A537A1" w:rsidRDefault="00BD2DEA" w:rsidP="00A537A1">
      <w:pPr>
        <w:spacing w:line="276" w:lineRule="auto"/>
        <w:jc w:val="both"/>
        <w:rPr>
          <w:rFonts w:ascii="Times New Roman" w:hAnsi="Times New Roman" w:cs="Times New Roman"/>
        </w:rPr>
      </w:pPr>
      <w:r w:rsidRPr="001E2DA9">
        <w:rPr>
          <w:rFonts w:ascii="Times New Roman" w:hAnsi="Times New Roman" w:cs="Times New Roman"/>
        </w:rPr>
        <w:t>El Ministerio de Salud Pública y Asistencia Social ha adoptado por mandato presidencial la</w:t>
      </w:r>
      <w:r w:rsidRPr="001E2DA9">
        <w:rPr>
          <w:rFonts w:ascii="Times New Roman" w:hAnsi="Times New Roman" w:cs="Times New Roman"/>
          <w:i/>
        </w:rPr>
        <w:t xml:space="preserve"> Política General del Gobierno 2020-2024 </w:t>
      </w:r>
      <w:r w:rsidRPr="001E2DA9">
        <w:rPr>
          <w:rFonts w:ascii="Times New Roman" w:hAnsi="Times New Roman" w:cs="Times New Roman"/>
        </w:rPr>
        <w:t xml:space="preserve">y por la naturaleza de sus funciones, vincular sus acciones al pilar </w:t>
      </w:r>
      <w:r w:rsidRPr="001E2DA9">
        <w:rPr>
          <w:rFonts w:ascii="Times New Roman" w:hAnsi="Times New Roman" w:cs="Times New Roman"/>
          <w:i/>
          <w:iCs/>
        </w:rPr>
        <w:t>2. Desarrollo Social</w:t>
      </w:r>
      <w:r w:rsidRPr="001E2DA9">
        <w:rPr>
          <w:rFonts w:ascii="Times New Roman" w:hAnsi="Times New Roman" w:cs="Times New Roman"/>
        </w:rPr>
        <w:t xml:space="preserve">, en donde se establece como prioridad el combate a la pobreza, el fortalecimiento de la protección social a los más vulnerables, así como el acceso a la educación, servicios de salud y vivienda digna. </w:t>
      </w:r>
    </w:p>
    <w:p w:rsidR="00EF7B7C" w:rsidRDefault="00EF7B7C" w:rsidP="00A537A1">
      <w:pPr>
        <w:spacing w:line="276" w:lineRule="auto"/>
        <w:jc w:val="both"/>
        <w:rPr>
          <w:rFonts w:ascii="Times New Roman" w:hAnsi="Times New Roman" w:cs="Times New Roman"/>
        </w:rPr>
      </w:pPr>
    </w:p>
    <w:p w:rsidR="00090243" w:rsidRDefault="002316BF" w:rsidP="00BD2DEA">
      <w:pPr>
        <w:autoSpaceDE w:val="0"/>
        <w:autoSpaceDN w:val="0"/>
        <w:adjustRightInd w:val="0"/>
        <w:spacing w:line="276" w:lineRule="auto"/>
        <w:jc w:val="both"/>
        <w:rPr>
          <w:rFonts w:ascii="Times New Roman" w:hAnsi="Times New Roman" w:cs="Times New Roman"/>
          <w:color w:val="000000"/>
          <w:lang w:eastAsia="es-GT"/>
        </w:rPr>
      </w:pPr>
      <w:r>
        <w:rPr>
          <w:rFonts w:ascii="Times New Roman" w:eastAsiaTheme="minorHAnsi" w:hAnsi="Times New Roman" w:cs="Times New Roman"/>
          <w:lang w:eastAsia="en-US"/>
        </w:rPr>
        <w:t xml:space="preserve">A </w:t>
      </w:r>
      <w:r w:rsidR="00BD2DEA" w:rsidRPr="005C7E2E">
        <w:rPr>
          <w:rFonts w:ascii="Times New Roman" w:eastAsiaTheme="minorHAnsi" w:hAnsi="Times New Roman" w:cs="Times New Roman"/>
          <w:lang w:eastAsia="en-US"/>
        </w:rPr>
        <w:t xml:space="preserve">través del programa presupuestario 15, </w:t>
      </w:r>
      <w:r w:rsidR="00BD2DEA" w:rsidRPr="005C7E2E">
        <w:rPr>
          <w:rFonts w:ascii="Times New Roman" w:eastAsiaTheme="minorHAnsi" w:hAnsi="Times New Roman" w:cs="Times New Roman"/>
          <w:i/>
          <w:iCs/>
          <w:lang w:eastAsia="en-US"/>
        </w:rPr>
        <w:t>Prevención de la Mortalidad Materna y Neonatal</w:t>
      </w:r>
      <w:r w:rsidR="00BD2DEA" w:rsidRPr="005C7E2E">
        <w:rPr>
          <w:rFonts w:ascii="Times New Roman" w:eastAsiaTheme="minorHAnsi" w:hAnsi="Times New Roman" w:cs="Times New Roman"/>
          <w:lang w:eastAsia="en-US"/>
        </w:rPr>
        <w:t>, vincula distintas acciones dirigidas al fomento y cuidado de la salud de la mujer, para garantizar la salud materna como un derecho, contribuyendo a la reducción de la mortalidad materna, beneficiando a las mujeres en edad fértil de 10 a 54 años, a nivel nacional.</w:t>
      </w:r>
      <w:r w:rsidR="00E509B2">
        <w:rPr>
          <w:rFonts w:ascii="Times New Roman" w:eastAsiaTheme="minorHAnsi" w:hAnsi="Times New Roman" w:cs="Times New Roman"/>
          <w:lang w:eastAsia="en-US"/>
        </w:rPr>
        <w:t xml:space="preserve"> </w:t>
      </w:r>
      <w:r w:rsidR="00BD2DEA" w:rsidRPr="005C7E2E">
        <w:rPr>
          <w:rFonts w:ascii="Times New Roman" w:eastAsiaTheme="minorHAnsi" w:hAnsi="Times New Roman" w:cs="Times New Roman"/>
          <w:lang w:eastAsia="en-US"/>
        </w:rPr>
        <w:t xml:space="preserve">El presupuesto vigente en el programa 15 Prevención de la Mortalidad Materna y Neonatal, es de </w:t>
      </w:r>
      <w:r w:rsidR="00170FB2">
        <w:rPr>
          <w:rFonts w:ascii="Times New Roman" w:eastAsiaTheme="minorHAnsi" w:hAnsi="Times New Roman" w:cs="Times New Roman"/>
          <w:lang w:eastAsia="en-US"/>
        </w:rPr>
        <w:t>Q</w:t>
      </w:r>
      <w:r w:rsidR="00170FB2" w:rsidRPr="00170FB2">
        <w:rPr>
          <w:rFonts w:ascii="Times New Roman" w:eastAsiaTheme="minorHAnsi" w:hAnsi="Times New Roman" w:cs="Times New Roman"/>
          <w:lang w:eastAsia="en-US"/>
        </w:rPr>
        <w:t>497</w:t>
      </w:r>
      <w:r w:rsidR="00170FB2">
        <w:rPr>
          <w:rFonts w:ascii="Times New Roman" w:eastAsiaTheme="minorHAnsi" w:hAnsi="Times New Roman" w:cs="Times New Roman"/>
          <w:lang w:eastAsia="en-US"/>
        </w:rPr>
        <w:t>.</w:t>
      </w:r>
      <w:r w:rsidR="00170FB2" w:rsidRPr="00170FB2">
        <w:rPr>
          <w:rFonts w:ascii="Times New Roman" w:eastAsiaTheme="minorHAnsi" w:hAnsi="Times New Roman" w:cs="Times New Roman"/>
          <w:lang w:eastAsia="en-US"/>
        </w:rPr>
        <w:t>5</w:t>
      </w:r>
      <w:r w:rsidR="00170FB2">
        <w:rPr>
          <w:rFonts w:ascii="Times New Roman" w:eastAsiaTheme="minorHAnsi" w:hAnsi="Times New Roman" w:cs="Times New Roman"/>
          <w:lang w:eastAsia="en-US"/>
        </w:rPr>
        <w:t>9 millones</w:t>
      </w:r>
      <w:r w:rsidR="00BD2DEA" w:rsidRPr="005C7E2E">
        <w:rPr>
          <w:rFonts w:ascii="Times New Roman" w:eastAsiaTheme="minorHAnsi" w:hAnsi="Times New Roman" w:cs="Times New Roman"/>
          <w:lang w:eastAsia="en-US"/>
        </w:rPr>
        <w:t xml:space="preserve">, de los cuales se ejecutaron </w:t>
      </w:r>
      <w:r w:rsidR="00BD2DEA" w:rsidRPr="00C82216">
        <w:rPr>
          <w:rFonts w:ascii="Times New Roman" w:hAnsi="Times New Roman" w:cs="Times New Roman"/>
          <w:color w:val="000000" w:themeColor="text1"/>
          <w:lang w:eastAsia="es-GT"/>
        </w:rPr>
        <w:t>Q</w:t>
      </w:r>
      <w:r w:rsidR="00C82216" w:rsidRPr="00C82216">
        <w:rPr>
          <w:rFonts w:ascii="Times New Roman" w:hAnsi="Times New Roman" w:cs="Times New Roman"/>
          <w:color w:val="000000" w:themeColor="text1"/>
          <w:lang w:eastAsia="es-GT"/>
        </w:rPr>
        <w:t>4</w:t>
      </w:r>
      <w:r w:rsidR="00DB2C99">
        <w:rPr>
          <w:rFonts w:ascii="Times New Roman" w:hAnsi="Times New Roman" w:cs="Times New Roman"/>
          <w:color w:val="000000" w:themeColor="text1"/>
          <w:lang w:eastAsia="es-GT"/>
        </w:rPr>
        <w:t>38.26</w:t>
      </w:r>
      <w:r w:rsidR="00C82216" w:rsidRPr="00C82216">
        <w:rPr>
          <w:rFonts w:ascii="Times New Roman" w:hAnsi="Times New Roman" w:cs="Times New Roman"/>
          <w:color w:val="000000" w:themeColor="text1"/>
          <w:lang w:eastAsia="es-GT"/>
        </w:rPr>
        <w:t xml:space="preserve"> millones </w:t>
      </w:r>
      <w:r w:rsidR="00BD2DEA" w:rsidRPr="00F26757">
        <w:rPr>
          <w:rFonts w:ascii="Times New Roman" w:hAnsi="Times New Roman" w:cs="Times New Roman"/>
          <w:color w:val="000000"/>
          <w:lang w:eastAsia="es-GT"/>
        </w:rPr>
        <w:t xml:space="preserve">al </w:t>
      </w:r>
      <w:r w:rsidR="00DB2C99">
        <w:rPr>
          <w:rFonts w:ascii="Times New Roman" w:hAnsi="Times New Roman" w:cs="Times New Roman"/>
          <w:color w:val="000000"/>
          <w:lang w:eastAsia="es-GT"/>
        </w:rPr>
        <w:t>3</w:t>
      </w:r>
      <w:r w:rsidR="00C82216">
        <w:rPr>
          <w:rFonts w:ascii="Times New Roman" w:hAnsi="Times New Roman" w:cs="Times New Roman"/>
          <w:color w:val="000000"/>
          <w:lang w:eastAsia="es-GT"/>
        </w:rPr>
        <w:t xml:space="preserve">1 de diciembre de </w:t>
      </w:r>
      <w:r w:rsidR="00BD2DEA" w:rsidRPr="00F26757">
        <w:rPr>
          <w:rFonts w:ascii="Times New Roman" w:hAnsi="Times New Roman" w:cs="Times New Roman"/>
          <w:color w:val="000000"/>
          <w:lang w:eastAsia="es-GT"/>
        </w:rPr>
        <w:t>2021.</w:t>
      </w:r>
    </w:p>
    <w:p w:rsidR="00090243" w:rsidRDefault="00090243">
      <w:pPr>
        <w:spacing w:after="160" w:line="259" w:lineRule="auto"/>
        <w:rPr>
          <w:rFonts w:ascii="Times New Roman" w:hAnsi="Times New Roman" w:cs="Times New Roman"/>
          <w:color w:val="000000"/>
          <w:lang w:eastAsia="es-GT"/>
        </w:rPr>
      </w:pPr>
      <w:r>
        <w:rPr>
          <w:rFonts w:ascii="Times New Roman" w:hAnsi="Times New Roman" w:cs="Times New Roman"/>
          <w:color w:val="000000"/>
          <w:lang w:eastAsia="es-GT"/>
        </w:rPr>
        <w:br w:type="page"/>
      </w:r>
    </w:p>
    <w:p w:rsidR="00457CA1" w:rsidRDefault="00457CA1" w:rsidP="00BD2DEA">
      <w:pPr>
        <w:autoSpaceDE w:val="0"/>
        <w:autoSpaceDN w:val="0"/>
        <w:adjustRightInd w:val="0"/>
        <w:spacing w:line="276" w:lineRule="auto"/>
        <w:jc w:val="both"/>
        <w:rPr>
          <w:rFonts w:ascii="Times New Roman" w:hAnsi="Times New Roman" w:cs="Times New Roman"/>
          <w:color w:val="000000"/>
          <w:lang w:eastAsia="es-GT"/>
        </w:rPr>
      </w:pPr>
    </w:p>
    <w:tbl>
      <w:tblPr>
        <w:tblW w:w="5000" w:type="pct"/>
        <w:tblCellMar>
          <w:left w:w="70" w:type="dxa"/>
          <w:right w:w="70" w:type="dxa"/>
        </w:tblCellMar>
        <w:tblLook w:val="04A0"/>
      </w:tblPr>
      <w:tblGrid>
        <w:gridCol w:w="8067"/>
        <w:gridCol w:w="1571"/>
      </w:tblGrid>
      <w:tr w:rsidR="00457CA1" w:rsidRPr="00457CA1" w:rsidTr="00457CA1">
        <w:trPr>
          <w:trHeight w:val="525"/>
        </w:trPr>
        <w:tc>
          <w:tcPr>
            <w:tcW w:w="4185" w:type="pct"/>
            <w:tcBorders>
              <w:top w:val="single" w:sz="4" w:space="0" w:color="auto"/>
              <w:left w:val="nil"/>
              <w:bottom w:val="single" w:sz="8" w:space="0" w:color="auto"/>
              <w:right w:val="nil"/>
            </w:tcBorders>
            <w:shd w:val="clear" w:color="auto" w:fill="auto"/>
            <w:hideMark/>
          </w:tcPr>
          <w:p w:rsidR="00457CA1" w:rsidRPr="00457CA1" w:rsidRDefault="00457CA1" w:rsidP="00457CA1">
            <w:pPr>
              <w:rPr>
                <w:rFonts w:ascii="Times New Roman" w:eastAsia="Times New Roman" w:hAnsi="Times New Roman" w:cs="Times New Roman"/>
                <w:b/>
                <w:bCs/>
                <w:color w:val="000000"/>
                <w:sz w:val="20"/>
                <w:szCs w:val="20"/>
                <w:lang w:eastAsia="es-GT"/>
              </w:rPr>
            </w:pPr>
            <w:r w:rsidRPr="00457CA1">
              <w:rPr>
                <w:rFonts w:ascii="Times New Roman" w:eastAsia="Times New Roman" w:hAnsi="Times New Roman" w:cs="Times New Roman"/>
                <w:b/>
                <w:bCs/>
                <w:color w:val="000000"/>
                <w:sz w:val="20"/>
                <w:szCs w:val="20"/>
                <w:lang w:eastAsia="es-GT"/>
              </w:rPr>
              <w:t>Acciones del Programa presupuestario 15 Prevención de la Mortalidad Materna y Neonatal</w:t>
            </w:r>
          </w:p>
        </w:tc>
        <w:tc>
          <w:tcPr>
            <w:tcW w:w="815" w:type="pct"/>
            <w:tcBorders>
              <w:top w:val="single" w:sz="4" w:space="0" w:color="auto"/>
              <w:left w:val="nil"/>
              <w:bottom w:val="single" w:sz="8" w:space="0" w:color="auto"/>
              <w:right w:val="nil"/>
            </w:tcBorders>
            <w:shd w:val="clear" w:color="auto" w:fill="auto"/>
            <w:hideMark/>
          </w:tcPr>
          <w:p w:rsidR="00457CA1" w:rsidRPr="00457CA1" w:rsidRDefault="00457CA1" w:rsidP="00457CA1">
            <w:pPr>
              <w:jc w:val="right"/>
              <w:rPr>
                <w:rFonts w:ascii="Times New Roman" w:eastAsia="Times New Roman" w:hAnsi="Times New Roman" w:cs="Times New Roman"/>
                <w:b/>
                <w:bCs/>
                <w:color w:val="000000"/>
                <w:sz w:val="20"/>
                <w:szCs w:val="20"/>
                <w:lang w:eastAsia="es-GT"/>
              </w:rPr>
            </w:pPr>
            <w:r w:rsidRPr="00457CA1">
              <w:rPr>
                <w:rFonts w:ascii="Times New Roman" w:eastAsia="Times New Roman" w:hAnsi="Times New Roman" w:cs="Times New Roman"/>
                <w:b/>
                <w:bCs/>
                <w:color w:val="000000"/>
                <w:sz w:val="20"/>
                <w:szCs w:val="20"/>
                <w:lang w:eastAsia="es-GT"/>
              </w:rPr>
              <w:t>Población atendida</w:t>
            </w:r>
          </w:p>
        </w:tc>
      </w:tr>
      <w:tr w:rsidR="00457CA1" w:rsidRPr="00457CA1" w:rsidTr="00457CA1">
        <w:trPr>
          <w:trHeight w:val="255"/>
        </w:trPr>
        <w:tc>
          <w:tcPr>
            <w:tcW w:w="4185" w:type="pct"/>
            <w:tcBorders>
              <w:top w:val="nil"/>
              <w:left w:val="nil"/>
              <w:bottom w:val="nil"/>
              <w:right w:val="nil"/>
            </w:tcBorders>
            <w:shd w:val="clear" w:color="auto" w:fill="auto"/>
            <w:vAlign w:val="center"/>
            <w:hideMark/>
          </w:tcPr>
          <w:p w:rsidR="00457CA1" w:rsidRPr="00457CA1" w:rsidRDefault="00457CA1" w:rsidP="00457CA1">
            <w:pPr>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Mujer que recibe atención prenatal oportuna</w:t>
            </w:r>
          </w:p>
        </w:tc>
        <w:tc>
          <w:tcPr>
            <w:tcW w:w="815" w:type="pct"/>
            <w:tcBorders>
              <w:top w:val="nil"/>
              <w:left w:val="nil"/>
              <w:bottom w:val="nil"/>
              <w:right w:val="nil"/>
            </w:tcBorders>
            <w:shd w:val="clear" w:color="auto" w:fill="auto"/>
            <w:noWrap/>
            <w:vAlign w:val="center"/>
            <w:hideMark/>
          </w:tcPr>
          <w:p w:rsidR="00457CA1" w:rsidRPr="00457CA1" w:rsidRDefault="00457CA1" w:rsidP="00457CA1">
            <w:pPr>
              <w:jc w:val="right"/>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241,321</w:t>
            </w:r>
          </w:p>
        </w:tc>
      </w:tr>
      <w:tr w:rsidR="00457CA1" w:rsidRPr="00457CA1" w:rsidTr="00457CA1">
        <w:trPr>
          <w:trHeight w:val="255"/>
        </w:trPr>
        <w:tc>
          <w:tcPr>
            <w:tcW w:w="4185" w:type="pct"/>
            <w:tcBorders>
              <w:top w:val="nil"/>
              <w:left w:val="nil"/>
              <w:bottom w:val="nil"/>
              <w:right w:val="nil"/>
            </w:tcBorders>
            <w:shd w:val="clear" w:color="auto" w:fill="auto"/>
            <w:vAlign w:val="center"/>
            <w:hideMark/>
          </w:tcPr>
          <w:p w:rsidR="00457CA1" w:rsidRPr="00457CA1" w:rsidRDefault="00457CA1" w:rsidP="00457CA1">
            <w:pPr>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Mujer que recibe atención del parto institucional por personal calificado</w:t>
            </w:r>
          </w:p>
        </w:tc>
        <w:tc>
          <w:tcPr>
            <w:tcW w:w="815" w:type="pct"/>
            <w:tcBorders>
              <w:top w:val="nil"/>
              <w:left w:val="nil"/>
              <w:bottom w:val="nil"/>
              <w:right w:val="nil"/>
            </w:tcBorders>
            <w:shd w:val="clear" w:color="auto" w:fill="auto"/>
            <w:noWrap/>
            <w:vAlign w:val="center"/>
            <w:hideMark/>
          </w:tcPr>
          <w:p w:rsidR="00457CA1" w:rsidRPr="00457CA1" w:rsidRDefault="00457CA1" w:rsidP="00457CA1">
            <w:pPr>
              <w:jc w:val="right"/>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170,302</w:t>
            </w:r>
          </w:p>
        </w:tc>
      </w:tr>
      <w:tr w:rsidR="00457CA1" w:rsidRPr="00457CA1" w:rsidTr="00457CA1">
        <w:trPr>
          <w:trHeight w:val="255"/>
        </w:trPr>
        <w:tc>
          <w:tcPr>
            <w:tcW w:w="4185" w:type="pct"/>
            <w:tcBorders>
              <w:top w:val="nil"/>
              <w:left w:val="nil"/>
              <w:bottom w:val="nil"/>
              <w:right w:val="nil"/>
            </w:tcBorders>
            <w:shd w:val="clear" w:color="auto" w:fill="auto"/>
            <w:vAlign w:val="center"/>
            <w:hideMark/>
          </w:tcPr>
          <w:p w:rsidR="00457CA1" w:rsidRPr="00457CA1" w:rsidRDefault="00457CA1" w:rsidP="00457CA1">
            <w:pPr>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Recién nacido o neonato atendido</w:t>
            </w:r>
          </w:p>
        </w:tc>
        <w:tc>
          <w:tcPr>
            <w:tcW w:w="815" w:type="pct"/>
            <w:tcBorders>
              <w:top w:val="nil"/>
              <w:left w:val="nil"/>
              <w:bottom w:val="nil"/>
              <w:right w:val="nil"/>
            </w:tcBorders>
            <w:shd w:val="clear" w:color="auto" w:fill="auto"/>
            <w:noWrap/>
            <w:vAlign w:val="center"/>
            <w:hideMark/>
          </w:tcPr>
          <w:p w:rsidR="00457CA1" w:rsidRPr="00457CA1" w:rsidRDefault="00457CA1" w:rsidP="00457CA1">
            <w:pPr>
              <w:jc w:val="right"/>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229,321</w:t>
            </w:r>
          </w:p>
        </w:tc>
      </w:tr>
      <w:tr w:rsidR="00457CA1" w:rsidRPr="00457CA1" w:rsidTr="00457CA1">
        <w:trPr>
          <w:trHeight w:val="255"/>
        </w:trPr>
        <w:tc>
          <w:tcPr>
            <w:tcW w:w="4185" w:type="pct"/>
            <w:tcBorders>
              <w:top w:val="nil"/>
              <w:left w:val="nil"/>
              <w:bottom w:val="nil"/>
              <w:right w:val="nil"/>
            </w:tcBorders>
            <w:shd w:val="clear" w:color="auto" w:fill="auto"/>
            <w:vAlign w:val="center"/>
            <w:hideMark/>
          </w:tcPr>
          <w:p w:rsidR="00457CA1" w:rsidRPr="00457CA1" w:rsidRDefault="00457CA1" w:rsidP="00457CA1">
            <w:pPr>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Población con acceso a métodos de planificación familiar</w:t>
            </w:r>
          </w:p>
        </w:tc>
        <w:tc>
          <w:tcPr>
            <w:tcW w:w="815" w:type="pct"/>
            <w:tcBorders>
              <w:top w:val="nil"/>
              <w:left w:val="nil"/>
              <w:bottom w:val="nil"/>
              <w:right w:val="nil"/>
            </w:tcBorders>
            <w:shd w:val="clear" w:color="auto" w:fill="auto"/>
            <w:noWrap/>
            <w:vAlign w:val="center"/>
            <w:hideMark/>
          </w:tcPr>
          <w:p w:rsidR="00457CA1" w:rsidRPr="00457CA1" w:rsidRDefault="00457CA1" w:rsidP="00457CA1">
            <w:pPr>
              <w:jc w:val="right"/>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986,338</w:t>
            </w:r>
          </w:p>
        </w:tc>
      </w:tr>
      <w:tr w:rsidR="00457CA1" w:rsidRPr="00457CA1" w:rsidTr="00457CA1">
        <w:trPr>
          <w:trHeight w:val="255"/>
        </w:trPr>
        <w:tc>
          <w:tcPr>
            <w:tcW w:w="4185" w:type="pct"/>
            <w:tcBorders>
              <w:top w:val="nil"/>
              <w:left w:val="nil"/>
              <w:bottom w:val="nil"/>
              <w:right w:val="nil"/>
            </w:tcBorders>
            <w:shd w:val="clear" w:color="auto" w:fill="auto"/>
            <w:vAlign w:val="center"/>
            <w:hideMark/>
          </w:tcPr>
          <w:p w:rsidR="00457CA1" w:rsidRPr="00457CA1" w:rsidRDefault="00457CA1" w:rsidP="00457CA1">
            <w:pPr>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Mujer embarazada y madre lactante con alimentación complementaria</w:t>
            </w:r>
          </w:p>
        </w:tc>
        <w:tc>
          <w:tcPr>
            <w:tcW w:w="815" w:type="pct"/>
            <w:tcBorders>
              <w:top w:val="nil"/>
              <w:left w:val="nil"/>
              <w:bottom w:val="nil"/>
              <w:right w:val="nil"/>
            </w:tcBorders>
            <w:shd w:val="clear" w:color="auto" w:fill="auto"/>
            <w:noWrap/>
            <w:vAlign w:val="center"/>
            <w:hideMark/>
          </w:tcPr>
          <w:p w:rsidR="00457CA1" w:rsidRPr="00457CA1" w:rsidRDefault="00457CA1" w:rsidP="00457CA1">
            <w:pPr>
              <w:jc w:val="right"/>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2,155</w:t>
            </w:r>
          </w:p>
        </w:tc>
      </w:tr>
      <w:tr w:rsidR="00457CA1" w:rsidRPr="00457CA1" w:rsidTr="00457CA1">
        <w:trPr>
          <w:trHeight w:val="510"/>
        </w:trPr>
        <w:tc>
          <w:tcPr>
            <w:tcW w:w="4185" w:type="pct"/>
            <w:tcBorders>
              <w:top w:val="nil"/>
              <w:left w:val="nil"/>
              <w:bottom w:val="single" w:sz="4" w:space="0" w:color="auto"/>
              <w:right w:val="nil"/>
            </w:tcBorders>
            <w:shd w:val="clear" w:color="auto" w:fill="auto"/>
            <w:vAlign w:val="center"/>
            <w:hideMark/>
          </w:tcPr>
          <w:p w:rsidR="00457CA1" w:rsidRPr="00457CA1" w:rsidRDefault="00457CA1" w:rsidP="00457CA1">
            <w:pPr>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Servicios de apoyo a la gestión administrativa para la prevención de la mortalidad materna y neonatal</w:t>
            </w:r>
          </w:p>
        </w:tc>
        <w:tc>
          <w:tcPr>
            <w:tcW w:w="815" w:type="pct"/>
            <w:tcBorders>
              <w:top w:val="nil"/>
              <w:left w:val="nil"/>
              <w:bottom w:val="single" w:sz="4" w:space="0" w:color="auto"/>
              <w:right w:val="nil"/>
            </w:tcBorders>
            <w:shd w:val="clear" w:color="auto" w:fill="auto"/>
            <w:noWrap/>
            <w:vAlign w:val="center"/>
            <w:hideMark/>
          </w:tcPr>
          <w:p w:rsidR="00457CA1" w:rsidRPr="00457CA1" w:rsidRDefault="00457CA1" w:rsidP="00457CA1">
            <w:pPr>
              <w:jc w:val="right"/>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106</w:t>
            </w:r>
          </w:p>
        </w:tc>
      </w:tr>
      <w:tr w:rsidR="00457CA1" w:rsidRPr="00457CA1" w:rsidTr="00457CA1">
        <w:trPr>
          <w:trHeight w:val="255"/>
        </w:trPr>
        <w:tc>
          <w:tcPr>
            <w:tcW w:w="4185" w:type="pct"/>
            <w:tcBorders>
              <w:top w:val="nil"/>
              <w:left w:val="nil"/>
              <w:bottom w:val="nil"/>
              <w:right w:val="nil"/>
            </w:tcBorders>
            <w:shd w:val="clear" w:color="auto" w:fill="auto"/>
            <w:noWrap/>
            <w:hideMark/>
          </w:tcPr>
          <w:p w:rsidR="00457CA1" w:rsidRPr="00457CA1" w:rsidRDefault="00457CA1" w:rsidP="00457CA1">
            <w:pPr>
              <w:jc w:val="both"/>
              <w:rPr>
                <w:rFonts w:ascii="Times New Roman" w:eastAsia="Times New Roman" w:hAnsi="Times New Roman" w:cs="Times New Roman"/>
                <w:color w:val="000000"/>
                <w:sz w:val="20"/>
                <w:szCs w:val="20"/>
                <w:lang w:eastAsia="es-GT"/>
              </w:rPr>
            </w:pPr>
            <w:r w:rsidRPr="00457CA1">
              <w:rPr>
                <w:rFonts w:ascii="Times New Roman" w:eastAsia="Times New Roman" w:hAnsi="Times New Roman" w:cs="Times New Roman"/>
                <w:color w:val="000000"/>
                <w:sz w:val="20"/>
                <w:szCs w:val="20"/>
                <w:lang w:eastAsia="es-GT"/>
              </w:rPr>
              <w:t>Fuente: SIGES reporte R00818528 del 1 de enero al 31 de diciembre 2021</w:t>
            </w:r>
          </w:p>
        </w:tc>
        <w:tc>
          <w:tcPr>
            <w:tcW w:w="815" w:type="pct"/>
            <w:tcBorders>
              <w:top w:val="nil"/>
              <w:left w:val="nil"/>
              <w:bottom w:val="nil"/>
              <w:right w:val="nil"/>
            </w:tcBorders>
            <w:shd w:val="clear" w:color="auto" w:fill="auto"/>
            <w:noWrap/>
            <w:hideMark/>
          </w:tcPr>
          <w:p w:rsidR="00457CA1" w:rsidRPr="00457CA1" w:rsidRDefault="00457CA1" w:rsidP="00457CA1">
            <w:pPr>
              <w:jc w:val="both"/>
              <w:rPr>
                <w:rFonts w:ascii="Times New Roman" w:eastAsia="Times New Roman" w:hAnsi="Times New Roman" w:cs="Times New Roman"/>
                <w:color w:val="000000"/>
                <w:sz w:val="20"/>
                <w:szCs w:val="20"/>
                <w:lang w:eastAsia="es-GT"/>
              </w:rPr>
            </w:pPr>
          </w:p>
        </w:tc>
      </w:tr>
    </w:tbl>
    <w:p w:rsidR="00457CA1" w:rsidRDefault="00457CA1" w:rsidP="00310AB0">
      <w:pPr>
        <w:autoSpaceDE w:val="0"/>
        <w:autoSpaceDN w:val="0"/>
        <w:adjustRightInd w:val="0"/>
        <w:jc w:val="both"/>
        <w:rPr>
          <w:rFonts w:ascii="Times New Roman" w:eastAsiaTheme="minorHAnsi" w:hAnsi="Times New Roman" w:cs="Times New Roman"/>
          <w:lang w:eastAsia="en-US"/>
        </w:rPr>
      </w:pPr>
    </w:p>
    <w:p w:rsidR="00BD2DEA" w:rsidRPr="00306365" w:rsidRDefault="00BD2DEA" w:rsidP="00310AB0">
      <w:pPr>
        <w:autoSpaceDE w:val="0"/>
        <w:autoSpaceDN w:val="0"/>
        <w:adjustRightInd w:val="0"/>
        <w:jc w:val="both"/>
        <w:rPr>
          <w:rFonts w:ascii="Times New Roman" w:eastAsia="Times New Roman" w:hAnsi="Times New Roman" w:cs="Times New Roman"/>
          <w:lang w:eastAsia="es-GT"/>
        </w:rPr>
      </w:pPr>
      <w:r w:rsidRPr="001E2DA9">
        <w:rPr>
          <w:rFonts w:ascii="Times New Roman" w:eastAsiaTheme="minorHAnsi" w:hAnsi="Times New Roman" w:cs="Times New Roman"/>
          <w:lang w:eastAsia="en-US"/>
        </w:rPr>
        <w:t xml:space="preserve">A través del programa 14, </w:t>
      </w:r>
      <w:r w:rsidRPr="001E2DA9">
        <w:rPr>
          <w:rFonts w:ascii="Times New Roman" w:eastAsiaTheme="minorHAnsi" w:hAnsi="Times New Roman" w:cs="Times New Roman"/>
          <w:i/>
          <w:iCs/>
          <w:lang w:eastAsia="en-US"/>
        </w:rPr>
        <w:t>Prevención de la mortalidad de la niñez y prevención de la desnutrición crónica</w:t>
      </w:r>
      <w:r w:rsidRPr="001E2DA9">
        <w:rPr>
          <w:rFonts w:ascii="Times New Roman" w:eastAsiaTheme="minorHAnsi" w:hAnsi="Times New Roman" w:cs="Times New Roman"/>
          <w:lang w:eastAsia="en-US"/>
        </w:rPr>
        <w:t xml:space="preserve">, se vinculan las acciones dirigidas al desarrollo de la niñez, con el objetivo de reducir la mortalidad infantil. Así también, proporciona acciones de </w:t>
      </w:r>
      <w:r w:rsidRPr="001E2DA9">
        <w:rPr>
          <w:rFonts w:ascii="Times New Roman" w:hAnsi="Times New Roman" w:cs="Times New Roman"/>
          <w:color w:val="000000"/>
          <w:shd w:val="clear" w:color="auto" w:fill="FFFFFF"/>
        </w:rPr>
        <w:t xml:space="preserve">vigilancia a través de las distintas intervenciones de atención individual, familiar y comunitaria que contribuyen a la prevención de la desnutrición crónica, beneficiando a niños y niñas menores de cinco años a nivel nacional, en el período de enero a </w:t>
      </w:r>
      <w:r w:rsidR="007065B5">
        <w:rPr>
          <w:rFonts w:ascii="Times New Roman" w:hAnsi="Times New Roman" w:cs="Times New Roman"/>
          <w:color w:val="000000"/>
          <w:shd w:val="clear" w:color="auto" w:fill="FFFFFF"/>
        </w:rPr>
        <w:t>diciembre</w:t>
      </w:r>
      <w:r w:rsidRPr="001E2DA9">
        <w:rPr>
          <w:rFonts w:ascii="Times New Roman" w:hAnsi="Times New Roman" w:cs="Times New Roman"/>
          <w:color w:val="000000"/>
          <w:shd w:val="clear" w:color="auto" w:fill="FFFFFF"/>
        </w:rPr>
        <w:t xml:space="preserve"> 2021.</w:t>
      </w:r>
      <w:r w:rsidRPr="001E2DA9">
        <w:rPr>
          <w:rFonts w:ascii="Times New Roman" w:eastAsiaTheme="minorHAnsi" w:hAnsi="Times New Roman" w:cs="Times New Roman"/>
          <w:lang w:eastAsia="en-US"/>
        </w:rPr>
        <w:t xml:space="preserve">El presupuesto vigente de las actividades vinculadas al programa 14 Prevención de la mortalidad de la niñez y prevención de la desnutrición crónica, es </w:t>
      </w:r>
      <w:r w:rsidRPr="005C7E2E">
        <w:rPr>
          <w:rFonts w:ascii="Times New Roman" w:eastAsiaTheme="minorHAnsi" w:hAnsi="Times New Roman" w:cs="Times New Roman"/>
          <w:lang w:eastAsia="en-US"/>
        </w:rPr>
        <w:t xml:space="preserve">de </w:t>
      </w:r>
      <w:r w:rsidR="00F411B1" w:rsidRPr="00306365">
        <w:rPr>
          <w:rFonts w:ascii="Times New Roman" w:eastAsiaTheme="minorHAnsi" w:hAnsi="Times New Roman" w:cs="Times New Roman"/>
          <w:lang w:eastAsia="en-US"/>
        </w:rPr>
        <w:t>Q</w:t>
      </w:r>
      <w:r w:rsidR="00306365" w:rsidRPr="00306365">
        <w:rPr>
          <w:rFonts w:ascii="Times New Roman" w:eastAsiaTheme="minorHAnsi" w:hAnsi="Times New Roman" w:cs="Times New Roman"/>
          <w:lang w:eastAsia="en-US"/>
        </w:rPr>
        <w:t>534.48</w:t>
      </w:r>
      <w:r w:rsidR="00F411B1" w:rsidRPr="00306365">
        <w:rPr>
          <w:rFonts w:ascii="Times New Roman" w:eastAsiaTheme="minorHAnsi" w:hAnsi="Times New Roman" w:cs="Times New Roman"/>
          <w:lang w:eastAsia="en-US"/>
        </w:rPr>
        <w:t xml:space="preserve"> millones</w:t>
      </w:r>
      <w:r w:rsidRPr="00306365">
        <w:rPr>
          <w:rFonts w:ascii="Times New Roman" w:eastAsia="Times New Roman" w:hAnsi="Times New Roman" w:cs="Times New Roman"/>
          <w:lang w:eastAsia="es-GT"/>
        </w:rPr>
        <w:t xml:space="preserve">, ejecutando al </w:t>
      </w:r>
      <w:r w:rsidR="00306365" w:rsidRPr="00306365">
        <w:rPr>
          <w:rFonts w:ascii="Times New Roman" w:eastAsia="Times New Roman" w:hAnsi="Times New Roman" w:cs="Times New Roman"/>
          <w:lang w:eastAsia="es-GT"/>
        </w:rPr>
        <w:t>3</w:t>
      </w:r>
      <w:r w:rsidR="00F411B1" w:rsidRPr="00306365">
        <w:rPr>
          <w:rFonts w:ascii="Times New Roman" w:eastAsia="Times New Roman" w:hAnsi="Times New Roman" w:cs="Times New Roman"/>
          <w:lang w:eastAsia="es-GT"/>
        </w:rPr>
        <w:t xml:space="preserve">1 de diciembre </w:t>
      </w:r>
      <w:r w:rsidRPr="00306365">
        <w:rPr>
          <w:rFonts w:ascii="Times New Roman" w:eastAsia="Times New Roman" w:hAnsi="Times New Roman" w:cs="Times New Roman"/>
          <w:lang w:eastAsia="es-GT"/>
        </w:rPr>
        <w:t>Q</w:t>
      </w:r>
      <w:r w:rsidR="00306365" w:rsidRPr="00306365">
        <w:rPr>
          <w:rFonts w:ascii="Times New Roman" w:eastAsia="Times New Roman" w:hAnsi="Times New Roman" w:cs="Times New Roman"/>
          <w:lang w:eastAsia="es-GT"/>
        </w:rPr>
        <w:t>474.11</w:t>
      </w:r>
      <w:r w:rsidR="00F411B1" w:rsidRPr="00306365">
        <w:rPr>
          <w:rFonts w:ascii="Times New Roman" w:eastAsia="Times New Roman" w:hAnsi="Times New Roman" w:cs="Times New Roman"/>
          <w:lang w:eastAsia="es-GT"/>
        </w:rPr>
        <w:t xml:space="preserve"> millones.</w:t>
      </w:r>
    </w:p>
    <w:p w:rsidR="00447850" w:rsidRDefault="00447850" w:rsidP="00310AB0">
      <w:pPr>
        <w:autoSpaceDE w:val="0"/>
        <w:autoSpaceDN w:val="0"/>
        <w:adjustRightInd w:val="0"/>
        <w:jc w:val="both"/>
        <w:rPr>
          <w:rFonts w:ascii="Times New Roman" w:eastAsia="Times New Roman" w:hAnsi="Times New Roman" w:cs="Times New Roman"/>
          <w:color w:val="000000" w:themeColor="text1"/>
          <w:lang w:eastAsia="es-GT"/>
        </w:rPr>
      </w:pPr>
    </w:p>
    <w:tbl>
      <w:tblPr>
        <w:tblW w:w="5000" w:type="pct"/>
        <w:tblCellMar>
          <w:left w:w="70" w:type="dxa"/>
          <w:right w:w="70" w:type="dxa"/>
        </w:tblCellMar>
        <w:tblLook w:val="04A0"/>
      </w:tblPr>
      <w:tblGrid>
        <w:gridCol w:w="8019"/>
        <w:gridCol w:w="1619"/>
      </w:tblGrid>
      <w:tr w:rsidR="00447850" w:rsidRPr="00447850" w:rsidTr="00447850">
        <w:trPr>
          <w:trHeight w:val="577"/>
        </w:trPr>
        <w:tc>
          <w:tcPr>
            <w:tcW w:w="4160" w:type="pct"/>
            <w:tcBorders>
              <w:top w:val="single" w:sz="4" w:space="0" w:color="auto"/>
              <w:left w:val="nil"/>
              <w:bottom w:val="single" w:sz="4" w:space="0" w:color="auto"/>
              <w:right w:val="nil"/>
            </w:tcBorders>
            <w:shd w:val="clear" w:color="auto" w:fill="auto"/>
            <w:hideMark/>
          </w:tcPr>
          <w:p w:rsidR="00447850" w:rsidRPr="00447850" w:rsidRDefault="00447850" w:rsidP="00447850">
            <w:pPr>
              <w:rPr>
                <w:rFonts w:ascii="Times New Roman" w:eastAsia="Times New Roman" w:hAnsi="Times New Roman" w:cs="Times New Roman"/>
                <w:b/>
                <w:bCs/>
                <w:color w:val="000000"/>
                <w:lang w:eastAsia="es-GT"/>
              </w:rPr>
            </w:pPr>
            <w:r w:rsidRPr="00447850">
              <w:rPr>
                <w:rFonts w:ascii="Times New Roman" w:eastAsia="Times New Roman" w:hAnsi="Times New Roman" w:cs="Times New Roman"/>
                <w:b/>
                <w:bCs/>
                <w:color w:val="000000"/>
                <w:lang w:eastAsia="es-GT"/>
              </w:rPr>
              <w:t>Acciones del Programa presupuestario 14 Prevención de la mortalidad de la niñez y prevención de la desnutrición crónica</w:t>
            </w:r>
          </w:p>
        </w:tc>
        <w:tc>
          <w:tcPr>
            <w:tcW w:w="840" w:type="pct"/>
            <w:tcBorders>
              <w:top w:val="single" w:sz="4" w:space="0" w:color="auto"/>
              <w:left w:val="nil"/>
              <w:bottom w:val="single" w:sz="4" w:space="0" w:color="auto"/>
              <w:right w:val="nil"/>
            </w:tcBorders>
            <w:shd w:val="clear" w:color="auto" w:fill="auto"/>
            <w:hideMark/>
          </w:tcPr>
          <w:p w:rsidR="00447850" w:rsidRPr="00447850" w:rsidRDefault="00447850" w:rsidP="00447850">
            <w:pPr>
              <w:jc w:val="right"/>
              <w:rPr>
                <w:rFonts w:ascii="Times New Roman" w:eastAsia="Times New Roman" w:hAnsi="Times New Roman" w:cs="Times New Roman"/>
                <w:b/>
                <w:bCs/>
                <w:color w:val="000000"/>
                <w:lang w:eastAsia="es-GT"/>
              </w:rPr>
            </w:pPr>
            <w:r w:rsidRPr="00447850">
              <w:rPr>
                <w:rFonts w:ascii="Times New Roman" w:eastAsia="Times New Roman" w:hAnsi="Times New Roman" w:cs="Times New Roman"/>
                <w:b/>
                <w:bCs/>
                <w:color w:val="000000"/>
                <w:lang w:eastAsia="es-GT"/>
              </w:rPr>
              <w:t>Población atendida</w:t>
            </w:r>
          </w:p>
        </w:tc>
      </w:tr>
      <w:tr w:rsidR="00447850" w:rsidRPr="00447850" w:rsidTr="00447850">
        <w:trPr>
          <w:trHeight w:val="312"/>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Madre de niño y niña menor de 5 años, que recibe consejería sobre prácticas para el cuidado infantil</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1,449,547</w:t>
            </w:r>
          </w:p>
        </w:tc>
      </w:tr>
      <w:tr w:rsidR="00447850" w:rsidRPr="00447850" w:rsidTr="00447850">
        <w:trPr>
          <w:trHeight w:val="155"/>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Niño y niña menor de 5 años con monitoreo de crecimiento</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1,546,307</w:t>
            </w:r>
          </w:p>
        </w:tc>
      </w:tr>
      <w:tr w:rsidR="00447850" w:rsidRPr="00447850" w:rsidTr="00447850">
        <w:trPr>
          <w:trHeight w:val="155"/>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Niño y niña menor de 5 años con suplementación de micronutrientes</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958,527</w:t>
            </w:r>
          </w:p>
        </w:tc>
      </w:tr>
      <w:tr w:rsidR="00447850" w:rsidRPr="00447850" w:rsidTr="00447850">
        <w:trPr>
          <w:trHeight w:val="155"/>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Mujer en edad fértil suplementada con micronutrientes</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1,881,706</w:t>
            </w:r>
          </w:p>
        </w:tc>
      </w:tr>
      <w:tr w:rsidR="00447850" w:rsidRPr="00447850" w:rsidTr="00447850">
        <w:trPr>
          <w:trHeight w:val="155"/>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Niño y niña de 1 a menor de 5 años con desparasitación</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643,408</w:t>
            </w:r>
          </w:p>
        </w:tc>
      </w:tr>
      <w:tr w:rsidR="00447850" w:rsidRPr="00447850" w:rsidTr="00447850">
        <w:trPr>
          <w:trHeight w:val="155"/>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Vigilancia del agua para consumo humano y uso recreativo</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42,826</w:t>
            </w:r>
          </w:p>
        </w:tc>
      </w:tr>
      <w:tr w:rsidR="00447850" w:rsidRPr="00447850" w:rsidTr="00447850">
        <w:trPr>
          <w:trHeight w:val="155"/>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Vigilancia de la fortificación con micronutrientes en alimentos básicos</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47</w:t>
            </w:r>
          </w:p>
        </w:tc>
      </w:tr>
      <w:tr w:rsidR="00447850" w:rsidRPr="00447850" w:rsidTr="00447850">
        <w:trPr>
          <w:trHeight w:val="312"/>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Niño y niña menor de 5 años con diagnóstico y tratamiento de la desnutrición aguda</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10,814</w:t>
            </w:r>
          </w:p>
        </w:tc>
      </w:tr>
      <w:tr w:rsidR="00447850" w:rsidRPr="00447850" w:rsidTr="00447850">
        <w:trPr>
          <w:trHeight w:val="312"/>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Niño y niña de 6 meses a menor de 24 meses con alimentación complementaria</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2,143</w:t>
            </w:r>
          </w:p>
        </w:tc>
      </w:tr>
      <w:tr w:rsidR="00447850" w:rsidRPr="00447850" w:rsidTr="00447850">
        <w:trPr>
          <w:trHeight w:val="155"/>
        </w:trPr>
        <w:tc>
          <w:tcPr>
            <w:tcW w:w="4160" w:type="pct"/>
            <w:tcBorders>
              <w:top w:val="nil"/>
              <w:left w:val="nil"/>
              <w:bottom w:val="nil"/>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Niño y niña menor de 2 años con vigilancia de desarrollo infantil</w:t>
            </w:r>
          </w:p>
        </w:tc>
        <w:tc>
          <w:tcPr>
            <w:tcW w:w="840" w:type="pct"/>
            <w:tcBorders>
              <w:top w:val="nil"/>
              <w:left w:val="nil"/>
              <w:bottom w:val="nil"/>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186,888</w:t>
            </w:r>
          </w:p>
        </w:tc>
      </w:tr>
      <w:tr w:rsidR="00447850" w:rsidRPr="00447850" w:rsidTr="00447850">
        <w:trPr>
          <w:trHeight w:val="312"/>
        </w:trPr>
        <w:tc>
          <w:tcPr>
            <w:tcW w:w="4160" w:type="pct"/>
            <w:tcBorders>
              <w:top w:val="nil"/>
              <w:left w:val="nil"/>
              <w:bottom w:val="single" w:sz="4" w:space="0" w:color="auto"/>
              <w:right w:val="nil"/>
            </w:tcBorders>
            <w:shd w:val="clear" w:color="auto" w:fill="auto"/>
            <w:vAlign w:val="center"/>
            <w:hideMark/>
          </w:tcPr>
          <w:p w:rsidR="00447850" w:rsidRPr="00447850" w:rsidRDefault="00447850" w:rsidP="00447850">
            <w:pPr>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Servicios de apoyo a la prevención de la mortalidad de la niñez y de la desnutrición crónica</w:t>
            </w:r>
          </w:p>
        </w:tc>
        <w:tc>
          <w:tcPr>
            <w:tcW w:w="840" w:type="pct"/>
            <w:tcBorders>
              <w:top w:val="nil"/>
              <w:left w:val="nil"/>
              <w:bottom w:val="single" w:sz="4" w:space="0" w:color="auto"/>
              <w:right w:val="nil"/>
            </w:tcBorders>
            <w:shd w:val="clear" w:color="auto" w:fill="auto"/>
            <w:noWrap/>
            <w:hideMark/>
          </w:tcPr>
          <w:p w:rsidR="00447850" w:rsidRPr="00447850" w:rsidRDefault="00447850" w:rsidP="00447850">
            <w:pPr>
              <w:jc w:val="right"/>
              <w:rPr>
                <w:rFonts w:ascii="Times New Roman" w:eastAsia="Times New Roman" w:hAnsi="Times New Roman" w:cs="Times New Roman"/>
                <w:color w:val="000000"/>
                <w:sz w:val="20"/>
                <w:szCs w:val="20"/>
                <w:lang w:eastAsia="es-GT"/>
              </w:rPr>
            </w:pPr>
            <w:r w:rsidRPr="00447850">
              <w:rPr>
                <w:rFonts w:ascii="Times New Roman" w:eastAsia="Times New Roman" w:hAnsi="Times New Roman" w:cs="Times New Roman"/>
                <w:color w:val="000000"/>
                <w:sz w:val="20"/>
                <w:szCs w:val="20"/>
                <w:lang w:eastAsia="es-GT"/>
              </w:rPr>
              <w:t>124</w:t>
            </w:r>
          </w:p>
        </w:tc>
      </w:tr>
      <w:tr w:rsidR="00447850" w:rsidRPr="00447850" w:rsidTr="00447850">
        <w:trPr>
          <w:trHeight w:val="155"/>
        </w:trPr>
        <w:tc>
          <w:tcPr>
            <w:tcW w:w="4160" w:type="pct"/>
            <w:tcBorders>
              <w:top w:val="nil"/>
              <w:left w:val="nil"/>
              <w:bottom w:val="nil"/>
              <w:right w:val="nil"/>
            </w:tcBorders>
            <w:shd w:val="clear" w:color="auto" w:fill="auto"/>
            <w:noWrap/>
            <w:hideMark/>
          </w:tcPr>
          <w:p w:rsidR="00447850" w:rsidRPr="00447850" w:rsidRDefault="00447850" w:rsidP="00447850">
            <w:pPr>
              <w:jc w:val="both"/>
              <w:rPr>
                <w:rFonts w:ascii="Times New Roman" w:eastAsia="Times New Roman" w:hAnsi="Times New Roman" w:cs="Times New Roman"/>
                <w:color w:val="000000"/>
                <w:sz w:val="16"/>
                <w:szCs w:val="16"/>
                <w:lang w:eastAsia="es-GT"/>
              </w:rPr>
            </w:pPr>
            <w:r w:rsidRPr="00447850">
              <w:rPr>
                <w:rFonts w:ascii="Times New Roman" w:eastAsia="Times New Roman" w:hAnsi="Times New Roman" w:cs="Times New Roman"/>
                <w:color w:val="000000"/>
                <w:sz w:val="16"/>
                <w:szCs w:val="16"/>
                <w:lang w:eastAsia="es-GT"/>
              </w:rPr>
              <w:t>Fuente: SIGES reporte R00818528 del 1 de enero al 31 de diciembre 2021</w:t>
            </w:r>
          </w:p>
        </w:tc>
        <w:tc>
          <w:tcPr>
            <w:tcW w:w="840" w:type="pct"/>
            <w:tcBorders>
              <w:top w:val="nil"/>
              <w:left w:val="nil"/>
              <w:bottom w:val="nil"/>
              <w:right w:val="nil"/>
            </w:tcBorders>
            <w:shd w:val="clear" w:color="auto" w:fill="auto"/>
            <w:noWrap/>
            <w:hideMark/>
          </w:tcPr>
          <w:p w:rsidR="00447850" w:rsidRPr="00447850" w:rsidRDefault="00447850" w:rsidP="00447850">
            <w:pPr>
              <w:jc w:val="both"/>
              <w:rPr>
                <w:rFonts w:ascii="Times New Roman" w:eastAsia="Times New Roman" w:hAnsi="Times New Roman" w:cs="Times New Roman"/>
                <w:color w:val="000000"/>
                <w:sz w:val="16"/>
                <w:szCs w:val="16"/>
                <w:lang w:eastAsia="es-GT"/>
              </w:rPr>
            </w:pPr>
          </w:p>
        </w:tc>
      </w:tr>
    </w:tbl>
    <w:p w:rsidR="00447850" w:rsidRDefault="00447850" w:rsidP="00310AB0">
      <w:pPr>
        <w:autoSpaceDE w:val="0"/>
        <w:autoSpaceDN w:val="0"/>
        <w:adjustRightInd w:val="0"/>
        <w:jc w:val="both"/>
        <w:rPr>
          <w:rFonts w:ascii="Times New Roman" w:hAnsi="Times New Roman" w:cs="Times New Roman"/>
          <w:color w:val="000000"/>
          <w:lang w:eastAsia="es-GT"/>
        </w:rPr>
      </w:pPr>
    </w:p>
    <w:p w:rsidR="00BD2DEA" w:rsidRPr="00B93D8A" w:rsidRDefault="00BD2DEA" w:rsidP="00310AB0">
      <w:pPr>
        <w:autoSpaceDE w:val="0"/>
        <w:autoSpaceDN w:val="0"/>
        <w:adjustRightInd w:val="0"/>
        <w:jc w:val="both"/>
        <w:rPr>
          <w:rFonts w:ascii="Times New Roman" w:eastAsiaTheme="minorHAnsi" w:hAnsi="Times New Roman" w:cs="Times New Roman"/>
          <w:color w:val="000000" w:themeColor="text1"/>
          <w:lang w:eastAsia="en-US"/>
        </w:rPr>
      </w:pPr>
      <w:r w:rsidRPr="005C7E2E">
        <w:rPr>
          <w:rFonts w:ascii="Times New Roman" w:eastAsiaTheme="minorHAnsi" w:hAnsi="Times New Roman" w:cs="Times New Roman"/>
          <w:lang w:eastAsia="en-US"/>
        </w:rPr>
        <w:t xml:space="preserve">Por medio del programa presupuestario 14 </w:t>
      </w:r>
      <w:r w:rsidRPr="0060097C">
        <w:rPr>
          <w:rFonts w:ascii="Times New Roman" w:eastAsiaTheme="minorHAnsi" w:hAnsi="Times New Roman" w:cs="Times New Roman"/>
          <w:i/>
          <w:iCs/>
          <w:lang w:eastAsia="en-US"/>
        </w:rPr>
        <w:t>Prevención de la mortalidad de la niñez y prevención de la desnutrición crónica</w:t>
      </w:r>
      <w:r w:rsidRPr="005C7E2E">
        <w:rPr>
          <w:rFonts w:ascii="Times New Roman" w:eastAsiaTheme="minorHAnsi" w:hAnsi="Times New Roman" w:cs="Times New Roman"/>
          <w:lang w:eastAsia="en-US"/>
        </w:rPr>
        <w:t>, se vinculan varias acciones dirigidas a disminuir la recurrencia</w:t>
      </w:r>
      <w:r w:rsidRPr="001E2DA9">
        <w:rPr>
          <w:rFonts w:ascii="Times New Roman" w:eastAsiaTheme="minorHAnsi" w:hAnsi="Times New Roman" w:cs="Times New Roman"/>
          <w:lang w:eastAsia="en-US"/>
        </w:rPr>
        <w:t xml:space="preserve"> de casos de distintas enfermedades en la infancia, especialmente los incidentes a nivel nacional, como las enfermedades diarreicas agudas y las enfermedades del sistema respiratorio. Estas acciones benefician a la población de niños y niñas menores de cinco años, a nivel nacional</w:t>
      </w:r>
      <w:r w:rsidR="0060097C">
        <w:rPr>
          <w:rFonts w:ascii="Times New Roman" w:eastAsiaTheme="minorHAnsi" w:hAnsi="Times New Roman" w:cs="Times New Roman"/>
          <w:lang w:eastAsia="en-US"/>
        </w:rPr>
        <w:t xml:space="preserve">. </w:t>
      </w:r>
      <w:r w:rsidRPr="0034101D">
        <w:rPr>
          <w:rFonts w:ascii="Times New Roman" w:eastAsiaTheme="minorHAnsi" w:hAnsi="Times New Roman" w:cs="Times New Roman"/>
          <w:lang w:eastAsia="en-US"/>
        </w:rPr>
        <w:t>El presupuesto vigente</w:t>
      </w:r>
      <w:r w:rsidR="00A33BEE" w:rsidRPr="0034101D">
        <w:rPr>
          <w:rFonts w:ascii="Times New Roman" w:eastAsiaTheme="minorHAnsi" w:hAnsi="Times New Roman" w:cs="Times New Roman"/>
          <w:lang w:eastAsia="en-US"/>
        </w:rPr>
        <w:t xml:space="preserve"> al </w:t>
      </w:r>
      <w:r w:rsidR="00375FAD" w:rsidRPr="0034101D">
        <w:rPr>
          <w:rFonts w:ascii="Times New Roman" w:eastAsiaTheme="minorHAnsi" w:hAnsi="Times New Roman" w:cs="Times New Roman"/>
          <w:lang w:eastAsia="en-US"/>
        </w:rPr>
        <w:t>3</w:t>
      </w:r>
      <w:r w:rsidR="00A33BEE" w:rsidRPr="0034101D">
        <w:rPr>
          <w:rFonts w:ascii="Times New Roman" w:eastAsiaTheme="minorHAnsi" w:hAnsi="Times New Roman" w:cs="Times New Roman"/>
          <w:lang w:eastAsia="en-US"/>
        </w:rPr>
        <w:t>1 de diciembre</w:t>
      </w:r>
      <w:r w:rsidR="00130E38" w:rsidRPr="0034101D">
        <w:rPr>
          <w:rFonts w:ascii="Times New Roman" w:eastAsiaTheme="minorHAnsi" w:hAnsi="Times New Roman" w:cs="Times New Roman"/>
          <w:lang w:eastAsia="en-US"/>
        </w:rPr>
        <w:t xml:space="preserve"> 2021</w:t>
      </w:r>
      <w:r w:rsidR="00A33BEE" w:rsidRPr="0034101D">
        <w:rPr>
          <w:rFonts w:ascii="Times New Roman" w:eastAsiaTheme="minorHAnsi" w:hAnsi="Times New Roman" w:cs="Times New Roman"/>
          <w:lang w:eastAsia="en-US"/>
        </w:rPr>
        <w:t>,</w:t>
      </w:r>
      <w:r w:rsidRPr="0034101D">
        <w:rPr>
          <w:rFonts w:ascii="Times New Roman" w:eastAsiaTheme="minorHAnsi" w:hAnsi="Times New Roman" w:cs="Times New Roman"/>
          <w:lang w:eastAsia="en-US"/>
        </w:rPr>
        <w:t xml:space="preserve"> de las atenciones a niños menores de 5 años con </w:t>
      </w:r>
      <w:r w:rsidRPr="00791595">
        <w:rPr>
          <w:rFonts w:ascii="Times New Roman" w:eastAsiaTheme="minorHAnsi" w:hAnsi="Times New Roman" w:cs="Times New Roman"/>
          <w:lang w:eastAsia="en-US"/>
        </w:rPr>
        <w:t>infección respiratoria aguda</w:t>
      </w:r>
      <w:r w:rsidR="00A33BEE" w:rsidRPr="00791595">
        <w:rPr>
          <w:rFonts w:ascii="Times New Roman" w:eastAsiaTheme="minorHAnsi" w:hAnsi="Times New Roman" w:cs="Times New Roman"/>
          <w:lang w:eastAsia="en-US"/>
        </w:rPr>
        <w:t xml:space="preserve"> es de Q34.</w:t>
      </w:r>
      <w:r w:rsidR="00791595" w:rsidRPr="00791595">
        <w:rPr>
          <w:rFonts w:ascii="Times New Roman" w:eastAsiaTheme="minorHAnsi" w:hAnsi="Times New Roman" w:cs="Times New Roman"/>
          <w:lang w:eastAsia="en-US"/>
        </w:rPr>
        <w:t>3</w:t>
      </w:r>
      <w:r w:rsidR="00A33BEE" w:rsidRPr="00791595">
        <w:rPr>
          <w:rFonts w:ascii="Times New Roman" w:eastAsiaTheme="minorHAnsi" w:hAnsi="Times New Roman" w:cs="Times New Roman"/>
          <w:lang w:eastAsia="en-US"/>
        </w:rPr>
        <w:t>9 millones, ejecutando Q3</w:t>
      </w:r>
      <w:r w:rsidR="00791595" w:rsidRPr="00791595">
        <w:rPr>
          <w:rFonts w:ascii="Times New Roman" w:eastAsiaTheme="minorHAnsi" w:hAnsi="Times New Roman" w:cs="Times New Roman"/>
          <w:lang w:eastAsia="en-US"/>
        </w:rPr>
        <w:t>1</w:t>
      </w:r>
      <w:r w:rsidR="00A33BEE" w:rsidRPr="00791595">
        <w:rPr>
          <w:rFonts w:ascii="Times New Roman" w:eastAsiaTheme="minorHAnsi" w:hAnsi="Times New Roman" w:cs="Times New Roman"/>
          <w:lang w:eastAsia="en-US"/>
        </w:rPr>
        <w:t>.</w:t>
      </w:r>
      <w:r w:rsidR="00791595" w:rsidRPr="00791595">
        <w:rPr>
          <w:rFonts w:ascii="Times New Roman" w:eastAsiaTheme="minorHAnsi" w:hAnsi="Times New Roman" w:cs="Times New Roman"/>
          <w:lang w:eastAsia="en-US"/>
        </w:rPr>
        <w:t>59</w:t>
      </w:r>
      <w:r w:rsidR="00A33BEE" w:rsidRPr="00791595">
        <w:rPr>
          <w:rFonts w:ascii="Times New Roman" w:eastAsiaTheme="minorHAnsi" w:hAnsi="Times New Roman" w:cs="Times New Roman"/>
          <w:lang w:eastAsia="en-US"/>
        </w:rPr>
        <w:t xml:space="preserve"> millones, con una población a</w:t>
      </w:r>
      <w:r w:rsidR="00A33BEE" w:rsidRPr="0034101D">
        <w:rPr>
          <w:rFonts w:ascii="Times New Roman" w:eastAsiaTheme="minorHAnsi" w:hAnsi="Times New Roman" w:cs="Times New Roman"/>
          <w:lang w:eastAsia="en-US"/>
        </w:rPr>
        <w:t xml:space="preserve">tendida de </w:t>
      </w:r>
      <w:r w:rsidR="00375FAD" w:rsidRPr="0034101D">
        <w:rPr>
          <w:rFonts w:ascii="Times New Roman" w:eastAsiaTheme="minorHAnsi" w:hAnsi="Times New Roman" w:cs="Times New Roman"/>
          <w:lang w:eastAsia="en-US"/>
        </w:rPr>
        <w:t xml:space="preserve">656,140 </w:t>
      </w:r>
      <w:r w:rsidR="00A33BEE" w:rsidRPr="0034101D">
        <w:rPr>
          <w:rFonts w:ascii="Times New Roman" w:eastAsiaTheme="minorHAnsi" w:hAnsi="Times New Roman" w:cs="Times New Roman"/>
          <w:lang w:eastAsia="en-US"/>
        </w:rPr>
        <w:t>niños y niñas. Y para la</w:t>
      </w:r>
      <w:r w:rsidR="00B93D8A" w:rsidRPr="0034101D">
        <w:rPr>
          <w:rFonts w:ascii="Times New Roman" w:eastAsiaTheme="minorHAnsi" w:hAnsi="Times New Roman" w:cs="Times New Roman"/>
          <w:lang w:eastAsia="en-US"/>
        </w:rPr>
        <w:t xml:space="preserve"> acción Niños y niñas menores de 5 años atendido</w:t>
      </w:r>
      <w:r w:rsidR="00880D07" w:rsidRPr="0034101D">
        <w:rPr>
          <w:rFonts w:ascii="Times New Roman" w:eastAsiaTheme="minorHAnsi" w:hAnsi="Times New Roman" w:cs="Times New Roman"/>
          <w:lang w:eastAsia="en-US"/>
        </w:rPr>
        <w:t>s</w:t>
      </w:r>
      <w:r w:rsidR="00B93D8A" w:rsidRPr="0034101D">
        <w:rPr>
          <w:rFonts w:ascii="Times New Roman" w:eastAsiaTheme="minorHAnsi" w:hAnsi="Times New Roman" w:cs="Times New Roman"/>
          <w:lang w:eastAsia="en-US"/>
        </w:rPr>
        <w:t xml:space="preserve"> por enfermedad diarreica aguda</w:t>
      </w:r>
      <w:r w:rsidR="00B93D8A">
        <w:rPr>
          <w:rFonts w:ascii="Times New Roman" w:eastAsiaTheme="minorHAnsi" w:hAnsi="Times New Roman" w:cs="Times New Roman"/>
          <w:lang w:eastAsia="en-US"/>
        </w:rPr>
        <w:t>, se tuvo un presupuesto vigente de</w:t>
      </w:r>
      <w:r w:rsidR="00E509B2">
        <w:rPr>
          <w:rFonts w:ascii="Times New Roman" w:eastAsiaTheme="minorHAnsi" w:hAnsi="Times New Roman" w:cs="Times New Roman"/>
          <w:lang w:eastAsia="en-US"/>
        </w:rPr>
        <w:t xml:space="preserve"> </w:t>
      </w:r>
      <w:r w:rsidRPr="00791595">
        <w:rPr>
          <w:rFonts w:ascii="Times New Roman" w:eastAsiaTheme="minorHAnsi" w:hAnsi="Times New Roman" w:cs="Times New Roman"/>
          <w:lang w:eastAsia="en-US"/>
        </w:rPr>
        <w:t>Q</w:t>
      </w:r>
      <w:r w:rsidR="00A33BEE" w:rsidRPr="00791595">
        <w:rPr>
          <w:rFonts w:ascii="Times New Roman" w:eastAsiaTheme="minorHAnsi" w:hAnsi="Times New Roman" w:cs="Times New Roman"/>
          <w:lang w:eastAsia="en-US"/>
        </w:rPr>
        <w:t>2</w:t>
      </w:r>
      <w:r w:rsidR="00791595" w:rsidRPr="00791595">
        <w:rPr>
          <w:rFonts w:ascii="Times New Roman" w:eastAsiaTheme="minorHAnsi" w:hAnsi="Times New Roman" w:cs="Times New Roman"/>
          <w:lang w:eastAsia="en-US"/>
        </w:rPr>
        <w:t>5.87</w:t>
      </w:r>
      <w:r w:rsidR="00A33BEE" w:rsidRPr="00791595">
        <w:rPr>
          <w:rFonts w:ascii="Times New Roman" w:eastAsiaTheme="minorHAnsi" w:hAnsi="Times New Roman" w:cs="Times New Roman"/>
          <w:lang w:eastAsia="en-US"/>
        </w:rPr>
        <w:t xml:space="preserve"> millones</w:t>
      </w:r>
      <w:r w:rsidRPr="00791595">
        <w:rPr>
          <w:rFonts w:ascii="Times New Roman" w:eastAsiaTheme="minorHAnsi" w:hAnsi="Times New Roman" w:cs="Times New Roman"/>
          <w:lang w:eastAsia="en-US"/>
        </w:rPr>
        <w:t>, ejecutando Q</w:t>
      </w:r>
      <w:r w:rsidR="00A33BEE" w:rsidRPr="00791595">
        <w:rPr>
          <w:rFonts w:ascii="Times New Roman" w:eastAsiaTheme="minorHAnsi" w:hAnsi="Times New Roman" w:cs="Times New Roman"/>
          <w:lang w:eastAsia="en-US"/>
        </w:rPr>
        <w:t>2</w:t>
      </w:r>
      <w:r w:rsidR="00791595" w:rsidRPr="00791595">
        <w:rPr>
          <w:rFonts w:ascii="Times New Roman" w:eastAsiaTheme="minorHAnsi" w:hAnsi="Times New Roman" w:cs="Times New Roman"/>
          <w:lang w:eastAsia="en-US"/>
        </w:rPr>
        <w:t>3</w:t>
      </w:r>
      <w:r w:rsidR="00A33BEE" w:rsidRPr="00791595">
        <w:rPr>
          <w:rFonts w:ascii="Times New Roman" w:eastAsiaTheme="minorHAnsi" w:hAnsi="Times New Roman" w:cs="Times New Roman"/>
          <w:lang w:eastAsia="en-US"/>
        </w:rPr>
        <w:t>.</w:t>
      </w:r>
      <w:r w:rsidR="00791595" w:rsidRPr="00791595">
        <w:rPr>
          <w:rFonts w:ascii="Times New Roman" w:eastAsiaTheme="minorHAnsi" w:hAnsi="Times New Roman" w:cs="Times New Roman"/>
          <w:lang w:eastAsia="en-US"/>
        </w:rPr>
        <w:t>60</w:t>
      </w:r>
      <w:r w:rsidR="00E509B2">
        <w:rPr>
          <w:rFonts w:ascii="Times New Roman" w:eastAsiaTheme="minorHAnsi" w:hAnsi="Times New Roman" w:cs="Times New Roman"/>
          <w:lang w:eastAsia="en-US"/>
        </w:rPr>
        <w:t xml:space="preserve"> </w:t>
      </w:r>
      <w:r w:rsidR="00A33BEE" w:rsidRPr="00B93D8A">
        <w:rPr>
          <w:rFonts w:ascii="Times New Roman" w:eastAsiaTheme="minorHAnsi" w:hAnsi="Times New Roman" w:cs="Times New Roman"/>
          <w:color w:val="000000" w:themeColor="text1"/>
          <w:lang w:eastAsia="en-US"/>
        </w:rPr>
        <w:t>millones</w:t>
      </w:r>
      <w:r w:rsidR="00B93D8A" w:rsidRPr="00B93D8A">
        <w:rPr>
          <w:rFonts w:ascii="Times New Roman" w:eastAsiaTheme="minorHAnsi" w:hAnsi="Times New Roman" w:cs="Times New Roman"/>
          <w:color w:val="000000" w:themeColor="text1"/>
          <w:lang w:eastAsia="en-US"/>
        </w:rPr>
        <w:t xml:space="preserve"> al </w:t>
      </w:r>
      <w:r w:rsidR="00375FAD">
        <w:rPr>
          <w:rFonts w:ascii="Times New Roman" w:eastAsiaTheme="minorHAnsi" w:hAnsi="Times New Roman" w:cs="Times New Roman"/>
          <w:color w:val="000000" w:themeColor="text1"/>
          <w:lang w:eastAsia="en-US"/>
        </w:rPr>
        <w:t>3</w:t>
      </w:r>
      <w:r w:rsidR="00B93D8A" w:rsidRPr="00B93D8A">
        <w:rPr>
          <w:rFonts w:ascii="Times New Roman" w:eastAsiaTheme="minorHAnsi" w:hAnsi="Times New Roman" w:cs="Times New Roman"/>
          <w:color w:val="000000" w:themeColor="text1"/>
          <w:lang w:eastAsia="en-US"/>
        </w:rPr>
        <w:t>1 de diciembre</w:t>
      </w:r>
      <w:r w:rsidR="00A33BEE" w:rsidRPr="00B93D8A">
        <w:rPr>
          <w:rFonts w:ascii="Times New Roman" w:eastAsiaTheme="minorHAnsi" w:hAnsi="Times New Roman" w:cs="Times New Roman"/>
          <w:color w:val="000000" w:themeColor="text1"/>
          <w:lang w:eastAsia="en-US"/>
        </w:rPr>
        <w:t>, se atendi</w:t>
      </w:r>
      <w:r w:rsidR="00B93D8A" w:rsidRPr="00B93D8A">
        <w:rPr>
          <w:rFonts w:ascii="Times New Roman" w:eastAsiaTheme="minorHAnsi" w:hAnsi="Times New Roman" w:cs="Times New Roman"/>
          <w:color w:val="000000" w:themeColor="text1"/>
          <w:lang w:eastAsia="en-US"/>
        </w:rPr>
        <w:t xml:space="preserve">ó </w:t>
      </w:r>
      <w:r w:rsidR="00A33BEE" w:rsidRPr="00B93D8A">
        <w:rPr>
          <w:rFonts w:ascii="Times New Roman" w:eastAsiaTheme="minorHAnsi" w:hAnsi="Times New Roman" w:cs="Times New Roman"/>
          <w:color w:val="000000" w:themeColor="text1"/>
          <w:lang w:eastAsia="en-US"/>
        </w:rPr>
        <w:t>a una población de 2</w:t>
      </w:r>
      <w:r w:rsidR="00375FAD">
        <w:rPr>
          <w:rFonts w:ascii="Times New Roman" w:eastAsiaTheme="minorHAnsi" w:hAnsi="Times New Roman" w:cs="Times New Roman"/>
          <w:color w:val="000000" w:themeColor="text1"/>
          <w:lang w:eastAsia="en-US"/>
        </w:rPr>
        <w:t>52,013</w:t>
      </w:r>
      <w:r w:rsidR="00A33BEE" w:rsidRPr="00B93D8A">
        <w:rPr>
          <w:rFonts w:ascii="Times New Roman" w:eastAsiaTheme="minorHAnsi" w:hAnsi="Times New Roman" w:cs="Times New Roman"/>
          <w:color w:val="000000" w:themeColor="text1"/>
          <w:lang w:eastAsia="en-US"/>
        </w:rPr>
        <w:t xml:space="preserve"> según datos del SIGES</w:t>
      </w:r>
      <w:r w:rsidR="00375FAD">
        <w:rPr>
          <w:rFonts w:ascii="Times New Roman" w:eastAsiaTheme="minorHAnsi" w:hAnsi="Times New Roman" w:cs="Times New Roman"/>
          <w:color w:val="000000" w:themeColor="text1"/>
          <w:lang w:eastAsia="en-US"/>
        </w:rPr>
        <w:t>,</w:t>
      </w:r>
      <w:r w:rsidR="00A33BEE" w:rsidRPr="00B93D8A">
        <w:rPr>
          <w:rFonts w:ascii="Times New Roman" w:eastAsiaTheme="minorHAnsi" w:hAnsi="Times New Roman" w:cs="Times New Roman"/>
          <w:color w:val="000000" w:themeColor="text1"/>
          <w:lang w:eastAsia="en-US"/>
        </w:rPr>
        <w:t xml:space="preserve"> al </w:t>
      </w:r>
      <w:r w:rsidR="00375FAD">
        <w:rPr>
          <w:rFonts w:ascii="Times New Roman" w:eastAsiaTheme="minorHAnsi" w:hAnsi="Times New Roman" w:cs="Times New Roman"/>
          <w:color w:val="000000" w:themeColor="text1"/>
          <w:lang w:eastAsia="en-US"/>
        </w:rPr>
        <w:t>3</w:t>
      </w:r>
      <w:r w:rsidR="00A33BEE" w:rsidRPr="00B93D8A">
        <w:rPr>
          <w:rFonts w:ascii="Times New Roman" w:eastAsiaTheme="minorHAnsi" w:hAnsi="Times New Roman" w:cs="Times New Roman"/>
          <w:color w:val="000000" w:themeColor="text1"/>
          <w:lang w:eastAsia="en-US"/>
        </w:rPr>
        <w:t>1 de diciembre</w:t>
      </w:r>
      <w:r w:rsidR="00EB2D67">
        <w:rPr>
          <w:rFonts w:ascii="Times New Roman" w:eastAsiaTheme="minorHAnsi" w:hAnsi="Times New Roman" w:cs="Times New Roman"/>
          <w:color w:val="000000" w:themeColor="text1"/>
          <w:lang w:eastAsia="en-US"/>
        </w:rPr>
        <w:t xml:space="preserve"> de </w:t>
      </w:r>
      <w:r w:rsidR="007F1D4C">
        <w:rPr>
          <w:rFonts w:ascii="Times New Roman" w:eastAsiaTheme="minorHAnsi" w:hAnsi="Times New Roman" w:cs="Times New Roman"/>
          <w:color w:val="000000" w:themeColor="text1"/>
          <w:lang w:eastAsia="en-US"/>
        </w:rPr>
        <w:t>2021</w:t>
      </w:r>
      <w:r w:rsidR="00EB2D67">
        <w:rPr>
          <w:rFonts w:ascii="Times New Roman" w:eastAsiaTheme="minorHAnsi" w:hAnsi="Times New Roman" w:cs="Times New Roman"/>
          <w:color w:val="000000" w:themeColor="text1"/>
          <w:lang w:eastAsia="en-US"/>
        </w:rPr>
        <w:t xml:space="preserve">. </w:t>
      </w:r>
      <w:r w:rsidR="00920120">
        <w:rPr>
          <w:rFonts w:ascii="Times New Roman" w:eastAsiaTheme="minorHAnsi" w:hAnsi="Times New Roman" w:cs="Times New Roman"/>
          <w:color w:val="000000" w:themeColor="text1"/>
          <w:lang w:eastAsia="en-US"/>
        </w:rPr>
        <w:t xml:space="preserve"> </w:t>
      </w:r>
    </w:p>
    <w:p w:rsidR="009077FE" w:rsidRPr="001E2DA9" w:rsidRDefault="009077FE" w:rsidP="00310AB0">
      <w:pPr>
        <w:autoSpaceDE w:val="0"/>
        <w:autoSpaceDN w:val="0"/>
        <w:adjustRightInd w:val="0"/>
        <w:jc w:val="both"/>
        <w:rPr>
          <w:rFonts w:ascii="Times New Roman" w:eastAsiaTheme="minorHAnsi" w:hAnsi="Times New Roman" w:cs="Times New Roman"/>
          <w:lang w:eastAsia="en-US"/>
        </w:rPr>
      </w:pPr>
    </w:p>
    <w:p w:rsidR="00920120" w:rsidRDefault="00BD2DEA" w:rsidP="00F91710">
      <w:pPr>
        <w:autoSpaceDE w:val="0"/>
        <w:autoSpaceDN w:val="0"/>
        <w:adjustRightInd w:val="0"/>
        <w:jc w:val="both"/>
        <w:rPr>
          <w:rFonts w:ascii="Times New Roman" w:eastAsiaTheme="minorHAnsi" w:hAnsi="Times New Roman" w:cs="Times New Roman"/>
          <w:lang w:eastAsia="en-US"/>
        </w:rPr>
      </w:pPr>
      <w:r w:rsidRPr="00902870">
        <w:rPr>
          <w:rFonts w:ascii="Times New Roman" w:eastAsiaTheme="minorHAnsi" w:hAnsi="Times New Roman" w:cs="Times New Roman"/>
          <w:lang w:eastAsia="en-US"/>
        </w:rPr>
        <w:t>El</w:t>
      </w:r>
      <w:r w:rsidRPr="001E2DA9">
        <w:rPr>
          <w:rFonts w:ascii="Times New Roman" w:eastAsiaTheme="minorHAnsi" w:hAnsi="Times New Roman" w:cs="Times New Roman"/>
          <w:lang w:eastAsia="en-US"/>
        </w:rPr>
        <w:t xml:space="preserve"> Ministerio de Salud Pública y Asistencia Social, a través del programa 14, </w:t>
      </w:r>
      <w:r w:rsidRPr="001E2DA9">
        <w:rPr>
          <w:rFonts w:ascii="Times New Roman" w:eastAsiaTheme="minorHAnsi" w:hAnsi="Times New Roman" w:cs="Times New Roman"/>
          <w:i/>
          <w:iCs/>
          <w:lang w:eastAsia="en-US"/>
        </w:rPr>
        <w:t>Prevención de la mortalidad de la niñez y prevención de la desnutrición crónica</w:t>
      </w:r>
      <w:r w:rsidRPr="001E2DA9">
        <w:rPr>
          <w:rFonts w:ascii="Times New Roman" w:eastAsiaTheme="minorHAnsi" w:hAnsi="Times New Roman" w:cs="Times New Roman"/>
          <w:lang w:eastAsia="en-US"/>
        </w:rPr>
        <w:t xml:space="preserve">, vincula acciones dirigidas a la prevención de enfermedades a través del esquema de vacunación que se completa en las distintas etapas del desarrollo de la niñez. La población beneficiada son los niños y niñas menores de cinco años a nivel nacional. El presupuesto vigente </w:t>
      </w:r>
      <w:r w:rsidR="00130E38">
        <w:rPr>
          <w:rFonts w:ascii="Times New Roman" w:eastAsiaTheme="minorHAnsi" w:hAnsi="Times New Roman" w:cs="Times New Roman"/>
          <w:lang w:eastAsia="en-US"/>
        </w:rPr>
        <w:t xml:space="preserve">al </w:t>
      </w:r>
      <w:r w:rsidR="008562EF">
        <w:rPr>
          <w:rFonts w:ascii="Times New Roman" w:eastAsiaTheme="minorHAnsi" w:hAnsi="Times New Roman" w:cs="Times New Roman"/>
          <w:lang w:eastAsia="en-US"/>
        </w:rPr>
        <w:t>3</w:t>
      </w:r>
      <w:r w:rsidR="00130E38">
        <w:rPr>
          <w:rFonts w:ascii="Times New Roman" w:eastAsiaTheme="minorHAnsi" w:hAnsi="Times New Roman" w:cs="Times New Roman"/>
          <w:lang w:eastAsia="en-US"/>
        </w:rPr>
        <w:t>1 de diciembre 2021de</w:t>
      </w:r>
      <w:r w:rsidRPr="001E2DA9">
        <w:rPr>
          <w:rFonts w:ascii="Times New Roman" w:eastAsiaTheme="minorHAnsi" w:hAnsi="Times New Roman" w:cs="Times New Roman"/>
          <w:lang w:eastAsia="en-US"/>
        </w:rPr>
        <w:t xml:space="preserve"> las acciones </w:t>
      </w:r>
      <w:r w:rsidR="00130E38" w:rsidRPr="00130E38">
        <w:rPr>
          <w:rFonts w:ascii="Times New Roman" w:eastAsiaTheme="minorHAnsi" w:hAnsi="Times New Roman" w:cs="Times New Roman"/>
          <w:i/>
          <w:iCs/>
          <w:lang w:eastAsia="en-US"/>
        </w:rPr>
        <w:t>Niño y niña menor de 1 año, vacunado de acuerdo a su edad y esquema de vacunación vigente</w:t>
      </w:r>
      <w:r w:rsidR="00920120">
        <w:rPr>
          <w:rFonts w:ascii="Times New Roman" w:eastAsiaTheme="minorHAnsi" w:hAnsi="Times New Roman" w:cs="Times New Roman"/>
          <w:i/>
          <w:iCs/>
          <w:lang w:eastAsia="en-US"/>
        </w:rPr>
        <w:t xml:space="preserve"> </w:t>
      </w:r>
      <w:r w:rsidR="00130E38">
        <w:rPr>
          <w:rFonts w:ascii="Times New Roman" w:eastAsiaTheme="minorHAnsi" w:hAnsi="Times New Roman" w:cs="Times New Roman"/>
          <w:lang w:eastAsia="en-US"/>
        </w:rPr>
        <w:t xml:space="preserve">es de </w:t>
      </w:r>
      <w:r w:rsidR="00130E38" w:rsidRPr="00C82648">
        <w:rPr>
          <w:rFonts w:ascii="Times New Roman" w:eastAsiaTheme="minorHAnsi" w:hAnsi="Times New Roman" w:cs="Times New Roman"/>
          <w:lang w:eastAsia="en-US"/>
        </w:rPr>
        <w:t>Q250.</w:t>
      </w:r>
      <w:r w:rsidR="00C82648" w:rsidRPr="00C82648">
        <w:rPr>
          <w:rFonts w:ascii="Times New Roman" w:eastAsiaTheme="minorHAnsi" w:hAnsi="Times New Roman" w:cs="Times New Roman"/>
          <w:lang w:eastAsia="en-US"/>
        </w:rPr>
        <w:t xml:space="preserve">65 </w:t>
      </w:r>
      <w:r w:rsidR="00130E38" w:rsidRPr="00C82648">
        <w:rPr>
          <w:rFonts w:ascii="Times New Roman" w:eastAsiaTheme="minorHAnsi" w:hAnsi="Times New Roman" w:cs="Times New Roman"/>
          <w:lang w:eastAsia="en-US"/>
        </w:rPr>
        <w:t>millones, devengando Q 2</w:t>
      </w:r>
      <w:r w:rsidR="00C82648" w:rsidRPr="00C82648">
        <w:rPr>
          <w:rFonts w:ascii="Times New Roman" w:eastAsiaTheme="minorHAnsi" w:hAnsi="Times New Roman" w:cs="Times New Roman"/>
          <w:lang w:eastAsia="en-US"/>
        </w:rPr>
        <w:t>43.38</w:t>
      </w:r>
      <w:r w:rsidR="00130E38" w:rsidRPr="00C82648">
        <w:rPr>
          <w:rFonts w:ascii="Times New Roman" w:eastAsiaTheme="minorHAnsi" w:hAnsi="Times New Roman" w:cs="Times New Roman"/>
          <w:lang w:eastAsia="en-US"/>
        </w:rPr>
        <w:t xml:space="preserve"> millones, atendiendo a una población de </w:t>
      </w:r>
      <w:r w:rsidR="008562EF" w:rsidRPr="00C82648">
        <w:rPr>
          <w:rFonts w:ascii="Times New Roman" w:eastAsiaTheme="minorHAnsi" w:hAnsi="Times New Roman" w:cs="Times New Roman"/>
          <w:lang w:eastAsia="en-US"/>
        </w:rPr>
        <w:t>365,591</w:t>
      </w:r>
      <w:r w:rsidR="00130E38" w:rsidRPr="00C82648">
        <w:rPr>
          <w:rFonts w:ascii="Times New Roman" w:eastAsiaTheme="minorHAnsi" w:hAnsi="Times New Roman" w:cs="Times New Roman"/>
          <w:lang w:eastAsia="en-US"/>
        </w:rPr>
        <w:t xml:space="preserve"> niños y niñ</w:t>
      </w:r>
      <w:r w:rsidR="00F91710" w:rsidRPr="00C82648">
        <w:rPr>
          <w:rFonts w:ascii="Times New Roman" w:eastAsiaTheme="minorHAnsi" w:hAnsi="Times New Roman" w:cs="Times New Roman"/>
          <w:lang w:eastAsia="en-US"/>
        </w:rPr>
        <w:t>a</w:t>
      </w:r>
      <w:r w:rsidR="00130E38" w:rsidRPr="00C82648">
        <w:rPr>
          <w:rFonts w:ascii="Times New Roman" w:eastAsiaTheme="minorHAnsi" w:hAnsi="Times New Roman" w:cs="Times New Roman"/>
          <w:lang w:eastAsia="en-US"/>
        </w:rPr>
        <w:t>s.</w:t>
      </w:r>
      <w:r w:rsidR="00920120">
        <w:rPr>
          <w:rFonts w:ascii="Times New Roman" w:eastAsiaTheme="minorHAnsi" w:hAnsi="Times New Roman" w:cs="Times New Roman"/>
          <w:lang w:eastAsia="en-US"/>
        </w:rPr>
        <w:t xml:space="preserve"> </w:t>
      </w:r>
    </w:p>
    <w:p w:rsidR="00920120" w:rsidRDefault="00920120" w:rsidP="00F91710">
      <w:pPr>
        <w:autoSpaceDE w:val="0"/>
        <w:autoSpaceDN w:val="0"/>
        <w:adjustRightInd w:val="0"/>
        <w:jc w:val="both"/>
        <w:rPr>
          <w:rFonts w:ascii="Times New Roman" w:eastAsiaTheme="minorHAnsi" w:hAnsi="Times New Roman" w:cs="Times New Roman"/>
          <w:lang w:eastAsia="en-US"/>
        </w:rPr>
      </w:pPr>
    </w:p>
    <w:p w:rsidR="00F91710" w:rsidRDefault="00130E38" w:rsidP="00F91710">
      <w:pPr>
        <w:autoSpaceDE w:val="0"/>
        <w:autoSpaceDN w:val="0"/>
        <w:adjustRightInd w:val="0"/>
        <w:jc w:val="both"/>
        <w:rPr>
          <w:rFonts w:ascii="Times New Roman" w:eastAsiaTheme="minorHAnsi" w:hAnsi="Times New Roman" w:cs="Times New Roman"/>
          <w:lang w:eastAsia="en-US"/>
        </w:rPr>
      </w:pPr>
      <w:r w:rsidRPr="00C82648">
        <w:rPr>
          <w:rFonts w:ascii="Times New Roman" w:eastAsiaTheme="minorHAnsi" w:hAnsi="Times New Roman" w:cs="Times New Roman"/>
          <w:lang w:eastAsia="en-US"/>
        </w:rPr>
        <w:t xml:space="preserve">En la acción </w:t>
      </w:r>
      <w:r w:rsidRPr="00C82648">
        <w:rPr>
          <w:rFonts w:ascii="Times New Roman" w:eastAsiaTheme="minorHAnsi" w:hAnsi="Times New Roman" w:cs="Times New Roman"/>
          <w:i/>
          <w:iCs/>
          <w:lang w:eastAsia="en-US"/>
        </w:rPr>
        <w:t>Niño y niña de 1 a menor de 5 años vacunados de acuerdo a su edad y esquema de vacunación vigente</w:t>
      </w:r>
      <w:r w:rsidRPr="00C82648">
        <w:rPr>
          <w:rFonts w:ascii="Times New Roman" w:eastAsiaTheme="minorHAnsi" w:hAnsi="Times New Roman" w:cs="Times New Roman"/>
          <w:lang w:eastAsia="en-US"/>
        </w:rPr>
        <w:t>se tuvo un presupuesto de Q5</w:t>
      </w:r>
      <w:r w:rsidR="00C82648" w:rsidRPr="00C82648">
        <w:rPr>
          <w:rFonts w:ascii="Times New Roman" w:eastAsiaTheme="minorHAnsi" w:hAnsi="Times New Roman" w:cs="Times New Roman"/>
          <w:lang w:eastAsia="en-US"/>
        </w:rPr>
        <w:t>8.11</w:t>
      </w:r>
      <w:r w:rsidR="00F91710" w:rsidRPr="00C82648">
        <w:rPr>
          <w:rFonts w:ascii="Times New Roman" w:eastAsiaTheme="minorHAnsi" w:hAnsi="Times New Roman" w:cs="Times New Roman"/>
          <w:lang w:eastAsia="en-US"/>
        </w:rPr>
        <w:t xml:space="preserve"> millones</w:t>
      </w:r>
      <w:r w:rsidR="00EB2D67" w:rsidRPr="00C82648">
        <w:rPr>
          <w:rFonts w:ascii="Times New Roman" w:eastAsiaTheme="minorHAnsi" w:hAnsi="Times New Roman" w:cs="Times New Roman"/>
          <w:lang w:eastAsia="en-US"/>
        </w:rPr>
        <w:t>,</w:t>
      </w:r>
      <w:r w:rsidR="00F91710" w:rsidRPr="00C82648">
        <w:rPr>
          <w:rFonts w:ascii="Times New Roman" w:eastAsiaTheme="minorHAnsi" w:hAnsi="Times New Roman" w:cs="Times New Roman"/>
          <w:lang w:eastAsia="en-US"/>
        </w:rPr>
        <w:t xml:space="preserve"> ejecutando Q5</w:t>
      </w:r>
      <w:r w:rsidR="00C82648" w:rsidRPr="00C82648">
        <w:rPr>
          <w:rFonts w:ascii="Times New Roman" w:eastAsiaTheme="minorHAnsi" w:hAnsi="Times New Roman" w:cs="Times New Roman"/>
          <w:lang w:eastAsia="en-US"/>
        </w:rPr>
        <w:t>4.74</w:t>
      </w:r>
      <w:r w:rsidR="00F91710" w:rsidRPr="00C82648">
        <w:rPr>
          <w:rFonts w:ascii="Times New Roman" w:eastAsiaTheme="minorHAnsi" w:hAnsi="Times New Roman" w:cs="Times New Roman"/>
          <w:lang w:eastAsia="en-US"/>
        </w:rPr>
        <w:t xml:space="preserve"> millones</w:t>
      </w:r>
      <w:r w:rsidR="00F91710">
        <w:rPr>
          <w:rFonts w:ascii="Times New Roman" w:eastAsiaTheme="minorHAnsi" w:hAnsi="Times New Roman" w:cs="Times New Roman"/>
          <w:lang w:eastAsia="en-US"/>
        </w:rPr>
        <w:t xml:space="preserve">, atendiendo a </w:t>
      </w:r>
      <w:r w:rsidR="008562EF" w:rsidRPr="008562EF">
        <w:rPr>
          <w:rFonts w:ascii="Times New Roman" w:eastAsiaTheme="minorHAnsi" w:hAnsi="Times New Roman" w:cs="Times New Roman"/>
          <w:lang w:eastAsia="en-US"/>
        </w:rPr>
        <w:t>575,110</w:t>
      </w:r>
      <w:r w:rsidR="00F91710">
        <w:rPr>
          <w:rFonts w:ascii="Times New Roman" w:eastAsiaTheme="minorHAnsi" w:hAnsi="Times New Roman" w:cs="Times New Roman"/>
          <w:lang w:eastAsia="en-US"/>
        </w:rPr>
        <w:t xml:space="preserve"> niños menores de cinco años, con datos del SIGES al </w:t>
      </w:r>
      <w:r w:rsidR="008562EF">
        <w:rPr>
          <w:rFonts w:ascii="Times New Roman" w:eastAsiaTheme="minorHAnsi" w:hAnsi="Times New Roman" w:cs="Times New Roman"/>
          <w:lang w:eastAsia="en-US"/>
        </w:rPr>
        <w:t>3</w:t>
      </w:r>
      <w:r w:rsidR="00F91710">
        <w:rPr>
          <w:rFonts w:ascii="Times New Roman" w:eastAsiaTheme="minorHAnsi" w:hAnsi="Times New Roman" w:cs="Times New Roman"/>
          <w:lang w:eastAsia="en-US"/>
        </w:rPr>
        <w:t>1 de diciembre de 2021.</w:t>
      </w:r>
    </w:p>
    <w:p w:rsidR="001F57F4" w:rsidRDefault="001F57F4" w:rsidP="00F91710">
      <w:pPr>
        <w:autoSpaceDE w:val="0"/>
        <w:autoSpaceDN w:val="0"/>
        <w:adjustRightInd w:val="0"/>
        <w:jc w:val="both"/>
        <w:rPr>
          <w:rFonts w:ascii="Times New Roman" w:eastAsiaTheme="minorHAnsi" w:hAnsi="Times New Roman" w:cs="Times New Roman"/>
          <w:lang w:eastAsia="en-US"/>
        </w:rPr>
      </w:pPr>
    </w:p>
    <w:p w:rsidR="001F57F4" w:rsidRPr="001F57F4" w:rsidRDefault="001F57F4" w:rsidP="001F57F4">
      <w:pPr>
        <w:autoSpaceDE w:val="0"/>
        <w:autoSpaceDN w:val="0"/>
        <w:adjustRightInd w:val="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Para fortalecer la red </w:t>
      </w:r>
      <w:r w:rsidR="0066261A">
        <w:rPr>
          <w:rFonts w:ascii="Times New Roman" w:eastAsiaTheme="minorHAnsi" w:hAnsi="Times New Roman" w:cs="Times New Roman"/>
          <w:lang w:eastAsia="en-US"/>
        </w:rPr>
        <w:t>h</w:t>
      </w:r>
      <w:r>
        <w:rPr>
          <w:rFonts w:ascii="Times New Roman" w:eastAsiaTheme="minorHAnsi" w:hAnsi="Times New Roman" w:cs="Times New Roman"/>
          <w:lang w:eastAsia="en-US"/>
        </w:rPr>
        <w:t>ospitalaria a nivel nacional, s</w:t>
      </w:r>
      <w:r w:rsidRPr="001F57F4">
        <w:rPr>
          <w:rFonts w:ascii="Times New Roman" w:eastAsiaTheme="minorHAnsi" w:hAnsi="Times New Roman" w:cs="Times New Roman"/>
          <w:lang w:eastAsia="en-US"/>
        </w:rPr>
        <w:t xml:space="preserve">e inició la construcción del nuevo Hospital Regional de Chimaltenango, </w:t>
      </w:r>
      <w:r w:rsidR="00EB2D67">
        <w:rPr>
          <w:rFonts w:ascii="Times New Roman" w:eastAsiaTheme="minorHAnsi" w:hAnsi="Times New Roman" w:cs="Times New Roman"/>
          <w:lang w:eastAsia="en-US"/>
        </w:rPr>
        <w:t xml:space="preserve">que </w:t>
      </w:r>
      <w:r w:rsidRPr="001F57F4">
        <w:rPr>
          <w:rFonts w:ascii="Times New Roman" w:eastAsiaTheme="minorHAnsi" w:hAnsi="Times New Roman" w:cs="Times New Roman"/>
          <w:lang w:eastAsia="en-US"/>
        </w:rPr>
        <w:t>contará con 350 camas con todos los servicios (emergencia, consulta externa, área de shock, rayos X, laboratorio, hemodiálisis, farmacia, quirófanos, intensivos, sala de parto, entre otros). El hospital es construido por el Gobierno de República de China (Taiwán), con un presupuesto estimado de $22,471,985.80 (Q174,734,745.83).</w:t>
      </w:r>
    </w:p>
    <w:p w:rsidR="001F57F4" w:rsidRPr="001F57F4" w:rsidRDefault="001F57F4" w:rsidP="001F57F4">
      <w:pPr>
        <w:autoSpaceDE w:val="0"/>
        <w:autoSpaceDN w:val="0"/>
        <w:adjustRightInd w:val="0"/>
        <w:jc w:val="both"/>
        <w:rPr>
          <w:rFonts w:ascii="Times New Roman" w:eastAsiaTheme="minorHAnsi" w:hAnsi="Times New Roman" w:cs="Times New Roman"/>
          <w:lang w:eastAsia="en-US"/>
        </w:rPr>
      </w:pPr>
    </w:p>
    <w:p w:rsidR="001F57F4" w:rsidRPr="00130E38" w:rsidRDefault="00CE7AD5" w:rsidP="001F57F4">
      <w:pPr>
        <w:autoSpaceDE w:val="0"/>
        <w:autoSpaceDN w:val="0"/>
        <w:adjustRightInd w:val="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Para incrementar la </w:t>
      </w:r>
      <w:r w:rsidR="001F57F4" w:rsidRPr="001F57F4">
        <w:rPr>
          <w:rFonts w:ascii="Times New Roman" w:eastAsiaTheme="minorHAnsi" w:hAnsi="Times New Roman" w:cs="Times New Roman"/>
          <w:lang w:eastAsia="en-US"/>
        </w:rPr>
        <w:t>meta de infraestructura del segundo nivel de atención (centros de salud Tipo A y B), el MSPAS conformó alianzas estratégicas con el Ministerio de Comunicaciones, Infraestructura y Vivienda</w:t>
      </w:r>
      <w:r w:rsidR="00EB2D67">
        <w:rPr>
          <w:rFonts w:ascii="Times New Roman" w:eastAsiaTheme="minorHAnsi" w:hAnsi="Times New Roman" w:cs="Times New Roman"/>
          <w:lang w:eastAsia="en-US"/>
        </w:rPr>
        <w:t xml:space="preserve"> -MICIVI- </w:t>
      </w:r>
      <w:r w:rsidR="001F57F4" w:rsidRPr="001F57F4">
        <w:rPr>
          <w:rFonts w:ascii="Times New Roman" w:eastAsiaTheme="minorHAnsi" w:hAnsi="Times New Roman" w:cs="Times New Roman"/>
          <w:lang w:eastAsia="en-US"/>
        </w:rPr>
        <w:t>y algunas Municipalidades, logrando intervenir 59 servicios de salud del segundo nivel de atención, los cuales tienen la capacidad de atender a una población de hasta 20,000 habitantes. Entre estas intervenciones el MICIVI se enfocó en la</w:t>
      </w:r>
      <w:r w:rsidR="00920120">
        <w:rPr>
          <w:rFonts w:ascii="Times New Roman" w:eastAsiaTheme="minorHAnsi" w:hAnsi="Times New Roman" w:cs="Times New Roman"/>
          <w:lang w:eastAsia="en-US"/>
        </w:rPr>
        <w:t xml:space="preserve"> </w:t>
      </w:r>
      <w:r w:rsidR="001F57F4" w:rsidRPr="001F57F4">
        <w:rPr>
          <w:rFonts w:ascii="Times New Roman" w:eastAsiaTheme="minorHAnsi" w:hAnsi="Times New Roman" w:cs="Times New Roman"/>
          <w:lang w:eastAsia="en-US"/>
        </w:rPr>
        <w:t>rehabilitación de 24 servicios para lograr recuperar y mejorar las capacidades instaladas de cada uno de ellos. Con los gobiernos locales se ha logrado tener presencia en 35 servicios</w:t>
      </w:r>
      <w:r w:rsidR="00EB2D67">
        <w:rPr>
          <w:rFonts w:ascii="Times New Roman" w:eastAsiaTheme="minorHAnsi" w:hAnsi="Times New Roman" w:cs="Times New Roman"/>
          <w:lang w:eastAsia="en-US"/>
        </w:rPr>
        <w:t xml:space="preserve">, de los cuales existen </w:t>
      </w:r>
      <w:r w:rsidR="001F57F4" w:rsidRPr="001F57F4">
        <w:rPr>
          <w:rFonts w:ascii="Times New Roman" w:eastAsiaTheme="minorHAnsi" w:hAnsi="Times New Roman" w:cs="Times New Roman"/>
          <w:lang w:eastAsia="en-US"/>
        </w:rPr>
        <w:t>9 mejoramientos, 15 construcciones nuevas y 11 ampliaciones.</w:t>
      </w:r>
    </w:p>
    <w:p w:rsidR="00F91710" w:rsidRPr="00AC379D" w:rsidRDefault="00130E38" w:rsidP="00F91710">
      <w:pPr>
        <w:autoSpaceDE w:val="0"/>
        <w:autoSpaceDN w:val="0"/>
        <w:adjustRightInd w:val="0"/>
        <w:jc w:val="both"/>
        <w:rPr>
          <w:rFonts w:ascii="Times New Roman" w:eastAsiaTheme="minorHAnsi" w:hAnsi="Times New Roman" w:cs="Times New Roman"/>
          <w:sz w:val="20"/>
          <w:szCs w:val="20"/>
          <w:lang w:eastAsia="en-US"/>
        </w:rPr>
      </w:pPr>
      <w:r w:rsidRPr="00130E38">
        <w:rPr>
          <w:rFonts w:ascii="Times New Roman" w:eastAsiaTheme="minorHAnsi" w:hAnsi="Times New Roman" w:cs="Times New Roman"/>
          <w:lang w:eastAsia="en-US"/>
        </w:rPr>
        <w:tab/>
      </w:r>
    </w:p>
    <w:p w:rsidR="005B0C1A" w:rsidRPr="00FF0FB4" w:rsidRDefault="00EE707F" w:rsidP="00E63288">
      <w:pPr>
        <w:pStyle w:val="Ttulo1"/>
      </w:pPr>
      <w:bookmarkStart w:id="51" w:name="_Toc90551922"/>
      <w:r w:rsidRPr="00FF0FB4">
        <w:t>Medidas o acciones aplicadas para transparentar la ejecución del gasto público y combatir la corrupción.</w:t>
      </w:r>
      <w:bookmarkEnd w:id="51"/>
    </w:p>
    <w:p w:rsidR="00FF0FB4" w:rsidRDefault="00FF0FB4" w:rsidP="00FF0FB4">
      <w:pPr>
        <w:rPr>
          <w:lang w:val="es-CR" w:eastAsia="en-US"/>
        </w:rPr>
      </w:pPr>
    </w:p>
    <w:p w:rsidR="004E365B" w:rsidRPr="00B7601C" w:rsidRDefault="004E365B" w:rsidP="00B7601C">
      <w:pPr>
        <w:pStyle w:val="Prrafodelista"/>
        <w:numPr>
          <w:ilvl w:val="0"/>
          <w:numId w:val="32"/>
        </w:numPr>
        <w:rPr>
          <w:b w:val="0"/>
          <w:bCs w:val="0"/>
        </w:rPr>
      </w:pPr>
      <w:r w:rsidRPr="00B7601C">
        <w:rPr>
          <w:b w:val="0"/>
          <w:bCs w:val="0"/>
        </w:rPr>
        <w:t xml:space="preserve">El Ministerio de Salud Pública y Asistencia Social -MSPAS-, cuenta con la Unidad Técnica de Transparencia y Anticorrupción la cual se encarga de: </w:t>
      </w:r>
    </w:p>
    <w:p w:rsidR="004E365B" w:rsidRPr="004E365B" w:rsidRDefault="004E365B" w:rsidP="00B7601C">
      <w:pPr>
        <w:spacing w:line="276" w:lineRule="auto"/>
        <w:rPr>
          <w:rFonts w:ascii="Times New Roman" w:hAnsi="Times New Roman" w:cs="Times New Roman"/>
        </w:rPr>
      </w:pPr>
    </w:p>
    <w:p w:rsidR="00B7601C" w:rsidRDefault="004E365B" w:rsidP="00B7601C">
      <w:pPr>
        <w:spacing w:line="276" w:lineRule="auto"/>
        <w:jc w:val="both"/>
        <w:rPr>
          <w:rFonts w:ascii="Times New Roman" w:hAnsi="Times New Roman" w:cs="Times New Roman"/>
          <w:lang w:val="es-CR"/>
        </w:rPr>
      </w:pPr>
      <w:r>
        <w:rPr>
          <w:rFonts w:ascii="Times New Roman" w:hAnsi="Times New Roman" w:cs="Times New Roman"/>
          <w:lang w:val="es-CR"/>
        </w:rPr>
        <w:t xml:space="preserve">A. </w:t>
      </w:r>
      <w:r w:rsidR="00B7601C">
        <w:rPr>
          <w:rFonts w:ascii="Times New Roman" w:hAnsi="Times New Roman" w:cs="Times New Roman"/>
          <w:lang w:val="es-CR"/>
        </w:rPr>
        <w:tab/>
      </w:r>
      <w:r>
        <w:rPr>
          <w:rFonts w:ascii="Times New Roman" w:hAnsi="Times New Roman" w:cs="Times New Roman"/>
          <w:lang w:val="es-CR"/>
        </w:rPr>
        <w:t>Promover acciones encaminadas a prevenir, detectar, documentar y diligenciar, donde corresponda, los actos o hechos que evidencien falta de transparencia, indicios de comisión de delito o corrupción de empleados, funcionarios y demás personal que preste servicios profesionales o técnicos en el MSPAS, cumpliendo con lo establecido en el artículo 298 del Código Procesal Penal.</w:t>
      </w:r>
    </w:p>
    <w:p w:rsidR="004E365B" w:rsidRDefault="004E365B" w:rsidP="00B7601C">
      <w:pPr>
        <w:spacing w:line="276" w:lineRule="auto"/>
        <w:jc w:val="both"/>
        <w:rPr>
          <w:rFonts w:ascii="Times New Roman" w:hAnsi="Times New Roman" w:cs="Times New Roman"/>
          <w:lang w:val="es-CR"/>
        </w:rPr>
      </w:pPr>
    </w:p>
    <w:p w:rsidR="004E365B" w:rsidRDefault="004E365B" w:rsidP="00B7601C">
      <w:pPr>
        <w:spacing w:line="276" w:lineRule="auto"/>
        <w:jc w:val="both"/>
        <w:rPr>
          <w:rFonts w:ascii="Times New Roman" w:hAnsi="Times New Roman" w:cs="Times New Roman"/>
          <w:lang w:val="es-CR"/>
        </w:rPr>
      </w:pPr>
      <w:r>
        <w:rPr>
          <w:rFonts w:ascii="Times New Roman" w:hAnsi="Times New Roman" w:cs="Times New Roman"/>
          <w:lang w:val="es-CR"/>
        </w:rPr>
        <w:t>B.</w:t>
      </w:r>
      <w:r w:rsidR="00B7601C">
        <w:rPr>
          <w:rFonts w:ascii="Times New Roman" w:hAnsi="Times New Roman" w:cs="Times New Roman"/>
          <w:lang w:val="es-CR"/>
        </w:rPr>
        <w:tab/>
      </w:r>
      <w:r>
        <w:rPr>
          <w:rFonts w:ascii="Times New Roman" w:hAnsi="Times New Roman" w:cs="Times New Roman"/>
          <w:lang w:val="es-CR"/>
        </w:rPr>
        <w:t xml:space="preserve"> Promover acciones de transparencia y probidad de los actos administrativos en las dependencias del MSPAS, particularmente, sin que ello sea una limitante, en las dependencias que perciban recursos provenientes del presupuesto del Estado y demás fondos públicos, a efecto que </w:t>
      </w:r>
      <w:r>
        <w:rPr>
          <w:rFonts w:ascii="Times New Roman" w:hAnsi="Times New Roman" w:cs="Times New Roman"/>
          <w:lang w:val="es-CR"/>
        </w:rPr>
        <w:lastRenderedPageBreak/>
        <w:t xml:space="preserve">los administren con transparencia, de acuerdo a las regulaciones administrativo financieras aplicables, dejando a salvo las funciones que son de exclusiva competencia de la Unidad de Auditoría Interna. </w:t>
      </w:r>
    </w:p>
    <w:p w:rsidR="00B7601C" w:rsidRDefault="00B7601C" w:rsidP="00B7601C">
      <w:pPr>
        <w:spacing w:line="276" w:lineRule="auto"/>
        <w:jc w:val="both"/>
        <w:rPr>
          <w:rFonts w:ascii="Times New Roman" w:hAnsi="Times New Roman" w:cs="Times New Roman"/>
          <w:lang w:val="es-CR"/>
        </w:rPr>
      </w:pPr>
    </w:p>
    <w:p w:rsidR="004E365B" w:rsidRPr="00B7601C" w:rsidRDefault="004E365B" w:rsidP="00B7601C">
      <w:pPr>
        <w:pStyle w:val="Prrafodelista"/>
        <w:numPr>
          <w:ilvl w:val="0"/>
          <w:numId w:val="32"/>
        </w:numPr>
        <w:jc w:val="both"/>
        <w:rPr>
          <w:b w:val="0"/>
          <w:bCs w:val="0"/>
        </w:rPr>
      </w:pPr>
      <w:r w:rsidRPr="00B7601C">
        <w:rPr>
          <w:b w:val="0"/>
          <w:bCs w:val="0"/>
        </w:rPr>
        <w:t>Asimismo, la Un</w:t>
      </w:r>
      <w:r w:rsidR="00190955">
        <w:rPr>
          <w:b w:val="0"/>
          <w:bCs w:val="0"/>
        </w:rPr>
        <w:t>idad de Auditoría Interna programó realizar durante el 2021,</w:t>
      </w:r>
      <w:r w:rsidRPr="00B7601C">
        <w:rPr>
          <w:b w:val="0"/>
          <w:bCs w:val="0"/>
        </w:rPr>
        <w:t xml:space="preserve"> 371 auditorías, contribuyendo de esa manera a velar por el uso eficiente y transparente de los</w:t>
      </w:r>
      <w:r w:rsidR="00190955">
        <w:rPr>
          <w:b w:val="0"/>
          <w:bCs w:val="0"/>
        </w:rPr>
        <w:t xml:space="preserve"> recursos que se le asignaron</w:t>
      </w:r>
      <w:r w:rsidRPr="00B7601C">
        <w:rPr>
          <w:b w:val="0"/>
          <w:bCs w:val="0"/>
        </w:rPr>
        <w:t xml:space="preserve"> al MSPAS. </w:t>
      </w:r>
    </w:p>
    <w:p w:rsidR="004E365B" w:rsidRDefault="004E365B" w:rsidP="00B7601C">
      <w:pPr>
        <w:pStyle w:val="Prrafodelista"/>
        <w:jc w:val="both"/>
      </w:pPr>
    </w:p>
    <w:p w:rsidR="004E365B" w:rsidRDefault="004E365B" w:rsidP="00EB2D67">
      <w:pPr>
        <w:spacing w:line="276" w:lineRule="auto"/>
        <w:jc w:val="both"/>
        <w:rPr>
          <w:rFonts w:ascii="Times New Roman" w:eastAsia="Calibri" w:hAnsi="Times New Roman" w:cs="Times New Roman"/>
        </w:rPr>
      </w:pPr>
      <w:r w:rsidRPr="004E365B">
        <w:rPr>
          <w:rFonts w:ascii="Times New Roman" w:hAnsi="Times New Roman" w:cs="Times New Roman"/>
        </w:rPr>
        <w:t>Se tiene previsto aplicar nuevas medidas de transparencia como:</w:t>
      </w:r>
      <w:r w:rsidR="00777D0A" w:rsidRPr="00FF3269">
        <w:rPr>
          <w:rFonts w:ascii="Times New Roman" w:eastAsia="Calibri" w:hAnsi="Times New Roman" w:cs="Times New Roman"/>
        </w:rPr>
        <w:t>incrementar</w:t>
      </w:r>
      <w:r w:rsidRPr="00FF3269">
        <w:rPr>
          <w:rFonts w:ascii="Times New Roman" w:eastAsia="Calibri" w:hAnsi="Times New Roman" w:cs="Times New Roman"/>
        </w:rPr>
        <w:t xml:space="preserve"> los niveles de eficiencia y transparencia de la gestión administrativa del MSPAS, mediante el establecimiento de un Mecanismo de Quejas y Reclamos que permita detectar las áreas y servicios susceptibles de mejora; y brindar a los usuarios de sus servicios un canal adecuado para el ejercic</w:t>
      </w:r>
      <w:r>
        <w:rPr>
          <w:rFonts w:ascii="Times New Roman" w:eastAsia="Calibri" w:hAnsi="Times New Roman" w:cs="Times New Roman"/>
        </w:rPr>
        <w:t xml:space="preserve">io de sus derechos ciudadanos. Así como aprobar el Acuerdo Ministerial para implementar la Política Nacional de Datos Abiertos 2018 - 2022. </w:t>
      </w:r>
    </w:p>
    <w:p w:rsidR="00B7601C" w:rsidRDefault="00B7601C" w:rsidP="00B7601C">
      <w:pPr>
        <w:spacing w:line="276" w:lineRule="auto"/>
        <w:rPr>
          <w:rFonts w:ascii="Times New Roman" w:eastAsia="Calibri" w:hAnsi="Times New Roman" w:cs="Times New Roman"/>
        </w:rPr>
      </w:pPr>
    </w:p>
    <w:p w:rsidR="002750B3" w:rsidRDefault="004E365B" w:rsidP="00B7601C">
      <w:pPr>
        <w:spacing w:line="276" w:lineRule="auto"/>
        <w:jc w:val="both"/>
        <w:rPr>
          <w:rFonts w:ascii="Times New Roman" w:hAnsi="Times New Roman" w:cs="Times New Roman"/>
        </w:rPr>
      </w:pPr>
      <w:r w:rsidRPr="000B772F">
        <w:rPr>
          <w:rFonts w:ascii="Times New Roman" w:eastAsia="Calibri" w:hAnsi="Times New Roman" w:cs="Times New Roman"/>
        </w:rPr>
        <w:t>Aunado a lo anterio</w:t>
      </w:r>
      <w:r>
        <w:rPr>
          <w:rFonts w:ascii="Times New Roman" w:eastAsia="Calibri" w:hAnsi="Times New Roman" w:cs="Times New Roman"/>
        </w:rPr>
        <w:t xml:space="preserve">r, con el apoyo de la Dirección </w:t>
      </w:r>
      <w:r w:rsidRPr="000B772F">
        <w:rPr>
          <w:rFonts w:ascii="Times New Roman" w:hAnsi="Times New Roman" w:cs="Times New Roman"/>
        </w:rPr>
        <w:t>de Formación y Desarrollo Profesional en Adquisiciones del Estado -DIFODA-</w:t>
      </w:r>
      <w:r>
        <w:rPr>
          <w:rFonts w:ascii="Times New Roman" w:hAnsi="Times New Roman" w:cs="Times New Roman"/>
        </w:rPr>
        <w:t xml:space="preserve"> del </w:t>
      </w:r>
      <w:r w:rsidRPr="000B772F">
        <w:rPr>
          <w:rFonts w:ascii="Times New Roman" w:hAnsi="Times New Roman" w:cs="Times New Roman"/>
        </w:rPr>
        <w:t>Ministerio de Finanzas Públicas</w:t>
      </w:r>
      <w:r>
        <w:rPr>
          <w:rFonts w:ascii="Times New Roman" w:hAnsi="Times New Roman" w:cs="Times New Roman"/>
        </w:rPr>
        <w:t xml:space="preserve">, se iniciará un proceso de capacitación amplio, dirigido a colaboradoras y colaboradores del MSPAS, que laboran en las diferentes unidades de compras del ministerio. Esto con la finalidad de contar con personal capacitado para que los procesos de compras del MSPAS sean más eficientes, expeditos y transparentes. </w:t>
      </w:r>
    </w:p>
    <w:p w:rsidR="00BA2062" w:rsidRDefault="00BA2062">
      <w:pPr>
        <w:spacing w:after="160" w:line="259" w:lineRule="auto"/>
        <w:rPr>
          <w:rFonts w:ascii="Times New Roman" w:hAnsi="Times New Roman" w:cs="Times New Roman"/>
        </w:rPr>
      </w:pPr>
    </w:p>
    <w:p w:rsidR="00EE707F" w:rsidRDefault="00EE707F" w:rsidP="00E63288">
      <w:pPr>
        <w:pStyle w:val="Ttulo1"/>
      </w:pPr>
      <w:bookmarkStart w:id="52" w:name="_Toc90551923"/>
      <w:r w:rsidRPr="0082430B">
        <w:t>Indi</w:t>
      </w:r>
      <w:r w:rsidRPr="001E2DA9">
        <w:t>cación de los desafíos institucionales</w:t>
      </w:r>
      <w:bookmarkEnd w:id="52"/>
      <w:r w:rsidR="00EB2D67">
        <w:t>.</w:t>
      </w:r>
    </w:p>
    <w:p w:rsidR="006815F8" w:rsidRDefault="006815F8" w:rsidP="006815F8">
      <w:pPr>
        <w:rPr>
          <w:lang w:val="es-CR" w:eastAsia="en-US"/>
        </w:rPr>
      </w:pPr>
      <w:bookmarkStart w:id="53" w:name="_Hlk82070075"/>
    </w:p>
    <w:bookmarkEnd w:id="53"/>
    <w:p w:rsidR="00F626C5" w:rsidRDefault="00F81E72" w:rsidP="00F626C5">
      <w:pPr>
        <w:pStyle w:val="Prrafodelista"/>
        <w:numPr>
          <w:ilvl w:val="0"/>
          <w:numId w:val="36"/>
        </w:numPr>
        <w:jc w:val="both"/>
        <w:rPr>
          <w:b w:val="0"/>
        </w:rPr>
      </w:pPr>
      <w:r w:rsidRPr="00920120">
        <w:rPr>
          <w:b w:val="0"/>
        </w:rPr>
        <w:t>Más allá del giro propio de sus actividades, p</w:t>
      </w:r>
      <w:r w:rsidR="00F626C5" w:rsidRPr="00920120">
        <w:rPr>
          <w:b w:val="0"/>
        </w:rPr>
        <w:t>ara el próximo ejercicio fiscal (2022), el MSPAS espera enfrentar los retos que significarán atender los nuevos casos de personas contagiadas con Covid-19, sobre todo en el posible contexto de la llegada al país de la nueva variante omicrón, la cual se transmite más rápidamente; así como alcanzar la meta de personas vacunadas a nivel nacional con esquema</w:t>
      </w:r>
      <w:r w:rsidR="004A68E3" w:rsidRPr="00920120">
        <w:rPr>
          <w:b w:val="0"/>
        </w:rPr>
        <w:t xml:space="preserve"> completo más dosis de refuerzo</w:t>
      </w:r>
      <w:r w:rsidR="00920120" w:rsidRPr="00920120">
        <w:rPr>
          <w:b w:val="0"/>
        </w:rPr>
        <w:t>.</w:t>
      </w:r>
    </w:p>
    <w:p w:rsidR="00920120" w:rsidRPr="00920120" w:rsidRDefault="00920120" w:rsidP="00920120">
      <w:pPr>
        <w:pStyle w:val="Prrafodelista"/>
        <w:ind w:left="360"/>
        <w:jc w:val="both"/>
        <w:rPr>
          <w:b w:val="0"/>
        </w:rPr>
      </w:pPr>
    </w:p>
    <w:p w:rsidR="00DE7709" w:rsidRPr="000B5364" w:rsidRDefault="005D0652" w:rsidP="000B5364">
      <w:pPr>
        <w:pStyle w:val="Prrafodelista"/>
        <w:numPr>
          <w:ilvl w:val="0"/>
          <w:numId w:val="36"/>
        </w:numPr>
        <w:jc w:val="both"/>
        <w:rPr>
          <w:b w:val="0"/>
        </w:rPr>
      </w:pPr>
      <w:r w:rsidRPr="000B5364">
        <w:rPr>
          <w:b w:val="0"/>
        </w:rPr>
        <w:t>Se pretende</w:t>
      </w:r>
      <w:r w:rsidR="00F626C5" w:rsidRPr="000B5364">
        <w:rPr>
          <w:b w:val="0"/>
        </w:rPr>
        <w:t xml:space="preserve"> ampliar la infraestructura para atender a más población, esto implica que se debe buscar al recurso humano idóneo y contar con los medicamentos, materiales, insumos y equipo necesarios para cada nueva i</w:t>
      </w:r>
      <w:r w:rsidRPr="000B5364">
        <w:rPr>
          <w:b w:val="0"/>
        </w:rPr>
        <w:t>nstalación que se edifique</w:t>
      </w:r>
      <w:r w:rsidR="00F81E72" w:rsidRPr="000B5364">
        <w:rPr>
          <w:b w:val="0"/>
        </w:rPr>
        <w:t xml:space="preserve"> o </w:t>
      </w:r>
      <w:r w:rsidR="00F626C5" w:rsidRPr="000B5364">
        <w:rPr>
          <w:b w:val="0"/>
        </w:rPr>
        <w:t xml:space="preserve">remoce.  </w:t>
      </w:r>
    </w:p>
    <w:p w:rsidR="00F81E72" w:rsidRDefault="00F81E72" w:rsidP="00F626C5">
      <w:pPr>
        <w:spacing w:line="276" w:lineRule="auto"/>
        <w:jc w:val="both"/>
        <w:rPr>
          <w:rFonts w:ascii="Times New Roman" w:eastAsia="Montserrat" w:hAnsi="Times New Roman" w:cs="Times New Roman"/>
          <w:lang w:val="es-CR" w:eastAsia="en-US"/>
        </w:rPr>
      </w:pPr>
    </w:p>
    <w:p w:rsidR="00F81E72" w:rsidRPr="000B5364" w:rsidRDefault="004A68E3" w:rsidP="000B5364">
      <w:pPr>
        <w:pStyle w:val="Prrafodelista"/>
        <w:numPr>
          <w:ilvl w:val="0"/>
          <w:numId w:val="36"/>
        </w:numPr>
        <w:jc w:val="both"/>
        <w:rPr>
          <w:b w:val="0"/>
        </w:rPr>
      </w:pPr>
      <w:r w:rsidRPr="000B5364">
        <w:rPr>
          <w:b w:val="0"/>
        </w:rPr>
        <w:t>Asimismo, se buscará realizar procesos de compras eficientes, abiertos y transparentes, que generen economías de escala, que permitan mantener los abastecimientos y el funcionamiento necesarios para atender a la población, logrando así una mejor utilización de los recursos públicos.</w:t>
      </w:r>
    </w:p>
    <w:p w:rsidR="004A68E3" w:rsidRDefault="004A68E3" w:rsidP="00F626C5">
      <w:pPr>
        <w:spacing w:line="276" w:lineRule="auto"/>
        <w:jc w:val="both"/>
        <w:rPr>
          <w:rFonts w:ascii="Times New Roman" w:eastAsia="Montserrat" w:hAnsi="Times New Roman" w:cs="Times New Roman"/>
          <w:lang w:val="es-CR" w:eastAsia="en-US"/>
        </w:rPr>
      </w:pPr>
    </w:p>
    <w:p w:rsidR="0039276A" w:rsidRDefault="0039276A" w:rsidP="00F626C5">
      <w:pPr>
        <w:spacing w:line="276" w:lineRule="auto"/>
        <w:jc w:val="both"/>
        <w:rPr>
          <w:rFonts w:ascii="Times New Roman" w:eastAsia="Montserrat" w:hAnsi="Times New Roman" w:cs="Times New Roman"/>
          <w:lang w:val="es-CR" w:eastAsia="en-US"/>
        </w:rPr>
      </w:pPr>
    </w:p>
    <w:p w:rsidR="00ED0112" w:rsidRPr="00ED0112" w:rsidRDefault="004A68E3" w:rsidP="00ED0112">
      <w:pPr>
        <w:pStyle w:val="Prrafodelista"/>
        <w:numPr>
          <w:ilvl w:val="0"/>
          <w:numId w:val="36"/>
        </w:numPr>
        <w:jc w:val="both"/>
        <w:rPr>
          <w:lang w:val="es-ES"/>
        </w:rPr>
      </w:pPr>
      <w:r w:rsidRPr="00ED0112">
        <w:rPr>
          <w:b w:val="0"/>
        </w:rPr>
        <w:lastRenderedPageBreak/>
        <w:t>En este contexto, el MSPAS</w:t>
      </w:r>
      <w:r w:rsidR="00920120">
        <w:rPr>
          <w:b w:val="0"/>
        </w:rPr>
        <w:t xml:space="preserve"> </w:t>
      </w:r>
      <w:r w:rsidR="00ED0112" w:rsidRPr="00ED0112">
        <w:rPr>
          <w:b w:val="0"/>
        </w:rPr>
        <w:t>priorizará y ampliarán las siguientes acciones:</w:t>
      </w:r>
    </w:p>
    <w:p w:rsidR="00874089" w:rsidRPr="00ED0112" w:rsidRDefault="00E968A8" w:rsidP="00ED0112">
      <w:pPr>
        <w:numPr>
          <w:ilvl w:val="0"/>
          <w:numId w:val="38"/>
        </w:numPr>
        <w:jc w:val="both"/>
        <w:rPr>
          <w:rFonts w:ascii="Times New Roman" w:hAnsi="Times New Roman" w:cs="Times New Roman"/>
          <w:lang w:val="es-ES"/>
        </w:rPr>
      </w:pPr>
      <w:r w:rsidRPr="00ED0112">
        <w:rPr>
          <w:rFonts w:ascii="Times New Roman" w:hAnsi="Times New Roman" w:cs="Times New Roman"/>
          <w:lang w:val="es-CR"/>
        </w:rPr>
        <w:t xml:space="preserve"> Prevención de la mortalidad de la niñez y de la desnutrición crónica.</w:t>
      </w:r>
    </w:p>
    <w:p w:rsidR="00874089" w:rsidRPr="00ED0112" w:rsidRDefault="00E968A8" w:rsidP="00ED0112">
      <w:pPr>
        <w:numPr>
          <w:ilvl w:val="0"/>
          <w:numId w:val="38"/>
        </w:numPr>
        <w:jc w:val="both"/>
        <w:rPr>
          <w:rFonts w:ascii="Times New Roman" w:hAnsi="Times New Roman" w:cs="Times New Roman"/>
          <w:lang w:val="es-ES"/>
        </w:rPr>
      </w:pPr>
      <w:r w:rsidRPr="00ED0112">
        <w:rPr>
          <w:rFonts w:ascii="Times New Roman" w:hAnsi="Times New Roman" w:cs="Times New Roman"/>
          <w:lang w:val="es-CR"/>
        </w:rPr>
        <w:t xml:space="preserve"> Prevención de la mortalidad materna y neonatal. </w:t>
      </w:r>
    </w:p>
    <w:p w:rsidR="00874089" w:rsidRPr="00ED0112" w:rsidRDefault="00E968A8" w:rsidP="00ED0112">
      <w:pPr>
        <w:numPr>
          <w:ilvl w:val="0"/>
          <w:numId w:val="38"/>
        </w:numPr>
        <w:jc w:val="both"/>
        <w:rPr>
          <w:rFonts w:ascii="Times New Roman" w:hAnsi="Times New Roman" w:cs="Times New Roman"/>
          <w:lang w:val="es-ES"/>
        </w:rPr>
      </w:pPr>
      <w:r w:rsidRPr="00ED0112">
        <w:rPr>
          <w:rFonts w:ascii="Times New Roman" w:hAnsi="Times New Roman" w:cs="Times New Roman"/>
          <w:lang w:val="es-CR"/>
        </w:rPr>
        <w:t xml:space="preserve"> Prevención y control de ITS, VIH/SIDA.</w:t>
      </w:r>
    </w:p>
    <w:p w:rsidR="00874089" w:rsidRPr="00ED0112" w:rsidRDefault="00E968A8" w:rsidP="00ED0112">
      <w:pPr>
        <w:numPr>
          <w:ilvl w:val="0"/>
          <w:numId w:val="38"/>
        </w:numPr>
        <w:jc w:val="both"/>
        <w:rPr>
          <w:rFonts w:ascii="Times New Roman" w:hAnsi="Times New Roman" w:cs="Times New Roman"/>
          <w:lang w:val="es-ES"/>
        </w:rPr>
      </w:pPr>
      <w:r w:rsidRPr="00ED0112">
        <w:rPr>
          <w:rFonts w:ascii="Times New Roman" w:hAnsi="Times New Roman" w:cs="Times New Roman"/>
          <w:lang w:val="es-CR"/>
        </w:rPr>
        <w:t xml:space="preserve"> Prevención y control de la tuberculosis. </w:t>
      </w:r>
    </w:p>
    <w:p w:rsidR="00874089" w:rsidRPr="00ED0112" w:rsidRDefault="00E968A8" w:rsidP="00ED0112">
      <w:pPr>
        <w:numPr>
          <w:ilvl w:val="0"/>
          <w:numId w:val="38"/>
        </w:numPr>
        <w:jc w:val="both"/>
        <w:rPr>
          <w:rFonts w:ascii="Times New Roman" w:hAnsi="Times New Roman" w:cs="Times New Roman"/>
          <w:lang w:val="es-ES"/>
        </w:rPr>
      </w:pPr>
      <w:r w:rsidRPr="00ED0112">
        <w:rPr>
          <w:rFonts w:ascii="Times New Roman" w:hAnsi="Times New Roman" w:cs="Times New Roman"/>
          <w:lang w:val="es-CR"/>
        </w:rPr>
        <w:t xml:space="preserve"> Prevención y control de las enfermedades vectoriales y zoonóticas.</w:t>
      </w:r>
    </w:p>
    <w:p w:rsidR="00ED0112" w:rsidRPr="00ED0112" w:rsidRDefault="00ED0112" w:rsidP="00ED0112">
      <w:pPr>
        <w:jc w:val="both"/>
        <w:rPr>
          <w:lang w:val="es-ES"/>
        </w:rPr>
      </w:pPr>
    </w:p>
    <w:p w:rsidR="004A68E3" w:rsidRDefault="004A68E3" w:rsidP="00F626C5">
      <w:pPr>
        <w:spacing w:line="276" w:lineRule="auto"/>
        <w:jc w:val="both"/>
        <w:rPr>
          <w:rFonts w:ascii="Times New Roman" w:eastAsia="Montserrat" w:hAnsi="Times New Roman" w:cs="Times New Roman"/>
          <w:lang w:val="es-CR" w:eastAsia="en-US"/>
        </w:rPr>
      </w:pPr>
    </w:p>
    <w:p w:rsidR="004A68E3" w:rsidRDefault="004A68E3" w:rsidP="00F626C5">
      <w:pPr>
        <w:spacing w:line="276" w:lineRule="auto"/>
        <w:jc w:val="both"/>
        <w:rPr>
          <w:rFonts w:ascii="Times New Roman" w:eastAsia="Montserrat" w:hAnsi="Times New Roman" w:cs="Times New Roman"/>
          <w:lang w:val="es-CR" w:eastAsia="en-US"/>
        </w:rPr>
      </w:pPr>
    </w:p>
    <w:p w:rsidR="00F81E72" w:rsidRDefault="00F81E72" w:rsidP="00F626C5">
      <w:pPr>
        <w:spacing w:line="276" w:lineRule="auto"/>
        <w:jc w:val="both"/>
        <w:rPr>
          <w:rFonts w:ascii="Times New Roman" w:eastAsia="Montserrat" w:hAnsi="Times New Roman" w:cs="Times New Roman"/>
          <w:lang w:val="es-CR" w:eastAsia="en-US"/>
        </w:rPr>
      </w:pPr>
    </w:p>
    <w:p w:rsidR="00090243" w:rsidRDefault="00090243">
      <w:pPr>
        <w:spacing w:after="160" w:line="259" w:lineRule="auto"/>
        <w:rPr>
          <w:rFonts w:ascii="Times New Roman" w:eastAsia="Montserrat" w:hAnsi="Times New Roman" w:cs="Times New Roman"/>
          <w:lang w:val="es-CR" w:eastAsia="en-US"/>
        </w:rPr>
      </w:pPr>
      <w:r>
        <w:rPr>
          <w:rFonts w:ascii="Times New Roman" w:eastAsia="Montserrat" w:hAnsi="Times New Roman" w:cs="Times New Roman"/>
          <w:lang w:val="es-CR" w:eastAsia="en-US"/>
        </w:rPr>
        <w:br w:type="page"/>
      </w:r>
    </w:p>
    <w:p w:rsidR="00EE707F" w:rsidRPr="00920120" w:rsidRDefault="00EE707F" w:rsidP="00920120">
      <w:pPr>
        <w:spacing w:after="160" w:line="259" w:lineRule="auto"/>
        <w:rPr>
          <w:rStyle w:val="nfasis"/>
          <w:rFonts w:ascii="Times New Roman" w:hAnsi="Times New Roman" w:cs="Times New Roman"/>
          <w:b/>
          <w:bCs/>
          <w:i w:val="0"/>
          <w:iCs w:val="0"/>
        </w:rPr>
      </w:pPr>
      <w:bookmarkStart w:id="54" w:name="_Toc90551924"/>
      <w:r w:rsidRPr="00920120">
        <w:rPr>
          <w:rFonts w:ascii="Times New Roman" w:hAnsi="Times New Roman" w:cs="Times New Roman"/>
          <w:b/>
        </w:rPr>
        <w:lastRenderedPageBreak/>
        <w:t>Anexos</w:t>
      </w:r>
      <w:bookmarkEnd w:id="54"/>
    </w:p>
    <w:p w:rsidR="00EE707F" w:rsidRDefault="00771A18" w:rsidP="00E63288">
      <w:pPr>
        <w:pStyle w:val="Ttulo1"/>
      </w:pPr>
      <w:bookmarkStart w:id="55" w:name="_Toc90551925"/>
      <w:r w:rsidRPr="007B7517">
        <w:t>Matrices, tablas y datos numéricos que se hayan utilizado para la preparación del documento, en formato de datos abiertos</w:t>
      </w:r>
      <w:bookmarkEnd w:id="6"/>
      <w:bookmarkEnd w:id="55"/>
      <w:r w:rsidR="000B5364">
        <w:t>.</w:t>
      </w:r>
    </w:p>
    <w:p w:rsidR="000B5364" w:rsidRDefault="000B5364" w:rsidP="000B5364">
      <w:pPr>
        <w:rPr>
          <w:lang w:val="es-CR" w:eastAsia="en-US"/>
        </w:rPr>
      </w:pPr>
    </w:p>
    <w:p w:rsidR="00600EBC" w:rsidRDefault="00663F07" w:rsidP="00600EBC">
      <w:pPr>
        <w:pStyle w:val="Prrafodelista"/>
        <w:ind w:left="720"/>
        <w:jc w:val="both"/>
        <w:rPr>
          <w:b w:val="0"/>
        </w:rPr>
      </w:pPr>
      <w:r>
        <w:rPr>
          <w:b w:val="0"/>
        </w:rPr>
        <w:t>Se anexan los diferentes reportes generados por el Sistema de Contabilidad Integrada Gubernamental</w:t>
      </w:r>
      <w:r w:rsidR="009D6AD1">
        <w:rPr>
          <w:b w:val="0"/>
        </w:rPr>
        <w:t xml:space="preserve">, así como los elaborados por la Unidad de Planificación Estratégica </w:t>
      </w:r>
      <w:r w:rsidR="00E53248">
        <w:rPr>
          <w:b w:val="0"/>
        </w:rPr>
        <w:t xml:space="preserve">y el Departamento de Bioestadística Hospitalaria </w:t>
      </w:r>
      <w:r w:rsidR="009D6AD1">
        <w:rPr>
          <w:b w:val="0"/>
        </w:rPr>
        <w:t xml:space="preserve">del MSPAS. </w:t>
      </w:r>
    </w:p>
    <w:p w:rsidR="00130898" w:rsidRDefault="00130898" w:rsidP="00F43EEA">
      <w:pPr>
        <w:pStyle w:val="Prrafodelista"/>
        <w:ind w:left="720"/>
        <w:jc w:val="both"/>
        <w:rPr>
          <w:b w:val="0"/>
        </w:rPr>
      </w:pPr>
    </w:p>
    <w:p w:rsidR="00130898" w:rsidRDefault="00130898" w:rsidP="00130898">
      <w:pPr>
        <w:pStyle w:val="Prrafodelista"/>
        <w:ind w:left="720"/>
        <w:jc w:val="both"/>
        <w:rPr>
          <w:b w:val="0"/>
        </w:rPr>
      </w:pPr>
    </w:p>
    <w:p w:rsidR="00130898" w:rsidRDefault="00130898" w:rsidP="00130898">
      <w:pPr>
        <w:pStyle w:val="Prrafodelista"/>
        <w:ind w:left="720"/>
        <w:jc w:val="both"/>
        <w:rPr>
          <w:b w:val="0"/>
        </w:rPr>
      </w:pPr>
    </w:p>
    <w:p w:rsidR="00130898" w:rsidRPr="00130898" w:rsidRDefault="00130898" w:rsidP="00130898">
      <w:pPr>
        <w:jc w:val="both"/>
      </w:pPr>
    </w:p>
    <w:sectPr w:rsidR="00130898" w:rsidRPr="00130898" w:rsidSect="00837245">
      <w:footerReference w:type="first" r:id="rId39"/>
      <w:type w:val="continuous"/>
      <w:pgSz w:w="12240" w:h="15840" w:code="1"/>
      <w:pgMar w:top="1417" w:right="104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9AA" w:rsidRDefault="002F49AA" w:rsidP="00780807">
      <w:r>
        <w:separator/>
      </w:r>
    </w:p>
  </w:endnote>
  <w:endnote w:type="continuationSeparator" w:id="1">
    <w:p w:rsidR="002F49AA" w:rsidRDefault="002F49AA" w:rsidP="007808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JhengHei UI">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9B2" w:rsidRDefault="00E509B2">
    <w:pPr>
      <w:pStyle w:val="Piedepgina"/>
      <w:jc w:val="right"/>
    </w:pPr>
  </w:p>
  <w:p w:rsidR="00E509B2" w:rsidRDefault="00E509B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531910"/>
      <w:docPartObj>
        <w:docPartGallery w:val="Page Numbers (Bottom of Page)"/>
        <w:docPartUnique/>
      </w:docPartObj>
    </w:sdtPr>
    <w:sdtContent>
      <w:p w:rsidR="00E509B2" w:rsidRDefault="00004F9E">
        <w:pPr>
          <w:pStyle w:val="Piedepgina"/>
          <w:jc w:val="center"/>
        </w:pPr>
        <w:fldSimple w:instr=" PAGE   \* MERGEFORMAT ">
          <w:r w:rsidR="00E509B2">
            <w:rPr>
              <w:noProof/>
            </w:rPr>
            <w:t>1</w:t>
          </w:r>
        </w:fldSimple>
      </w:p>
    </w:sdtContent>
  </w:sdt>
  <w:p w:rsidR="00E509B2" w:rsidRDefault="00E509B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531946"/>
      <w:docPartObj>
        <w:docPartGallery w:val="Page Numbers (Bottom of Page)"/>
        <w:docPartUnique/>
      </w:docPartObj>
    </w:sdtPr>
    <w:sdtContent>
      <w:p w:rsidR="00E509B2" w:rsidRDefault="00004F9E">
        <w:pPr>
          <w:pStyle w:val="Piedepgina"/>
          <w:jc w:val="center"/>
        </w:pPr>
        <w:fldSimple w:instr=" PAGE   \* MERGEFORMAT ">
          <w:r w:rsidR="00863B52">
            <w:rPr>
              <w:noProof/>
            </w:rPr>
            <w:t>28</w:t>
          </w:r>
        </w:fldSimple>
      </w:p>
    </w:sdtContent>
  </w:sdt>
  <w:p w:rsidR="00E509B2" w:rsidRDefault="00E509B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531885"/>
      <w:docPartObj>
        <w:docPartGallery w:val="Page Numbers (Bottom of Page)"/>
        <w:docPartUnique/>
      </w:docPartObj>
    </w:sdtPr>
    <w:sdtContent>
      <w:p w:rsidR="00E509B2" w:rsidRDefault="00004F9E">
        <w:pPr>
          <w:pStyle w:val="Piedepgina"/>
          <w:jc w:val="right"/>
        </w:pPr>
        <w:r w:rsidRPr="00004F9E">
          <w:fldChar w:fldCharType="begin"/>
        </w:r>
        <w:r w:rsidR="00E509B2">
          <w:instrText>PAGE   \* MERGEFORMAT</w:instrText>
        </w:r>
        <w:r w:rsidRPr="00004F9E">
          <w:fldChar w:fldCharType="separate"/>
        </w:r>
        <w:r w:rsidR="00E509B2" w:rsidRPr="00AF4082">
          <w:rPr>
            <w:lang w:val="es-ES"/>
          </w:rPr>
          <w:t>2</w:t>
        </w:r>
        <w:r>
          <w:rPr>
            <w:lang w:val="es-ES"/>
          </w:rPr>
          <w:fldChar w:fldCharType="end"/>
        </w:r>
      </w:p>
    </w:sdtContent>
  </w:sdt>
  <w:p w:rsidR="00E509B2" w:rsidRDefault="00E509B2">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9B2" w:rsidRDefault="00004F9E">
    <w:pPr>
      <w:pStyle w:val="Piedepgina"/>
      <w:jc w:val="right"/>
    </w:pPr>
    <w:r w:rsidRPr="00004F9E">
      <w:fldChar w:fldCharType="begin"/>
    </w:r>
    <w:r w:rsidR="00E509B2">
      <w:instrText>PAGE   \* MERGEFORMAT</w:instrText>
    </w:r>
    <w:r w:rsidRPr="00004F9E">
      <w:fldChar w:fldCharType="separate"/>
    </w:r>
    <w:r w:rsidR="00E509B2" w:rsidRPr="00AF4082">
      <w:rPr>
        <w:lang w:val="es-ES"/>
      </w:rPr>
      <w:t>2</w:t>
    </w:r>
    <w:r>
      <w:rPr>
        <w:lang w:val="es-ES"/>
      </w:rPr>
      <w:fldChar w:fldCharType="end"/>
    </w:r>
  </w:p>
  <w:p w:rsidR="00E509B2" w:rsidRDefault="00E509B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9AA" w:rsidRDefault="002F49AA" w:rsidP="00780807">
      <w:r>
        <w:separator/>
      </w:r>
    </w:p>
  </w:footnote>
  <w:footnote w:type="continuationSeparator" w:id="1">
    <w:p w:rsidR="002F49AA" w:rsidRDefault="002F49AA" w:rsidP="00780807">
      <w:r>
        <w:continuationSeparator/>
      </w:r>
    </w:p>
  </w:footnote>
  <w:footnote w:id="2">
    <w:p w:rsidR="00E509B2" w:rsidRPr="00D41CC8" w:rsidRDefault="00E509B2">
      <w:pPr>
        <w:pStyle w:val="Textonotapie"/>
        <w:rPr>
          <w:lang w:val="es-ES"/>
        </w:rPr>
      </w:pPr>
      <w:r>
        <w:rPr>
          <w:rStyle w:val="Refdenotaalpie"/>
        </w:rPr>
        <w:footnoteRef/>
      </w:r>
      <w:r>
        <w:rPr>
          <w:rFonts w:ascii="Times New Roman" w:hAnsi="Times New Roman" w:cs="Times New Roman"/>
        </w:rPr>
        <w:t>Primer contacto de la población con la red de servicios de salud.</w:t>
      </w:r>
    </w:p>
  </w:footnote>
  <w:footnote w:id="3">
    <w:p w:rsidR="00E509B2" w:rsidRPr="00D41CC8" w:rsidRDefault="00E509B2" w:rsidP="00D41CC8">
      <w:pPr>
        <w:pStyle w:val="Default"/>
        <w:jc w:val="both"/>
        <w:rPr>
          <w:sz w:val="20"/>
          <w:szCs w:val="20"/>
        </w:rPr>
      </w:pPr>
      <w:r>
        <w:rPr>
          <w:rStyle w:val="Refdenotaalpie"/>
        </w:rPr>
        <w:footnoteRef/>
      </w:r>
      <w:r w:rsidRPr="00D41CC8">
        <w:rPr>
          <w:rFonts w:ascii="Times New Roman" w:hAnsi="Times New Roman" w:cs="Times New Roman"/>
          <w:sz w:val="20"/>
          <w:szCs w:val="20"/>
        </w:rPr>
        <w:t>Conjunto de servicios ampliados de salud</w:t>
      </w:r>
      <w:r>
        <w:rPr>
          <w:rFonts w:ascii="Times New Roman" w:hAnsi="Times New Roman" w:cs="Times New Roman"/>
          <w:sz w:val="20"/>
          <w:szCs w:val="20"/>
        </w:rPr>
        <w:t>,</w:t>
      </w:r>
      <w:r w:rsidRPr="00D41CC8">
        <w:rPr>
          <w:rFonts w:ascii="Times New Roman" w:hAnsi="Times New Roman" w:cs="Times New Roman"/>
          <w:sz w:val="20"/>
          <w:szCs w:val="20"/>
        </w:rPr>
        <w:t xml:space="preserve"> dirigidos para solucionar los problemas de las personas referidas por el primer nivel de atención</w:t>
      </w:r>
      <w:r>
        <w:rPr>
          <w:rFonts w:ascii="Times New Roman" w:hAnsi="Times New Roman" w:cs="Times New Roman"/>
          <w:sz w:val="20"/>
          <w:szCs w:val="20"/>
        </w:rPr>
        <w:t>;</w:t>
      </w:r>
      <w:r w:rsidRPr="00D41CC8">
        <w:rPr>
          <w:rFonts w:ascii="Times New Roman" w:hAnsi="Times New Roman" w:cs="Times New Roman"/>
          <w:sz w:val="20"/>
          <w:szCs w:val="20"/>
        </w:rPr>
        <w:t xml:space="preserve"> o aquellas que por demanda espontánea y urgencias, acudan a los establecimientos típicos de este nivel</w:t>
      </w:r>
      <w:r>
        <w:rPr>
          <w:rFonts w:ascii="Times New Roman" w:hAnsi="Times New Roman" w:cs="Times New Roman"/>
          <w:sz w:val="20"/>
          <w:szCs w:val="20"/>
        </w:rPr>
        <w:t xml:space="preserve">, como </w:t>
      </w:r>
      <w:r w:rsidRPr="00D41CC8">
        <w:rPr>
          <w:rFonts w:ascii="Times New Roman" w:hAnsi="Times New Roman" w:cs="Times New Roman"/>
          <w:sz w:val="20"/>
          <w:szCs w:val="20"/>
        </w:rPr>
        <w:t xml:space="preserve">los Centros de Salud, Centros de Atención Materno-Infantil, Hospitales Generales y aquellos otros que se creen para ese efecto. </w:t>
      </w:r>
    </w:p>
    <w:p w:rsidR="00E509B2" w:rsidRPr="00D41CC8" w:rsidRDefault="00E509B2" w:rsidP="00D41CC8">
      <w:pPr>
        <w:pStyle w:val="Textonotapie"/>
        <w:jc w:val="both"/>
        <w:rPr>
          <w:lang w:val="es-E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9B2" w:rsidRDefault="00E509B2">
    <w:pPr>
      <w:pStyle w:val="Encabezado"/>
    </w:pPr>
    <w:r>
      <w:rPr>
        <w:noProof/>
        <w:lang w:val="es-ES"/>
      </w:rPr>
      <w:drawing>
        <wp:anchor distT="0" distB="0" distL="114300" distR="114300" simplePos="0" relativeHeight="251665408" behindDoc="1" locked="0" layoutInCell="1" allowOverlap="1">
          <wp:simplePos x="0" y="0"/>
          <wp:positionH relativeFrom="margin">
            <wp:posOffset>2515</wp:posOffset>
          </wp:positionH>
          <wp:positionV relativeFrom="paragraph">
            <wp:posOffset>-244754</wp:posOffset>
          </wp:positionV>
          <wp:extent cx="5741680" cy="702259"/>
          <wp:effectExtent l="0" t="0" r="0" b="317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54" t="3125" r="21899" b="84894"/>
                  <a:stretch/>
                </pic:blipFill>
                <pic:spPr bwMode="auto">
                  <a:xfrm>
                    <a:off x="0" y="0"/>
                    <a:ext cx="5759658" cy="70445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9B2" w:rsidRDefault="00E509B2" w:rsidP="00DB43DD">
    <w:pPr>
      <w:pStyle w:val="Encabezado"/>
      <w:tabs>
        <w:tab w:val="clear" w:pos="4419"/>
        <w:tab w:val="clear" w:pos="8838"/>
        <w:tab w:val="left" w:pos="2189"/>
        <w:tab w:val="left" w:pos="8536"/>
      </w:tabs>
    </w:pPr>
    <w:r>
      <w:rPr>
        <w:noProof/>
        <w:lang w:val="es-ES"/>
      </w:rPr>
      <w:drawing>
        <wp:anchor distT="0" distB="0" distL="114300" distR="114300" simplePos="0" relativeHeight="251663360" behindDoc="1" locked="0" layoutInCell="1" allowOverlap="1">
          <wp:simplePos x="0" y="0"/>
          <wp:positionH relativeFrom="margin">
            <wp:posOffset>90297</wp:posOffset>
          </wp:positionH>
          <wp:positionV relativeFrom="paragraph">
            <wp:posOffset>-193548</wp:posOffset>
          </wp:positionV>
          <wp:extent cx="5749618" cy="788772"/>
          <wp:effectExtent l="0" t="0" r="381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54" t="3125" r="21899" b="84894"/>
                  <a:stretch/>
                </pic:blipFill>
                <pic:spPr bwMode="auto">
                  <a:xfrm>
                    <a:off x="0" y="0"/>
                    <a:ext cx="5758483" cy="78998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9B2" w:rsidRDefault="00E509B2">
    <w:pPr>
      <w:pStyle w:val="Encabezado"/>
    </w:pPr>
    <w:r>
      <w:rPr>
        <w:noProof/>
        <w:lang w:val="es-ES"/>
      </w:rPr>
      <w:drawing>
        <wp:anchor distT="0" distB="0" distL="114300" distR="114300" simplePos="0" relativeHeight="251661312" behindDoc="1" locked="0" layoutInCell="1" allowOverlap="1">
          <wp:simplePos x="0" y="0"/>
          <wp:positionH relativeFrom="margin">
            <wp:posOffset>167742</wp:posOffset>
          </wp:positionH>
          <wp:positionV relativeFrom="paragraph">
            <wp:posOffset>-199949</wp:posOffset>
          </wp:positionV>
          <wp:extent cx="5749618" cy="716889"/>
          <wp:effectExtent l="0" t="0" r="3810" b="762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54" t="3125" r="21899" b="84894"/>
                  <a:stretch/>
                </pic:blipFill>
                <pic:spPr bwMode="auto">
                  <a:xfrm>
                    <a:off x="0" y="0"/>
                    <a:ext cx="5749618" cy="71688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73BC"/>
    <w:multiLevelType w:val="hybridMultilevel"/>
    <w:tmpl w:val="73F61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F24B82"/>
    <w:multiLevelType w:val="hybridMultilevel"/>
    <w:tmpl w:val="E21251C4"/>
    <w:lvl w:ilvl="0" w:tplc="100A000D">
      <w:start w:val="1"/>
      <w:numFmt w:val="bullet"/>
      <w:lvlText w:val=""/>
      <w:lvlJc w:val="left"/>
      <w:pPr>
        <w:ind w:left="1440" w:hanging="360"/>
      </w:pPr>
      <w:rPr>
        <w:rFonts w:ascii="Wingdings" w:hAnsi="Wingdings" w:hint="default"/>
      </w:rPr>
    </w:lvl>
    <w:lvl w:ilvl="1" w:tplc="100A0003">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nsid w:val="0B0732A6"/>
    <w:multiLevelType w:val="multilevel"/>
    <w:tmpl w:val="01B8598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0C32D83"/>
    <w:multiLevelType w:val="hybridMultilevel"/>
    <w:tmpl w:val="7C6E2A4C"/>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12F72F0A"/>
    <w:multiLevelType w:val="hybridMultilevel"/>
    <w:tmpl w:val="D938D2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AB4F54"/>
    <w:multiLevelType w:val="hybridMultilevel"/>
    <w:tmpl w:val="8418F3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DB55297"/>
    <w:multiLevelType w:val="hybridMultilevel"/>
    <w:tmpl w:val="6FBA968A"/>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1E3A3E8B"/>
    <w:multiLevelType w:val="hybridMultilevel"/>
    <w:tmpl w:val="298E8C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1E4F038C"/>
    <w:multiLevelType w:val="hybridMultilevel"/>
    <w:tmpl w:val="A02EA7C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21EF7B39"/>
    <w:multiLevelType w:val="hybridMultilevel"/>
    <w:tmpl w:val="46A8E9E0"/>
    <w:lvl w:ilvl="0" w:tplc="EF3C7FAC">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23122249"/>
    <w:multiLevelType w:val="hybridMultilevel"/>
    <w:tmpl w:val="A296FA3A"/>
    <w:lvl w:ilvl="0" w:tplc="104EFBE8">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24CF4605"/>
    <w:multiLevelType w:val="hybridMultilevel"/>
    <w:tmpl w:val="BE901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6FA7D79"/>
    <w:multiLevelType w:val="hybridMultilevel"/>
    <w:tmpl w:val="A774BD1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278F60F7"/>
    <w:multiLevelType w:val="hybridMultilevel"/>
    <w:tmpl w:val="8A16FB52"/>
    <w:lvl w:ilvl="0" w:tplc="100A000B">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cs="Wingdings" w:hint="default"/>
      </w:rPr>
    </w:lvl>
    <w:lvl w:ilvl="3" w:tplc="100A0001" w:tentative="1">
      <w:start w:val="1"/>
      <w:numFmt w:val="bullet"/>
      <w:lvlText w:val=""/>
      <w:lvlJc w:val="left"/>
      <w:pPr>
        <w:ind w:left="2880" w:hanging="360"/>
      </w:pPr>
      <w:rPr>
        <w:rFonts w:ascii="Symbol" w:hAnsi="Symbol" w:cs="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cs="Wingdings" w:hint="default"/>
      </w:rPr>
    </w:lvl>
    <w:lvl w:ilvl="6" w:tplc="100A0001" w:tentative="1">
      <w:start w:val="1"/>
      <w:numFmt w:val="bullet"/>
      <w:lvlText w:val=""/>
      <w:lvlJc w:val="left"/>
      <w:pPr>
        <w:ind w:left="5040" w:hanging="360"/>
      </w:pPr>
      <w:rPr>
        <w:rFonts w:ascii="Symbol" w:hAnsi="Symbol" w:cs="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cs="Wingdings" w:hint="default"/>
      </w:rPr>
    </w:lvl>
  </w:abstractNum>
  <w:abstractNum w:abstractNumId="14">
    <w:nsid w:val="28D11752"/>
    <w:multiLevelType w:val="hybridMultilevel"/>
    <w:tmpl w:val="7FAEAB54"/>
    <w:lvl w:ilvl="0" w:tplc="62BA009E">
      <w:start w:val="1"/>
      <w:numFmt w:val="decimal"/>
      <w:pStyle w:val="Ttulo1"/>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29972F80"/>
    <w:multiLevelType w:val="hybridMultilevel"/>
    <w:tmpl w:val="B8DC60E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2C7C5BC1"/>
    <w:multiLevelType w:val="hybridMultilevel"/>
    <w:tmpl w:val="6AA6E0BE"/>
    <w:lvl w:ilvl="0" w:tplc="5232B5A6">
      <w:start w:val="13"/>
      <w:numFmt w:val="decimal"/>
      <w:lvlText w:val="%1."/>
      <w:lvlJc w:val="left"/>
      <w:pPr>
        <w:ind w:left="720" w:hanging="360"/>
      </w:pPr>
      <w:rPr>
        <w:rFonts w:hint="default"/>
        <w:b/>
        <w:color w:val="00B0F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AB4AB4"/>
    <w:multiLevelType w:val="multilevel"/>
    <w:tmpl w:val="1A660CF4"/>
    <w:lvl w:ilvl="0">
      <w:start w:val="13"/>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2D0A0299"/>
    <w:multiLevelType w:val="multilevel"/>
    <w:tmpl w:val="146A7422"/>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341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nsid w:val="2E2A2B9F"/>
    <w:multiLevelType w:val="hybridMultilevel"/>
    <w:tmpl w:val="5E4640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3BF201DB"/>
    <w:multiLevelType w:val="hybridMultilevel"/>
    <w:tmpl w:val="D3702D9A"/>
    <w:lvl w:ilvl="0" w:tplc="100A000D">
      <w:start w:val="1"/>
      <w:numFmt w:val="bullet"/>
      <w:lvlText w:val=""/>
      <w:lvlJc w:val="left"/>
      <w:pPr>
        <w:ind w:left="720" w:hanging="360"/>
      </w:pPr>
      <w:rPr>
        <w:rFonts w:ascii="Wingdings" w:hAnsi="Wingdings" w:hint="default"/>
      </w:rPr>
    </w:lvl>
    <w:lvl w:ilvl="1" w:tplc="100A000D">
      <w:start w:val="1"/>
      <w:numFmt w:val="bullet"/>
      <w:lvlText w:val=""/>
      <w:lvlJc w:val="left"/>
      <w:pPr>
        <w:ind w:left="1440" w:hanging="360"/>
      </w:pPr>
      <w:rPr>
        <w:rFonts w:ascii="Wingdings" w:hAnsi="Wingding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3DF75ED8"/>
    <w:multiLevelType w:val="hybridMultilevel"/>
    <w:tmpl w:val="A5FAFF68"/>
    <w:lvl w:ilvl="0" w:tplc="E822DCB2">
      <w:start w:val="1"/>
      <w:numFmt w:val="bullet"/>
      <w:lvlText w:val="•"/>
      <w:lvlJc w:val="left"/>
      <w:pPr>
        <w:tabs>
          <w:tab w:val="num" w:pos="720"/>
        </w:tabs>
        <w:ind w:left="720" w:hanging="360"/>
      </w:pPr>
      <w:rPr>
        <w:rFonts w:ascii="Arial" w:hAnsi="Arial" w:hint="default"/>
      </w:rPr>
    </w:lvl>
    <w:lvl w:ilvl="1" w:tplc="2BAA7CD8" w:tentative="1">
      <w:start w:val="1"/>
      <w:numFmt w:val="bullet"/>
      <w:lvlText w:val="•"/>
      <w:lvlJc w:val="left"/>
      <w:pPr>
        <w:tabs>
          <w:tab w:val="num" w:pos="1440"/>
        </w:tabs>
        <w:ind w:left="1440" w:hanging="360"/>
      </w:pPr>
      <w:rPr>
        <w:rFonts w:ascii="Arial" w:hAnsi="Arial" w:hint="default"/>
      </w:rPr>
    </w:lvl>
    <w:lvl w:ilvl="2" w:tplc="DB82B96C" w:tentative="1">
      <w:start w:val="1"/>
      <w:numFmt w:val="bullet"/>
      <w:lvlText w:val="•"/>
      <w:lvlJc w:val="left"/>
      <w:pPr>
        <w:tabs>
          <w:tab w:val="num" w:pos="2160"/>
        </w:tabs>
        <w:ind w:left="2160" w:hanging="360"/>
      </w:pPr>
      <w:rPr>
        <w:rFonts w:ascii="Arial" w:hAnsi="Arial" w:hint="default"/>
      </w:rPr>
    </w:lvl>
    <w:lvl w:ilvl="3" w:tplc="EF1C8A30" w:tentative="1">
      <w:start w:val="1"/>
      <w:numFmt w:val="bullet"/>
      <w:lvlText w:val="•"/>
      <w:lvlJc w:val="left"/>
      <w:pPr>
        <w:tabs>
          <w:tab w:val="num" w:pos="2880"/>
        </w:tabs>
        <w:ind w:left="2880" w:hanging="360"/>
      </w:pPr>
      <w:rPr>
        <w:rFonts w:ascii="Arial" w:hAnsi="Arial" w:hint="default"/>
      </w:rPr>
    </w:lvl>
    <w:lvl w:ilvl="4" w:tplc="C7DCDD4C" w:tentative="1">
      <w:start w:val="1"/>
      <w:numFmt w:val="bullet"/>
      <w:lvlText w:val="•"/>
      <w:lvlJc w:val="left"/>
      <w:pPr>
        <w:tabs>
          <w:tab w:val="num" w:pos="3600"/>
        </w:tabs>
        <w:ind w:left="3600" w:hanging="360"/>
      </w:pPr>
      <w:rPr>
        <w:rFonts w:ascii="Arial" w:hAnsi="Arial" w:hint="default"/>
      </w:rPr>
    </w:lvl>
    <w:lvl w:ilvl="5" w:tplc="5CE073E6" w:tentative="1">
      <w:start w:val="1"/>
      <w:numFmt w:val="bullet"/>
      <w:lvlText w:val="•"/>
      <w:lvlJc w:val="left"/>
      <w:pPr>
        <w:tabs>
          <w:tab w:val="num" w:pos="4320"/>
        </w:tabs>
        <w:ind w:left="4320" w:hanging="360"/>
      </w:pPr>
      <w:rPr>
        <w:rFonts w:ascii="Arial" w:hAnsi="Arial" w:hint="default"/>
      </w:rPr>
    </w:lvl>
    <w:lvl w:ilvl="6" w:tplc="C34CC036" w:tentative="1">
      <w:start w:val="1"/>
      <w:numFmt w:val="bullet"/>
      <w:lvlText w:val="•"/>
      <w:lvlJc w:val="left"/>
      <w:pPr>
        <w:tabs>
          <w:tab w:val="num" w:pos="5040"/>
        </w:tabs>
        <w:ind w:left="5040" w:hanging="360"/>
      </w:pPr>
      <w:rPr>
        <w:rFonts w:ascii="Arial" w:hAnsi="Arial" w:hint="default"/>
      </w:rPr>
    </w:lvl>
    <w:lvl w:ilvl="7" w:tplc="73CA95FA" w:tentative="1">
      <w:start w:val="1"/>
      <w:numFmt w:val="bullet"/>
      <w:lvlText w:val="•"/>
      <w:lvlJc w:val="left"/>
      <w:pPr>
        <w:tabs>
          <w:tab w:val="num" w:pos="5760"/>
        </w:tabs>
        <w:ind w:left="5760" w:hanging="360"/>
      </w:pPr>
      <w:rPr>
        <w:rFonts w:ascii="Arial" w:hAnsi="Arial" w:hint="default"/>
      </w:rPr>
    </w:lvl>
    <w:lvl w:ilvl="8" w:tplc="05FC0EE8" w:tentative="1">
      <w:start w:val="1"/>
      <w:numFmt w:val="bullet"/>
      <w:lvlText w:val="•"/>
      <w:lvlJc w:val="left"/>
      <w:pPr>
        <w:tabs>
          <w:tab w:val="num" w:pos="6480"/>
        </w:tabs>
        <w:ind w:left="6480" w:hanging="360"/>
      </w:pPr>
      <w:rPr>
        <w:rFonts w:ascii="Arial" w:hAnsi="Arial" w:hint="default"/>
      </w:rPr>
    </w:lvl>
  </w:abstractNum>
  <w:abstractNum w:abstractNumId="22">
    <w:nsid w:val="41F47133"/>
    <w:multiLevelType w:val="hybridMultilevel"/>
    <w:tmpl w:val="15745F3C"/>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cs="Wingdings" w:hint="default"/>
      </w:rPr>
    </w:lvl>
    <w:lvl w:ilvl="3" w:tplc="100A0001" w:tentative="1">
      <w:start w:val="1"/>
      <w:numFmt w:val="bullet"/>
      <w:lvlText w:val=""/>
      <w:lvlJc w:val="left"/>
      <w:pPr>
        <w:ind w:left="2880" w:hanging="360"/>
      </w:pPr>
      <w:rPr>
        <w:rFonts w:ascii="Symbol" w:hAnsi="Symbol" w:cs="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cs="Wingdings" w:hint="default"/>
      </w:rPr>
    </w:lvl>
    <w:lvl w:ilvl="6" w:tplc="100A0001" w:tentative="1">
      <w:start w:val="1"/>
      <w:numFmt w:val="bullet"/>
      <w:lvlText w:val=""/>
      <w:lvlJc w:val="left"/>
      <w:pPr>
        <w:ind w:left="5040" w:hanging="360"/>
      </w:pPr>
      <w:rPr>
        <w:rFonts w:ascii="Symbol" w:hAnsi="Symbol" w:cs="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cs="Wingdings" w:hint="default"/>
      </w:rPr>
    </w:lvl>
  </w:abstractNum>
  <w:abstractNum w:abstractNumId="23">
    <w:nsid w:val="428415B0"/>
    <w:multiLevelType w:val="hybridMultilevel"/>
    <w:tmpl w:val="5D249808"/>
    <w:lvl w:ilvl="0" w:tplc="2704262A">
      <w:start w:val="1"/>
      <w:numFmt w:val="lowerLetter"/>
      <w:lvlText w:val="%1."/>
      <w:lvlJc w:val="left"/>
      <w:pPr>
        <w:ind w:left="1440" w:hanging="360"/>
      </w:pPr>
      <w:rPr>
        <w:b w:val="0"/>
        <w:bCs/>
        <w:color w:val="auto"/>
      </w:rPr>
    </w:lvl>
    <w:lvl w:ilvl="1" w:tplc="07523B40">
      <w:numFmt w:val="bullet"/>
      <w:lvlText w:val="•"/>
      <w:lvlJc w:val="left"/>
      <w:pPr>
        <w:ind w:left="1785" w:hanging="705"/>
      </w:pPr>
      <w:rPr>
        <w:rFonts w:ascii="Times New Roman" w:eastAsiaTheme="minorEastAsia"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9B653A"/>
    <w:multiLevelType w:val="hybridMultilevel"/>
    <w:tmpl w:val="4100E824"/>
    <w:lvl w:ilvl="0" w:tplc="100A0001">
      <w:start w:val="1"/>
      <w:numFmt w:val="bullet"/>
      <w:lvlText w:val=""/>
      <w:lvlJc w:val="left"/>
      <w:pPr>
        <w:ind w:left="783" w:hanging="360"/>
      </w:pPr>
      <w:rPr>
        <w:rFonts w:ascii="Symbol" w:hAnsi="Symbol" w:hint="default"/>
      </w:rPr>
    </w:lvl>
    <w:lvl w:ilvl="1" w:tplc="100A0003" w:tentative="1">
      <w:start w:val="1"/>
      <w:numFmt w:val="bullet"/>
      <w:lvlText w:val="o"/>
      <w:lvlJc w:val="left"/>
      <w:pPr>
        <w:ind w:left="1503" w:hanging="360"/>
      </w:pPr>
      <w:rPr>
        <w:rFonts w:ascii="Courier New" w:hAnsi="Courier New" w:cs="Courier New" w:hint="default"/>
      </w:rPr>
    </w:lvl>
    <w:lvl w:ilvl="2" w:tplc="100A0005" w:tentative="1">
      <w:start w:val="1"/>
      <w:numFmt w:val="bullet"/>
      <w:lvlText w:val=""/>
      <w:lvlJc w:val="left"/>
      <w:pPr>
        <w:ind w:left="2223" w:hanging="360"/>
      </w:pPr>
      <w:rPr>
        <w:rFonts w:ascii="Wingdings" w:hAnsi="Wingdings" w:hint="default"/>
      </w:rPr>
    </w:lvl>
    <w:lvl w:ilvl="3" w:tplc="100A0001" w:tentative="1">
      <w:start w:val="1"/>
      <w:numFmt w:val="bullet"/>
      <w:lvlText w:val=""/>
      <w:lvlJc w:val="left"/>
      <w:pPr>
        <w:ind w:left="2943" w:hanging="360"/>
      </w:pPr>
      <w:rPr>
        <w:rFonts w:ascii="Symbol" w:hAnsi="Symbol" w:hint="default"/>
      </w:rPr>
    </w:lvl>
    <w:lvl w:ilvl="4" w:tplc="100A0003" w:tentative="1">
      <w:start w:val="1"/>
      <w:numFmt w:val="bullet"/>
      <w:lvlText w:val="o"/>
      <w:lvlJc w:val="left"/>
      <w:pPr>
        <w:ind w:left="3663" w:hanging="360"/>
      </w:pPr>
      <w:rPr>
        <w:rFonts w:ascii="Courier New" w:hAnsi="Courier New" w:cs="Courier New" w:hint="default"/>
      </w:rPr>
    </w:lvl>
    <w:lvl w:ilvl="5" w:tplc="100A0005" w:tentative="1">
      <w:start w:val="1"/>
      <w:numFmt w:val="bullet"/>
      <w:lvlText w:val=""/>
      <w:lvlJc w:val="left"/>
      <w:pPr>
        <w:ind w:left="4383" w:hanging="360"/>
      </w:pPr>
      <w:rPr>
        <w:rFonts w:ascii="Wingdings" w:hAnsi="Wingdings" w:hint="default"/>
      </w:rPr>
    </w:lvl>
    <w:lvl w:ilvl="6" w:tplc="100A0001" w:tentative="1">
      <w:start w:val="1"/>
      <w:numFmt w:val="bullet"/>
      <w:lvlText w:val=""/>
      <w:lvlJc w:val="left"/>
      <w:pPr>
        <w:ind w:left="5103" w:hanging="360"/>
      </w:pPr>
      <w:rPr>
        <w:rFonts w:ascii="Symbol" w:hAnsi="Symbol" w:hint="default"/>
      </w:rPr>
    </w:lvl>
    <w:lvl w:ilvl="7" w:tplc="100A0003" w:tentative="1">
      <w:start w:val="1"/>
      <w:numFmt w:val="bullet"/>
      <w:lvlText w:val="o"/>
      <w:lvlJc w:val="left"/>
      <w:pPr>
        <w:ind w:left="5823" w:hanging="360"/>
      </w:pPr>
      <w:rPr>
        <w:rFonts w:ascii="Courier New" w:hAnsi="Courier New" w:cs="Courier New" w:hint="default"/>
      </w:rPr>
    </w:lvl>
    <w:lvl w:ilvl="8" w:tplc="100A0005" w:tentative="1">
      <w:start w:val="1"/>
      <w:numFmt w:val="bullet"/>
      <w:lvlText w:val=""/>
      <w:lvlJc w:val="left"/>
      <w:pPr>
        <w:ind w:left="6543" w:hanging="360"/>
      </w:pPr>
      <w:rPr>
        <w:rFonts w:ascii="Wingdings" w:hAnsi="Wingdings" w:hint="default"/>
      </w:rPr>
    </w:lvl>
  </w:abstractNum>
  <w:abstractNum w:abstractNumId="25">
    <w:nsid w:val="48C74417"/>
    <w:multiLevelType w:val="hybridMultilevel"/>
    <w:tmpl w:val="D31EAE1C"/>
    <w:lvl w:ilvl="0" w:tplc="FFFFFFFF">
      <w:start w:val="1"/>
      <w:numFmt w:val="bullet"/>
      <w:lvlText w:val=""/>
      <w:lvlJc w:val="left"/>
      <w:pPr>
        <w:ind w:left="778" w:hanging="360"/>
      </w:pPr>
      <w:rPr>
        <w:rFonts w:ascii="Symbol" w:hAnsi="Symbol" w:hint="default"/>
      </w:rPr>
    </w:lvl>
    <w:lvl w:ilvl="1" w:tplc="100A0003">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6">
    <w:nsid w:val="4AAC7301"/>
    <w:multiLevelType w:val="hybridMultilevel"/>
    <w:tmpl w:val="D6287A22"/>
    <w:lvl w:ilvl="0" w:tplc="D886279C">
      <w:start w:val="1"/>
      <w:numFmt w:val="decimal"/>
      <w:lvlText w:val="%1."/>
      <w:lvlJc w:val="left"/>
      <w:pPr>
        <w:ind w:left="720" w:hanging="360"/>
      </w:pPr>
      <w:rPr>
        <w:rFonts w:hint="default"/>
        <w:b/>
        <w:bCs/>
      </w:rPr>
    </w:lvl>
    <w:lvl w:ilvl="1" w:tplc="100A0001">
      <w:start w:val="1"/>
      <w:numFmt w:val="bullet"/>
      <w:lvlText w:val=""/>
      <w:lvlJc w:val="left"/>
      <w:pPr>
        <w:ind w:left="1440" w:hanging="360"/>
      </w:pPr>
      <w:rPr>
        <w:rFonts w:ascii="Symbol" w:hAnsi="Symbol" w:hint="default"/>
      </w:r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4FAE7A0E"/>
    <w:multiLevelType w:val="hybridMultilevel"/>
    <w:tmpl w:val="37EA7B32"/>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nsid w:val="564A252C"/>
    <w:multiLevelType w:val="hybridMultilevel"/>
    <w:tmpl w:val="CF28E358"/>
    <w:lvl w:ilvl="0" w:tplc="7FE63A6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594A3065"/>
    <w:multiLevelType w:val="hybridMultilevel"/>
    <w:tmpl w:val="48E61C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C40400B"/>
    <w:multiLevelType w:val="hybridMultilevel"/>
    <w:tmpl w:val="74241762"/>
    <w:lvl w:ilvl="0" w:tplc="100A000D">
      <w:start w:val="1"/>
      <w:numFmt w:val="bullet"/>
      <w:lvlText w:val=""/>
      <w:lvlJc w:val="left"/>
      <w:pPr>
        <w:ind w:left="1440" w:hanging="360"/>
      </w:pPr>
      <w:rPr>
        <w:rFonts w:ascii="Wingdings" w:hAnsi="Wingdings" w:hint="default"/>
      </w:rPr>
    </w:lvl>
    <w:lvl w:ilvl="1" w:tplc="100A0003">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1">
    <w:nsid w:val="62192353"/>
    <w:multiLevelType w:val="hybridMultilevel"/>
    <w:tmpl w:val="C2829BD2"/>
    <w:lvl w:ilvl="0" w:tplc="100A000D">
      <w:start w:val="1"/>
      <w:numFmt w:val="bullet"/>
      <w:lvlText w:val=""/>
      <w:lvlJc w:val="left"/>
      <w:pPr>
        <w:ind w:left="1440" w:hanging="360"/>
      </w:pPr>
      <w:rPr>
        <w:rFonts w:ascii="Wingdings" w:hAnsi="Wingdings" w:hint="default"/>
      </w:rPr>
    </w:lvl>
    <w:lvl w:ilvl="1" w:tplc="100A0003">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2">
    <w:nsid w:val="6A3003CF"/>
    <w:multiLevelType w:val="hybridMultilevel"/>
    <w:tmpl w:val="AC1AE6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6D1C2C9F"/>
    <w:multiLevelType w:val="hybridMultilevel"/>
    <w:tmpl w:val="8DD008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nsid w:val="6D35624C"/>
    <w:multiLevelType w:val="hybridMultilevel"/>
    <w:tmpl w:val="06D2F3B2"/>
    <w:lvl w:ilvl="0" w:tplc="AD38ADE0">
      <w:start w:val="1"/>
      <w:numFmt w:val="decimal"/>
      <w:lvlText w:val="%1."/>
      <w:lvlJc w:val="left"/>
      <w:pPr>
        <w:ind w:left="720" w:hanging="360"/>
      </w:pPr>
      <w:rPr>
        <w:rFonts w:ascii="Times New Roman" w:eastAsia="Montserrat" w:hAnsi="Times New Roman" w:cs="Times New Roman"/>
        <w:b/>
        <w:color w:val="auto"/>
      </w:rPr>
    </w:lvl>
    <w:lvl w:ilvl="1" w:tplc="AB740D88">
      <w:start w:val="1"/>
      <w:numFmt w:val="lowerLetter"/>
      <w:lvlText w:val="%2."/>
      <w:lvlJc w:val="left"/>
      <w:pPr>
        <w:ind w:left="1637" w:hanging="360"/>
      </w:pPr>
      <w:rPr>
        <w:b/>
        <w:color w:val="auto"/>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nsid w:val="6F9D1B1E"/>
    <w:multiLevelType w:val="hybridMultilevel"/>
    <w:tmpl w:val="14C4F1BC"/>
    <w:lvl w:ilvl="0" w:tplc="0484B7E2">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758D76CB"/>
    <w:multiLevelType w:val="hybridMultilevel"/>
    <w:tmpl w:val="952C314A"/>
    <w:lvl w:ilvl="0" w:tplc="100A0019">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37">
    <w:nsid w:val="7688181F"/>
    <w:multiLevelType w:val="hybridMultilevel"/>
    <w:tmpl w:val="44888806"/>
    <w:lvl w:ilvl="0" w:tplc="100A0019">
      <w:start w:val="1"/>
      <w:numFmt w:val="lowerLetter"/>
      <w:lvlText w:val="%1."/>
      <w:lvlJc w:val="left"/>
      <w:pPr>
        <w:ind w:left="1505" w:hanging="360"/>
      </w:pPr>
    </w:lvl>
    <w:lvl w:ilvl="1" w:tplc="100A0019" w:tentative="1">
      <w:start w:val="1"/>
      <w:numFmt w:val="lowerLetter"/>
      <w:lvlText w:val="%2."/>
      <w:lvlJc w:val="left"/>
      <w:pPr>
        <w:ind w:left="2225" w:hanging="360"/>
      </w:pPr>
    </w:lvl>
    <w:lvl w:ilvl="2" w:tplc="100A001B" w:tentative="1">
      <w:start w:val="1"/>
      <w:numFmt w:val="lowerRoman"/>
      <w:lvlText w:val="%3."/>
      <w:lvlJc w:val="right"/>
      <w:pPr>
        <w:ind w:left="2945" w:hanging="180"/>
      </w:pPr>
    </w:lvl>
    <w:lvl w:ilvl="3" w:tplc="100A000F" w:tentative="1">
      <w:start w:val="1"/>
      <w:numFmt w:val="decimal"/>
      <w:lvlText w:val="%4."/>
      <w:lvlJc w:val="left"/>
      <w:pPr>
        <w:ind w:left="3665" w:hanging="360"/>
      </w:pPr>
    </w:lvl>
    <w:lvl w:ilvl="4" w:tplc="100A0019" w:tentative="1">
      <w:start w:val="1"/>
      <w:numFmt w:val="lowerLetter"/>
      <w:lvlText w:val="%5."/>
      <w:lvlJc w:val="left"/>
      <w:pPr>
        <w:ind w:left="4385" w:hanging="360"/>
      </w:pPr>
    </w:lvl>
    <w:lvl w:ilvl="5" w:tplc="100A001B" w:tentative="1">
      <w:start w:val="1"/>
      <w:numFmt w:val="lowerRoman"/>
      <w:lvlText w:val="%6."/>
      <w:lvlJc w:val="right"/>
      <w:pPr>
        <w:ind w:left="5105" w:hanging="180"/>
      </w:pPr>
    </w:lvl>
    <w:lvl w:ilvl="6" w:tplc="100A000F" w:tentative="1">
      <w:start w:val="1"/>
      <w:numFmt w:val="decimal"/>
      <w:lvlText w:val="%7."/>
      <w:lvlJc w:val="left"/>
      <w:pPr>
        <w:ind w:left="5825" w:hanging="360"/>
      </w:pPr>
    </w:lvl>
    <w:lvl w:ilvl="7" w:tplc="100A0019" w:tentative="1">
      <w:start w:val="1"/>
      <w:numFmt w:val="lowerLetter"/>
      <w:lvlText w:val="%8."/>
      <w:lvlJc w:val="left"/>
      <w:pPr>
        <w:ind w:left="6545" w:hanging="360"/>
      </w:pPr>
    </w:lvl>
    <w:lvl w:ilvl="8" w:tplc="100A001B" w:tentative="1">
      <w:start w:val="1"/>
      <w:numFmt w:val="lowerRoman"/>
      <w:lvlText w:val="%9."/>
      <w:lvlJc w:val="right"/>
      <w:pPr>
        <w:ind w:left="7265" w:hanging="180"/>
      </w:pPr>
    </w:lvl>
  </w:abstractNum>
  <w:num w:numId="1">
    <w:abstractNumId w:val="18"/>
  </w:num>
  <w:num w:numId="2">
    <w:abstractNumId w:val="34"/>
  </w:num>
  <w:num w:numId="3">
    <w:abstractNumId w:val="13"/>
  </w:num>
  <w:num w:numId="4">
    <w:abstractNumId w:val="22"/>
  </w:num>
  <w:num w:numId="5">
    <w:abstractNumId w:val="28"/>
  </w:num>
  <w:num w:numId="6">
    <w:abstractNumId w:val="26"/>
  </w:num>
  <w:num w:numId="7">
    <w:abstractNumId w:val="37"/>
  </w:num>
  <w:num w:numId="8">
    <w:abstractNumId w:val="27"/>
  </w:num>
  <w:num w:numId="9">
    <w:abstractNumId w:val="35"/>
  </w:num>
  <w:num w:numId="10">
    <w:abstractNumId w:val="2"/>
  </w:num>
  <w:num w:numId="11">
    <w:abstractNumId w:val="19"/>
  </w:num>
  <w:num w:numId="12">
    <w:abstractNumId w:val="24"/>
  </w:num>
  <w:num w:numId="13">
    <w:abstractNumId w:val="7"/>
  </w:num>
  <w:num w:numId="14">
    <w:abstractNumId w:val="16"/>
  </w:num>
  <w:num w:numId="15">
    <w:abstractNumId w:val="23"/>
  </w:num>
  <w:num w:numId="16">
    <w:abstractNumId w:val="17"/>
  </w:num>
  <w:num w:numId="17">
    <w:abstractNumId w:val="10"/>
  </w:num>
  <w:num w:numId="18">
    <w:abstractNumId w:val="36"/>
  </w:num>
  <w:num w:numId="19">
    <w:abstractNumId w:val="8"/>
  </w:num>
  <w:num w:numId="20">
    <w:abstractNumId w:val="14"/>
  </w:num>
  <w:num w:numId="21">
    <w:abstractNumId w:val="6"/>
  </w:num>
  <w:num w:numId="22">
    <w:abstractNumId w:val="20"/>
  </w:num>
  <w:num w:numId="23">
    <w:abstractNumId w:val="3"/>
  </w:num>
  <w:num w:numId="24">
    <w:abstractNumId w:val="31"/>
  </w:num>
  <w:num w:numId="25">
    <w:abstractNumId w:val="1"/>
  </w:num>
  <w:num w:numId="26">
    <w:abstractNumId w:val="30"/>
  </w:num>
  <w:num w:numId="27">
    <w:abstractNumId w:val="12"/>
  </w:num>
  <w:num w:numId="28">
    <w:abstractNumId w:val="9"/>
  </w:num>
  <w:num w:numId="29">
    <w:abstractNumId w:val="15"/>
  </w:num>
  <w:num w:numId="30">
    <w:abstractNumId w:val="11"/>
  </w:num>
  <w:num w:numId="31">
    <w:abstractNumId w:val="25"/>
  </w:num>
  <w:num w:numId="32">
    <w:abstractNumId w:val="33"/>
  </w:num>
  <w:num w:numId="33">
    <w:abstractNumId w:val="29"/>
  </w:num>
  <w:num w:numId="34">
    <w:abstractNumId w:val="5"/>
  </w:num>
  <w:num w:numId="35">
    <w:abstractNumId w:val="4"/>
  </w:num>
  <w:num w:numId="36">
    <w:abstractNumId w:val="32"/>
  </w:num>
  <w:num w:numId="37">
    <w:abstractNumId w:val="0"/>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8633CF"/>
    <w:rsid w:val="00000548"/>
    <w:rsid w:val="00003227"/>
    <w:rsid w:val="00004F9E"/>
    <w:rsid w:val="000142D5"/>
    <w:rsid w:val="00016CF4"/>
    <w:rsid w:val="0001744A"/>
    <w:rsid w:val="0002018D"/>
    <w:rsid w:val="00021082"/>
    <w:rsid w:val="0002116F"/>
    <w:rsid w:val="00025167"/>
    <w:rsid w:val="00030697"/>
    <w:rsid w:val="000317FD"/>
    <w:rsid w:val="000404DA"/>
    <w:rsid w:val="00040A02"/>
    <w:rsid w:val="00045E48"/>
    <w:rsid w:val="0005625E"/>
    <w:rsid w:val="00061555"/>
    <w:rsid w:val="00066C85"/>
    <w:rsid w:val="0007108D"/>
    <w:rsid w:val="00074780"/>
    <w:rsid w:val="00075925"/>
    <w:rsid w:val="0007774E"/>
    <w:rsid w:val="00082012"/>
    <w:rsid w:val="0008282C"/>
    <w:rsid w:val="00083371"/>
    <w:rsid w:val="000844B1"/>
    <w:rsid w:val="00087C88"/>
    <w:rsid w:val="00090243"/>
    <w:rsid w:val="00094542"/>
    <w:rsid w:val="000A3C6E"/>
    <w:rsid w:val="000A463B"/>
    <w:rsid w:val="000B1CC8"/>
    <w:rsid w:val="000B2C74"/>
    <w:rsid w:val="000B5364"/>
    <w:rsid w:val="000B5580"/>
    <w:rsid w:val="000B6C51"/>
    <w:rsid w:val="000C063D"/>
    <w:rsid w:val="000C7327"/>
    <w:rsid w:val="000C751F"/>
    <w:rsid w:val="000C76AD"/>
    <w:rsid w:val="000D0EB4"/>
    <w:rsid w:val="000D6BFB"/>
    <w:rsid w:val="000D7765"/>
    <w:rsid w:val="000D7D13"/>
    <w:rsid w:val="000E1A1A"/>
    <w:rsid w:val="000E202B"/>
    <w:rsid w:val="000E3856"/>
    <w:rsid w:val="000E62F7"/>
    <w:rsid w:val="000E6336"/>
    <w:rsid w:val="000F0AAF"/>
    <w:rsid w:val="000F5744"/>
    <w:rsid w:val="000F6638"/>
    <w:rsid w:val="00101C3E"/>
    <w:rsid w:val="00102A26"/>
    <w:rsid w:val="0010375F"/>
    <w:rsid w:val="00104132"/>
    <w:rsid w:val="00104427"/>
    <w:rsid w:val="001068CC"/>
    <w:rsid w:val="00107BB9"/>
    <w:rsid w:val="00110769"/>
    <w:rsid w:val="00111128"/>
    <w:rsid w:val="00111CEA"/>
    <w:rsid w:val="001135F4"/>
    <w:rsid w:val="00114474"/>
    <w:rsid w:val="00114C44"/>
    <w:rsid w:val="001159F2"/>
    <w:rsid w:val="00115CB3"/>
    <w:rsid w:val="00116F6E"/>
    <w:rsid w:val="00120A41"/>
    <w:rsid w:val="00122BB7"/>
    <w:rsid w:val="00124334"/>
    <w:rsid w:val="001254D2"/>
    <w:rsid w:val="00126F81"/>
    <w:rsid w:val="00130800"/>
    <w:rsid w:val="00130898"/>
    <w:rsid w:val="00130E38"/>
    <w:rsid w:val="00134B33"/>
    <w:rsid w:val="00134B7F"/>
    <w:rsid w:val="001351A3"/>
    <w:rsid w:val="001374A9"/>
    <w:rsid w:val="001407F7"/>
    <w:rsid w:val="00141EC6"/>
    <w:rsid w:val="001450D8"/>
    <w:rsid w:val="00145FCE"/>
    <w:rsid w:val="00147651"/>
    <w:rsid w:val="00150C4E"/>
    <w:rsid w:val="00151CB2"/>
    <w:rsid w:val="00153436"/>
    <w:rsid w:val="0016160A"/>
    <w:rsid w:val="0016170A"/>
    <w:rsid w:val="0016176B"/>
    <w:rsid w:val="00162042"/>
    <w:rsid w:val="00165050"/>
    <w:rsid w:val="00165481"/>
    <w:rsid w:val="00165A8A"/>
    <w:rsid w:val="00170FB2"/>
    <w:rsid w:val="00171BBF"/>
    <w:rsid w:val="00171FA9"/>
    <w:rsid w:val="00173DBC"/>
    <w:rsid w:val="00177727"/>
    <w:rsid w:val="001802A1"/>
    <w:rsid w:val="00180F17"/>
    <w:rsid w:val="0018168C"/>
    <w:rsid w:val="001819CA"/>
    <w:rsid w:val="001820A5"/>
    <w:rsid w:val="00184399"/>
    <w:rsid w:val="00190955"/>
    <w:rsid w:val="00191CDE"/>
    <w:rsid w:val="001925CC"/>
    <w:rsid w:val="00192914"/>
    <w:rsid w:val="001952C8"/>
    <w:rsid w:val="00195A16"/>
    <w:rsid w:val="0019616D"/>
    <w:rsid w:val="001A0065"/>
    <w:rsid w:val="001A1E2C"/>
    <w:rsid w:val="001A31D1"/>
    <w:rsid w:val="001A3747"/>
    <w:rsid w:val="001A4670"/>
    <w:rsid w:val="001A6393"/>
    <w:rsid w:val="001A7971"/>
    <w:rsid w:val="001B03A1"/>
    <w:rsid w:val="001B272A"/>
    <w:rsid w:val="001B2773"/>
    <w:rsid w:val="001B4720"/>
    <w:rsid w:val="001B51B9"/>
    <w:rsid w:val="001B675B"/>
    <w:rsid w:val="001B71B8"/>
    <w:rsid w:val="001C1438"/>
    <w:rsid w:val="001C274A"/>
    <w:rsid w:val="001C4AA7"/>
    <w:rsid w:val="001D0AF5"/>
    <w:rsid w:val="001D0F77"/>
    <w:rsid w:val="001D1D60"/>
    <w:rsid w:val="001D284C"/>
    <w:rsid w:val="001D36DD"/>
    <w:rsid w:val="001D6F94"/>
    <w:rsid w:val="001E0504"/>
    <w:rsid w:val="001E2DA9"/>
    <w:rsid w:val="001E59CC"/>
    <w:rsid w:val="001E7FB9"/>
    <w:rsid w:val="001F0916"/>
    <w:rsid w:val="001F57F4"/>
    <w:rsid w:val="001F64DD"/>
    <w:rsid w:val="00200189"/>
    <w:rsid w:val="00203BB8"/>
    <w:rsid w:val="00207063"/>
    <w:rsid w:val="00211F31"/>
    <w:rsid w:val="00213C2E"/>
    <w:rsid w:val="0021589A"/>
    <w:rsid w:val="00217FD5"/>
    <w:rsid w:val="0022246F"/>
    <w:rsid w:val="00224BD6"/>
    <w:rsid w:val="00230A76"/>
    <w:rsid w:val="002314AB"/>
    <w:rsid w:val="002316BF"/>
    <w:rsid w:val="002327FF"/>
    <w:rsid w:val="00232A7A"/>
    <w:rsid w:val="00233358"/>
    <w:rsid w:val="00233916"/>
    <w:rsid w:val="00234089"/>
    <w:rsid w:val="0023542C"/>
    <w:rsid w:val="002367A6"/>
    <w:rsid w:val="002465DF"/>
    <w:rsid w:val="0025192D"/>
    <w:rsid w:val="00255286"/>
    <w:rsid w:val="00263C8B"/>
    <w:rsid w:val="00264149"/>
    <w:rsid w:val="00271843"/>
    <w:rsid w:val="00272000"/>
    <w:rsid w:val="002749A7"/>
    <w:rsid w:val="002750B3"/>
    <w:rsid w:val="00276BD3"/>
    <w:rsid w:val="00280703"/>
    <w:rsid w:val="00285241"/>
    <w:rsid w:val="00285E39"/>
    <w:rsid w:val="0028698B"/>
    <w:rsid w:val="0028718E"/>
    <w:rsid w:val="00292802"/>
    <w:rsid w:val="00295C5D"/>
    <w:rsid w:val="002A141E"/>
    <w:rsid w:val="002A5E6F"/>
    <w:rsid w:val="002A6198"/>
    <w:rsid w:val="002A73D6"/>
    <w:rsid w:val="002A7508"/>
    <w:rsid w:val="002B15B1"/>
    <w:rsid w:val="002B1E34"/>
    <w:rsid w:val="002B2F61"/>
    <w:rsid w:val="002B3DDE"/>
    <w:rsid w:val="002C00F5"/>
    <w:rsid w:val="002C3134"/>
    <w:rsid w:val="002C4608"/>
    <w:rsid w:val="002C64E5"/>
    <w:rsid w:val="002C6D82"/>
    <w:rsid w:val="002D2FCB"/>
    <w:rsid w:val="002D35D1"/>
    <w:rsid w:val="002D3761"/>
    <w:rsid w:val="002D656D"/>
    <w:rsid w:val="002E592B"/>
    <w:rsid w:val="002E6B46"/>
    <w:rsid w:val="002E74F4"/>
    <w:rsid w:val="002F2D8B"/>
    <w:rsid w:val="002F49AA"/>
    <w:rsid w:val="002F6281"/>
    <w:rsid w:val="002F799D"/>
    <w:rsid w:val="002F7CB3"/>
    <w:rsid w:val="00305727"/>
    <w:rsid w:val="00306365"/>
    <w:rsid w:val="003077C5"/>
    <w:rsid w:val="00310AB0"/>
    <w:rsid w:val="0031248D"/>
    <w:rsid w:val="003134E6"/>
    <w:rsid w:val="00320945"/>
    <w:rsid w:val="00320CB3"/>
    <w:rsid w:val="0032236E"/>
    <w:rsid w:val="003268C4"/>
    <w:rsid w:val="00327B88"/>
    <w:rsid w:val="00340E52"/>
    <w:rsid w:val="0034101D"/>
    <w:rsid w:val="0034285B"/>
    <w:rsid w:val="0034463C"/>
    <w:rsid w:val="00346185"/>
    <w:rsid w:val="00347F31"/>
    <w:rsid w:val="0035033A"/>
    <w:rsid w:val="00352C15"/>
    <w:rsid w:val="00355F97"/>
    <w:rsid w:val="00360106"/>
    <w:rsid w:val="00360727"/>
    <w:rsid w:val="00362835"/>
    <w:rsid w:val="00362B1F"/>
    <w:rsid w:val="00370B4A"/>
    <w:rsid w:val="00371302"/>
    <w:rsid w:val="003731A5"/>
    <w:rsid w:val="00373A24"/>
    <w:rsid w:val="003752A4"/>
    <w:rsid w:val="00375FAD"/>
    <w:rsid w:val="003764EC"/>
    <w:rsid w:val="00376A3A"/>
    <w:rsid w:val="00377DC3"/>
    <w:rsid w:val="003808DC"/>
    <w:rsid w:val="00382578"/>
    <w:rsid w:val="00384DAD"/>
    <w:rsid w:val="0038515D"/>
    <w:rsid w:val="0039276A"/>
    <w:rsid w:val="00394429"/>
    <w:rsid w:val="0039562C"/>
    <w:rsid w:val="00395FFA"/>
    <w:rsid w:val="003A1D41"/>
    <w:rsid w:val="003A1EE6"/>
    <w:rsid w:val="003A47EA"/>
    <w:rsid w:val="003B300A"/>
    <w:rsid w:val="003B5AB1"/>
    <w:rsid w:val="003C0288"/>
    <w:rsid w:val="003C2731"/>
    <w:rsid w:val="003C2A8B"/>
    <w:rsid w:val="003C36A9"/>
    <w:rsid w:val="003D2957"/>
    <w:rsid w:val="003D3BED"/>
    <w:rsid w:val="003D3F46"/>
    <w:rsid w:val="003D6C2B"/>
    <w:rsid w:val="003D7C8A"/>
    <w:rsid w:val="003D7FCC"/>
    <w:rsid w:val="003E11BE"/>
    <w:rsid w:val="003E246C"/>
    <w:rsid w:val="003E2DE1"/>
    <w:rsid w:val="003E58B3"/>
    <w:rsid w:val="003E6948"/>
    <w:rsid w:val="003F2757"/>
    <w:rsid w:val="004001DD"/>
    <w:rsid w:val="0040163D"/>
    <w:rsid w:val="00402A3B"/>
    <w:rsid w:val="004036F0"/>
    <w:rsid w:val="004045D1"/>
    <w:rsid w:val="00404B0A"/>
    <w:rsid w:val="004116B0"/>
    <w:rsid w:val="00415011"/>
    <w:rsid w:val="004171E0"/>
    <w:rsid w:val="004345B9"/>
    <w:rsid w:val="00435687"/>
    <w:rsid w:val="00435DC2"/>
    <w:rsid w:val="00436C86"/>
    <w:rsid w:val="00447850"/>
    <w:rsid w:val="00447F82"/>
    <w:rsid w:val="0045475B"/>
    <w:rsid w:val="00455BA0"/>
    <w:rsid w:val="00455D8A"/>
    <w:rsid w:val="0045630C"/>
    <w:rsid w:val="00457CA1"/>
    <w:rsid w:val="0046068D"/>
    <w:rsid w:val="00461288"/>
    <w:rsid w:val="004633D1"/>
    <w:rsid w:val="00465C29"/>
    <w:rsid w:val="00467141"/>
    <w:rsid w:val="00471C7C"/>
    <w:rsid w:val="0047303E"/>
    <w:rsid w:val="00483D31"/>
    <w:rsid w:val="00484343"/>
    <w:rsid w:val="004871EB"/>
    <w:rsid w:val="00487433"/>
    <w:rsid w:val="00490272"/>
    <w:rsid w:val="004905A4"/>
    <w:rsid w:val="00490D72"/>
    <w:rsid w:val="0049329D"/>
    <w:rsid w:val="004933E2"/>
    <w:rsid w:val="00495581"/>
    <w:rsid w:val="0049725A"/>
    <w:rsid w:val="004A31E7"/>
    <w:rsid w:val="004A48ED"/>
    <w:rsid w:val="004A68E3"/>
    <w:rsid w:val="004B20BF"/>
    <w:rsid w:val="004B3732"/>
    <w:rsid w:val="004B6B1D"/>
    <w:rsid w:val="004C05CD"/>
    <w:rsid w:val="004C6ED6"/>
    <w:rsid w:val="004C74D4"/>
    <w:rsid w:val="004D230C"/>
    <w:rsid w:val="004D27C7"/>
    <w:rsid w:val="004E1D55"/>
    <w:rsid w:val="004E1E17"/>
    <w:rsid w:val="004E2973"/>
    <w:rsid w:val="004E2FFA"/>
    <w:rsid w:val="004E365B"/>
    <w:rsid w:val="004E46E5"/>
    <w:rsid w:val="004E6CBA"/>
    <w:rsid w:val="004E78B5"/>
    <w:rsid w:val="004E7AB5"/>
    <w:rsid w:val="004F0E87"/>
    <w:rsid w:val="004F20B7"/>
    <w:rsid w:val="004F240B"/>
    <w:rsid w:val="00500446"/>
    <w:rsid w:val="00506C20"/>
    <w:rsid w:val="005106FB"/>
    <w:rsid w:val="005131CE"/>
    <w:rsid w:val="0051711F"/>
    <w:rsid w:val="0052047B"/>
    <w:rsid w:val="00523D73"/>
    <w:rsid w:val="00526CD4"/>
    <w:rsid w:val="0053213C"/>
    <w:rsid w:val="00532A72"/>
    <w:rsid w:val="00534A7B"/>
    <w:rsid w:val="005365D0"/>
    <w:rsid w:val="00536BAB"/>
    <w:rsid w:val="00537CC1"/>
    <w:rsid w:val="00540353"/>
    <w:rsid w:val="00541E18"/>
    <w:rsid w:val="00542D99"/>
    <w:rsid w:val="00544449"/>
    <w:rsid w:val="00546596"/>
    <w:rsid w:val="005500E7"/>
    <w:rsid w:val="00550A24"/>
    <w:rsid w:val="00552979"/>
    <w:rsid w:val="00553A3D"/>
    <w:rsid w:val="00554FCB"/>
    <w:rsid w:val="00555F03"/>
    <w:rsid w:val="0055761B"/>
    <w:rsid w:val="00557C9D"/>
    <w:rsid w:val="00557E23"/>
    <w:rsid w:val="00561385"/>
    <w:rsid w:val="005623D7"/>
    <w:rsid w:val="00566358"/>
    <w:rsid w:val="00566DF4"/>
    <w:rsid w:val="00566F5C"/>
    <w:rsid w:val="0057063E"/>
    <w:rsid w:val="0057070D"/>
    <w:rsid w:val="00571787"/>
    <w:rsid w:val="00571E4B"/>
    <w:rsid w:val="00572F19"/>
    <w:rsid w:val="00573D2C"/>
    <w:rsid w:val="005822F3"/>
    <w:rsid w:val="0058242A"/>
    <w:rsid w:val="005845F1"/>
    <w:rsid w:val="00584A62"/>
    <w:rsid w:val="00590A22"/>
    <w:rsid w:val="00592148"/>
    <w:rsid w:val="00593756"/>
    <w:rsid w:val="00594A4A"/>
    <w:rsid w:val="00595B5B"/>
    <w:rsid w:val="005A4FCA"/>
    <w:rsid w:val="005B0C1A"/>
    <w:rsid w:val="005B2966"/>
    <w:rsid w:val="005B2C58"/>
    <w:rsid w:val="005B6051"/>
    <w:rsid w:val="005C051F"/>
    <w:rsid w:val="005C0D93"/>
    <w:rsid w:val="005C3056"/>
    <w:rsid w:val="005C7E2E"/>
    <w:rsid w:val="005D0652"/>
    <w:rsid w:val="005D130B"/>
    <w:rsid w:val="005D5CF9"/>
    <w:rsid w:val="005D7ECC"/>
    <w:rsid w:val="005E0CE0"/>
    <w:rsid w:val="005E474D"/>
    <w:rsid w:val="005E4A34"/>
    <w:rsid w:val="005E7211"/>
    <w:rsid w:val="005E72E4"/>
    <w:rsid w:val="005F353E"/>
    <w:rsid w:val="005F549C"/>
    <w:rsid w:val="005F6287"/>
    <w:rsid w:val="005F7C81"/>
    <w:rsid w:val="0060097C"/>
    <w:rsid w:val="00600EBC"/>
    <w:rsid w:val="00601B93"/>
    <w:rsid w:val="006026D1"/>
    <w:rsid w:val="00602855"/>
    <w:rsid w:val="00604DB1"/>
    <w:rsid w:val="00605DDF"/>
    <w:rsid w:val="006079DB"/>
    <w:rsid w:val="00611B97"/>
    <w:rsid w:val="00614D5E"/>
    <w:rsid w:val="006177E9"/>
    <w:rsid w:val="00617CDB"/>
    <w:rsid w:val="00621414"/>
    <w:rsid w:val="00623D98"/>
    <w:rsid w:val="00627D70"/>
    <w:rsid w:val="0063711D"/>
    <w:rsid w:val="00640C83"/>
    <w:rsid w:val="006413D1"/>
    <w:rsid w:val="0064200C"/>
    <w:rsid w:val="0064394B"/>
    <w:rsid w:val="00643C63"/>
    <w:rsid w:val="006473FA"/>
    <w:rsid w:val="006527E1"/>
    <w:rsid w:val="006556B8"/>
    <w:rsid w:val="00657291"/>
    <w:rsid w:val="00661B72"/>
    <w:rsid w:val="0066261A"/>
    <w:rsid w:val="00663F07"/>
    <w:rsid w:val="0066493E"/>
    <w:rsid w:val="0066656F"/>
    <w:rsid w:val="006772F8"/>
    <w:rsid w:val="006815F8"/>
    <w:rsid w:val="00682973"/>
    <w:rsid w:val="00683F39"/>
    <w:rsid w:val="006850A6"/>
    <w:rsid w:val="00686994"/>
    <w:rsid w:val="006925B7"/>
    <w:rsid w:val="00694EA6"/>
    <w:rsid w:val="006A2913"/>
    <w:rsid w:val="006A3E84"/>
    <w:rsid w:val="006A4FF0"/>
    <w:rsid w:val="006A638E"/>
    <w:rsid w:val="006B1950"/>
    <w:rsid w:val="006B56ED"/>
    <w:rsid w:val="006B5BBD"/>
    <w:rsid w:val="006B61E2"/>
    <w:rsid w:val="006C50FF"/>
    <w:rsid w:val="006C52D6"/>
    <w:rsid w:val="006D0FC9"/>
    <w:rsid w:val="006D2351"/>
    <w:rsid w:val="006D2911"/>
    <w:rsid w:val="006D658D"/>
    <w:rsid w:val="006D6FA8"/>
    <w:rsid w:val="006D7801"/>
    <w:rsid w:val="006E2558"/>
    <w:rsid w:val="006E5607"/>
    <w:rsid w:val="006F00C4"/>
    <w:rsid w:val="006F0CCF"/>
    <w:rsid w:val="006F1E88"/>
    <w:rsid w:val="006F574D"/>
    <w:rsid w:val="006F7B34"/>
    <w:rsid w:val="00702F0C"/>
    <w:rsid w:val="00703632"/>
    <w:rsid w:val="00703CD5"/>
    <w:rsid w:val="00705D3C"/>
    <w:rsid w:val="007062DB"/>
    <w:rsid w:val="007065B5"/>
    <w:rsid w:val="00706827"/>
    <w:rsid w:val="00707BD4"/>
    <w:rsid w:val="00713929"/>
    <w:rsid w:val="00714EE5"/>
    <w:rsid w:val="0071510C"/>
    <w:rsid w:val="007151AA"/>
    <w:rsid w:val="00715A99"/>
    <w:rsid w:val="00716668"/>
    <w:rsid w:val="00720F1E"/>
    <w:rsid w:val="0072325A"/>
    <w:rsid w:val="00736A04"/>
    <w:rsid w:val="00737FB8"/>
    <w:rsid w:val="00740851"/>
    <w:rsid w:val="00741250"/>
    <w:rsid w:val="00742AF9"/>
    <w:rsid w:val="00744CC2"/>
    <w:rsid w:val="00752A72"/>
    <w:rsid w:val="00752DCD"/>
    <w:rsid w:val="00756F76"/>
    <w:rsid w:val="007624D7"/>
    <w:rsid w:val="00762F2B"/>
    <w:rsid w:val="0076591D"/>
    <w:rsid w:val="00766D0C"/>
    <w:rsid w:val="00771A18"/>
    <w:rsid w:val="00774E35"/>
    <w:rsid w:val="00775427"/>
    <w:rsid w:val="00775FDE"/>
    <w:rsid w:val="007763EB"/>
    <w:rsid w:val="00776AFC"/>
    <w:rsid w:val="00777D0A"/>
    <w:rsid w:val="00780807"/>
    <w:rsid w:val="00780F2F"/>
    <w:rsid w:val="00781288"/>
    <w:rsid w:val="00781AB6"/>
    <w:rsid w:val="00787B90"/>
    <w:rsid w:val="00791595"/>
    <w:rsid w:val="0079203F"/>
    <w:rsid w:val="00795DAE"/>
    <w:rsid w:val="007972D2"/>
    <w:rsid w:val="007A09A5"/>
    <w:rsid w:val="007B4283"/>
    <w:rsid w:val="007B74FC"/>
    <w:rsid w:val="007B7517"/>
    <w:rsid w:val="007C1D69"/>
    <w:rsid w:val="007C23AF"/>
    <w:rsid w:val="007C3399"/>
    <w:rsid w:val="007C3E11"/>
    <w:rsid w:val="007C720B"/>
    <w:rsid w:val="007D1297"/>
    <w:rsid w:val="007D21F0"/>
    <w:rsid w:val="007D4169"/>
    <w:rsid w:val="007D64D1"/>
    <w:rsid w:val="007D6987"/>
    <w:rsid w:val="007D7E7B"/>
    <w:rsid w:val="007E1D3F"/>
    <w:rsid w:val="007E409E"/>
    <w:rsid w:val="007E5F66"/>
    <w:rsid w:val="007E742E"/>
    <w:rsid w:val="007E7B98"/>
    <w:rsid w:val="007F1D4C"/>
    <w:rsid w:val="007F3938"/>
    <w:rsid w:val="007F7F64"/>
    <w:rsid w:val="00802E8E"/>
    <w:rsid w:val="00805FB3"/>
    <w:rsid w:val="00807E96"/>
    <w:rsid w:val="008115D3"/>
    <w:rsid w:val="00812DDF"/>
    <w:rsid w:val="00821FF7"/>
    <w:rsid w:val="008234BC"/>
    <w:rsid w:val="00823FA4"/>
    <w:rsid w:val="0082430B"/>
    <w:rsid w:val="0082580A"/>
    <w:rsid w:val="00832DCF"/>
    <w:rsid w:val="00834B69"/>
    <w:rsid w:val="00835A7F"/>
    <w:rsid w:val="00837245"/>
    <w:rsid w:val="00840D91"/>
    <w:rsid w:val="00842214"/>
    <w:rsid w:val="00844063"/>
    <w:rsid w:val="008442BA"/>
    <w:rsid w:val="00847954"/>
    <w:rsid w:val="00854ABC"/>
    <w:rsid w:val="008562EF"/>
    <w:rsid w:val="00860FD4"/>
    <w:rsid w:val="008627C0"/>
    <w:rsid w:val="008633CF"/>
    <w:rsid w:val="0086380B"/>
    <w:rsid w:val="00863B52"/>
    <w:rsid w:val="00863F83"/>
    <w:rsid w:val="00870691"/>
    <w:rsid w:val="00870DE8"/>
    <w:rsid w:val="00874089"/>
    <w:rsid w:val="00874671"/>
    <w:rsid w:val="00880D07"/>
    <w:rsid w:val="00881C6E"/>
    <w:rsid w:val="0088506E"/>
    <w:rsid w:val="00885546"/>
    <w:rsid w:val="008860F7"/>
    <w:rsid w:val="00887B1A"/>
    <w:rsid w:val="00893988"/>
    <w:rsid w:val="00894D60"/>
    <w:rsid w:val="00895DBB"/>
    <w:rsid w:val="008A2872"/>
    <w:rsid w:val="008A2972"/>
    <w:rsid w:val="008A7C4C"/>
    <w:rsid w:val="008B017E"/>
    <w:rsid w:val="008B18E0"/>
    <w:rsid w:val="008B214F"/>
    <w:rsid w:val="008B5293"/>
    <w:rsid w:val="008B7271"/>
    <w:rsid w:val="008C1479"/>
    <w:rsid w:val="008C211E"/>
    <w:rsid w:val="008C3565"/>
    <w:rsid w:val="008C4971"/>
    <w:rsid w:val="008C7596"/>
    <w:rsid w:val="008D33A0"/>
    <w:rsid w:val="008D4742"/>
    <w:rsid w:val="008E3101"/>
    <w:rsid w:val="008E575C"/>
    <w:rsid w:val="008F1D5D"/>
    <w:rsid w:val="008F222F"/>
    <w:rsid w:val="008F3B33"/>
    <w:rsid w:val="008F4FA2"/>
    <w:rsid w:val="008F5082"/>
    <w:rsid w:val="008F5523"/>
    <w:rsid w:val="008F6E49"/>
    <w:rsid w:val="00902870"/>
    <w:rsid w:val="009070B2"/>
    <w:rsid w:val="009077FE"/>
    <w:rsid w:val="00907934"/>
    <w:rsid w:val="00911B20"/>
    <w:rsid w:val="009141C8"/>
    <w:rsid w:val="00920120"/>
    <w:rsid w:val="0092012C"/>
    <w:rsid w:val="00921643"/>
    <w:rsid w:val="009227BD"/>
    <w:rsid w:val="00927D6C"/>
    <w:rsid w:val="00930244"/>
    <w:rsid w:val="0093368E"/>
    <w:rsid w:val="009341F9"/>
    <w:rsid w:val="009350A3"/>
    <w:rsid w:val="0093537C"/>
    <w:rsid w:val="00940B7B"/>
    <w:rsid w:val="00940E10"/>
    <w:rsid w:val="0094256B"/>
    <w:rsid w:val="00942CB6"/>
    <w:rsid w:val="00944838"/>
    <w:rsid w:val="00944E9F"/>
    <w:rsid w:val="009571E2"/>
    <w:rsid w:val="00963F8E"/>
    <w:rsid w:val="009643EC"/>
    <w:rsid w:val="0096558E"/>
    <w:rsid w:val="00971930"/>
    <w:rsid w:val="00974380"/>
    <w:rsid w:val="0097773B"/>
    <w:rsid w:val="00984305"/>
    <w:rsid w:val="00987B10"/>
    <w:rsid w:val="00991358"/>
    <w:rsid w:val="00996E06"/>
    <w:rsid w:val="009A1480"/>
    <w:rsid w:val="009A5DFB"/>
    <w:rsid w:val="009B2FBB"/>
    <w:rsid w:val="009B370F"/>
    <w:rsid w:val="009B6178"/>
    <w:rsid w:val="009C07FA"/>
    <w:rsid w:val="009C15AA"/>
    <w:rsid w:val="009C3C48"/>
    <w:rsid w:val="009C75BC"/>
    <w:rsid w:val="009D22EE"/>
    <w:rsid w:val="009D5741"/>
    <w:rsid w:val="009D6AD1"/>
    <w:rsid w:val="009E1CF9"/>
    <w:rsid w:val="009E1F91"/>
    <w:rsid w:val="009E38DF"/>
    <w:rsid w:val="009E62EC"/>
    <w:rsid w:val="009F26A8"/>
    <w:rsid w:val="009F3DB6"/>
    <w:rsid w:val="009F67E7"/>
    <w:rsid w:val="00A0009A"/>
    <w:rsid w:val="00A00ADF"/>
    <w:rsid w:val="00A03F3C"/>
    <w:rsid w:val="00A05208"/>
    <w:rsid w:val="00A06ED9"/>
    <w:rsid w:val="00A1497E"/>
    <w:rsid w:val="00A159ED"/>
    <w:rsid w:val="00A21BEB"/>
    <w:rsid w:val="00A2205A"/>
    <w:rsid w:val="00A261C2"/>
    <w:rsid w:val="00A308FF"/>
    <w:rsid w:val="00A3394B"/>
    <w:rsid w:val="00A33BEE"/>
    <w:rsid w:val="00A3495B"/>
    <w:rsid w:val="00A3529F"/>
    <w:rsid w:val="00A3787D"/>
    <w:rsid w:val="00A42996"/>
    <w:rsid w:val="00A45D1C"/>
    <w:rsid w:val="00A537A1"/>
    <w:rsid w:val="00A5395B"/>
    <w:rsid w:val="00A5658A"/>
    <w:rsid w:val="00A56738"/>
    <w:rsid w:val="00A626C8"/>
    <w:rsid w:val="00A71776"/>
    <w:rsid w:val="00A72AB2"/>
    <w:rsid w:val="00A7414F"/>
    <w:rsid w:val="00A752CD"/>
    <w:rsid w:val="00A81D77"/>
    <w:rsid w:val="00A90CB0"/>
    <w:rsid w:val="00A94BA5"/>
    <w:rsid w:val="00A95265"/>
    <w:rsid w:val="00A965D3"/>
    <w:rsid w:val="00AA2917"/>
    <w:rsid w:val="00AA325E"/>
    <w:rsid w:val="00AA6559"/>
    <w:rsid w:val="00AA65F4"/>
    <w:rsid w:val="00AB3CAB"/>
    <w:rsid w:val="00AB67C8"/>
    <w:rsid w:val="00AC20E3"/>
    <w:rsid w:val="00AC379D"/>
    <w:rsid w:val="00AC5427"/>
    <w:rsid w:val="00AC7729"/>
    <w:rsid w:val="00AC773F"/>
    <w:rsid w:val="00AD23D5"/>
    <w:rsid w:val="00AD2F46"/>
    <w:rsid w:val="00AD4ABB"/>
    <w:rsid w:val="00AD593B"/>
    <w:rsid w:val="00AD7A58"/>
    <w:rsid w:val="00AE0104"/>
    <w:rsid w:val="00AE0327"/>
    <w:rsid w:val="00AE5815"/>
    <w:rsid w:val="00AE63F9"/>
    <w:rsid w:val="00AE7001"/>
    <w:rsid w:val="00AF2928"/>
    <w:rsid w:val="00AF4082"/>
    <w:rsid w:val="00AF4C65"/>
    <w:rsid w:val="00AF4CEB"/>
    <w:rsid w:val="00AF4EB6"/>
    <w:rsid w:val="00AF59A0"/>
    <w:rsid w:val="00B00FFA"/>
    <w:rsid w:val="00B01C3F"/>
    <w:rsid w:val="00B024AE"/>
    <w:rsid w:val="00B038B7"/>
    <w:rsid w:val="00B0408E"/>
    <w:rsid w:val="00B053AC"/>
    <w:rsid w:val="00B05EB1"/>
    <w:rsid w:val="00B0649C"/>
    <w:rsid w:val="00B11B7F"/>
    <w:rsid w:val="00B14900"/>
    <w:rsid w:val="00B15F29"/>
    <w:rsid w:val="00B234DE"/>
    <w:rsid w:val="00B27B81"/>
    <w:rsid w:val="00B35E02"/>
    <w:rsid w:val="00B55F8A"/>
    <w:rsid w:val="00B56960"/>
    <w:rsid w:val="00B60683"/>
    <w:rsid w:val="00B619E8"/>
    <w:rsid w:val="00B61AA7"/>
    <w:rsid w:val="00B626DA"/>
    <w:rsid w:val="00B63AAD"/>
    <w:rsid w:val="00B63B0E"/>
    <w:rsid w:val="00B63B93"/>
    <w:rsid w:val="00B710C0"/>
    <w:rsid w:val="00B729A0"/>
    <w:rsid w:val="00B7549D"/>
    <w:rsid w:val="00B7601C"/>
    <w:rsid w:val="00B76FDB"/>
    <w:rsid w:val="00B82798"/>
    <w:rsid w:val="00B8289F"/>
    <w:rsid w:val="00B82E11"/>
    <w:rsid w:val="00B82F63"/>
    <w:rsid w:val="00B916EC"/>
    <w:rsid w:val="00B9217E"/>
    <w:rsid w:val="00B93D8A"/>
    <w:rsid w:val="00B946A7"/>
    <w:rsid w:val="00BA04B1"/>
    <w:rsid w:val="00BA2062"/>
    <w:rsid w:val="00BA310C"/>
    <w:rsid w:val="00BA4DF9"/>
    <w:rsid w:val="00BA73B2"/>
    <w:rsid w:val="00BB0A83"/>
    <w:rsid w:val="00BB14E6"/>
    <w:rsid w:val="00BB3C31"/>
    <w:rsid w:val="00BB4E50"/>
    <w:rsid w:val="00BB6471"/>
    <w:rsid w:val="00BC28A4"/>
    <w:rsid w:val="00BC3EC8"/>
    <w:rsid w:val="00BC4737"/>
    <w:rsid w:val="00BC4F81"/>
    <w:rsid w:val="00BC5657"/>
    <w:rsid w:val="00BC7B07"/>
    <w:rsid w:val="00BD2DEA"/>
    <w:rsid w:val="00BD34D0"/>
    <w:rsid w:val="00BD3CA6"/>
    <w:rsid w:val="00BE1A68"/>
    <w:rsid w:val="00BE1CDD"/>
    <w:rsid w:val="00BE2C1C"/>
    <w:rsid w:val="00BE31C4"/>
    <w:rsid w:val="00BF0263"/>
    <w:rsid w:val="00BF3808"/>
    <w:rsid w:val="00BF4FE9"/>
    <w:rsid w:val="00BF570A"/>
    <w:rsid w:val="00BF6A84"/>
    <w:rsid w:val="00C00DF1"/>
    <w:rsid w:val="00C00E3B"/>
    <w:rsid w:val="00C015C4"/>
    <w:rsid w:val="00C02339"/>
    <w:rsid w:val="00C04CE8"/>
    <w:rsid w:val="00C05C9B"/>
    <w:rsid w:val="00C12A87"/>
    <w:rsid w:val="00C12FFE"/>
    <w:rsid w:val="00C133BE"/>
    <w:rsid w:val="00C134CD"/>
    <w:rsid w:val="00C21B30"/>
    <w:rsid w:val="00C22443"/>
    <w:rsid w:val="00C239B9"/>
    <w:rsid w:val="00C25652"/>
    <w:rsid w:val="00C32DB2"/>
    <w:rsid w:val="00C332CE"/>
    <w:rsid w:val="00C42589"/>
    <w:rsid w:val="00C429CF"/>
    <w:rsid w:val="00C42EFE"/>
    <w:rsid w:val="00C50B65"/>
    <w:rsid w:val="00C51A58"/>
    <w:rsid w:val="00C63E04"/>
    <w:rsid w:val="00C667E0"/>
    <w:rsid w:val="00C75861"/>
    <w:rsid w:val="00C77DE7"/>
    <w:rsid w:val="00C80E22"/>
    <w:rsid w:val="00C81095"/>
    <w:rsid w:val="00C82216"/>
    <w:rsid w:val="00C82648"/>
    <w:rsid w:val="00C85914"/>
    <w:rsid w:val="00C93485"/>
    <w:rsid w:val="00CA567E"/>
    <w:rsid w:val="00CA6E15"/>
    <w:rsid w:val="00CA79EA"/>
    <w:rsid w:val="00CA7BEF"/>
    <w:rsid w:val="00CB22A4"/>
    <w:rsid w:val="00CB24FA"/>
    <w:rsid w:val="00CB2986"/>
    <w:rsid w:val="00CB42BE"/>
    <w:rsid w:val="00CB42CB"/>
    <w:rsid w:val="00CB6E75"/>
    <w:rsid w:val="00CB74D8"/>
    <w:rsid w:val="00CB76CA"/>
    <w:rsid w:val="00CC2BC9"/>
    <w:rsid w:val="00CC2DFC"/>
    <w:rsid w:val="00CC7114"/>
    <w:rsid w:val="00CD070D"/>
    <w:rsid w:val="00CD190E"/>
    <w:rsid w:val="00CD3112"/>
    <w:rsid w:val="00CD548F"/>
    <w:rsid w:val="00CD7973"/>
    <w:rsid w:val="00CE0990"/>
    <w:rsid w:val="00CE5AE4"/>
    <w:rsid w:val="00CE5D30"/>
    <w:rsid w:val="00CE73CB"/>
    <w:rsid w:val="00CE7AD5"/>
    <w:rsid w:val="00CF315F"/>
    <w:rsid w:val="00CF4C4B"/>
    <w:rsid w:val="00D0166E"/>
    <w:rsid w:val="00D04026"/>
    <w:rsid w:val="00D169A0"/>
    <w:rsid w:val="00D20118"/>
    <w:rsid w:val="00D20A4E"/>
    <w:rsid w:val="00D215CE"/>
    <w:rsid w:val="00D25E2A"/>
    <w:rsid w:val="00D26584"/>
    <w:rsid w:val="00D279A4"/>
    <w:rsid w:val="00D30A26"/>
    <w:rsid w:val="00D3119E"/>
    <w:rsid w:val="00D3164B"/>
    <w:rsid w:val="00D32623"/>
    <w:rsid w:val="00D36A23"/>
    <w:rsid w:val="00D40272"/>
    <w:rsid w:val="00D40E72"/>
    <w:rsid w:val="00D41570"/>
    <w:rsid w:val="00D41CC8"/>
    <w:rsid w:val="00D424A5"/>
    <w:rsid w:val="00D46B5A"/>
    <w:rsid w:val="00D47C71"/>
    <w:rsid w:val="00D5124D"/>
    <w:rsid w:val="00D54CCA"/>
    <w:rsid w:val="00D63C77"/>
    <w:rsid w:val="00D63D0E"/>
    <w:rsid w:val="00D76A58"/>
    <w:rsid w:val="00D803C6"/>
    <w:rsid w:val="00D82D36"/>
    <w:rsid w:val="00D8323B"/>
    <w:rsid w:val="00D83D81"/>
    <w:rsid w:val="00D8615D"/>
    <w:rsid w:val="00D86A9C"/>
    <w:rsid w:val="00D872E0"/>
    <w:rsid w:val="00D91BEA"/>
    <w:rsid w:val="00D93603"/>
    <w:rsid w:val="00D9606F"/>
    <w:rsid w:val="00DA10EC"/>
    <w:rsid w:val="00DA2A1F"/>
    <w:rsid w:val="00DA2AAE"/>
    <w:rsid w:val="00DA7030"/>
    <w:rsid w:val="00DB05E0"/>
    <w:rsid w:val="00DB0788"/>
    <w:rsid w:val="00DB18E7"/>
    <w:rsid w:val="00DB2C99"/>
    <w:rsid w:val="00DB43DD"/>
    <w:rsid w:val="00DB4524"/>
    <w:rsid w:val="00DB58C7"/>
    <w:rsid w:val="00DC02E8"/>
    <w:rsid w:val="00DC21FE"/>
    <w:rsid w:val="00DC33A4"/>
    <w:rsid w:val="00DC34A0"/>
    <w:rsid w:val="00DC360F"/>
    <w:rsid w:val="00DC750B"/>
    <w:rsid w:val="00DD1553"/>
    <w:rsid w:val="00DD4556"/>
    <w:rsid w:val="00DD4A45"/>
    <w:rsid w:val="00DD550A"/>
    <w:rsid w:val="00DD595D"/>
    <w:rsid w:val="00DD647D"/>
    <w:rsid w:val="00DE33B0"/>
    <w:rsid w:val="00DE35B9"/>
    <w:rsid w:val="00DE3EF2"/>
    <w:rsid w:val="00DE4A9E"/>
    <w:rsid w:val="00DE74BF"/>
    <w:rsid w:val="00DE7709"/>
    <w:rsid w:val="00DE7837"/>
    <w:rsid w:val="00DE7DEC"/>
    <w:rsid w:val="00DF2A18"/>
    <w:rsid w:val="00DF5511"/>
    <w:rsid w:val="00E00D74"/>
    <w:rsid w:val="00E03823"/>
    <w:rsid w:val="00E056C2"/>
    <w:rsid w:val="00E0760A"/>
    <w:rsid w:val="00E101F2"/>
    <w:rsid w:val="00E10904"/>
    <w:rsid w:val="00E10B3D"/>
    <w:rsid w:val="00E11544"/>
    <w:rsid w:val="00E13480"/>
    <w:rsid w:val="00E165F9"/>
    <w:rsid w:val="00E20189"/>
    <w:rsid w:val="00E22D33"/>
    <w:rsid w:val="00E23A88"/>
    <w:rsid w:val="00E24397"/>
    <w:rsid w:val="00E24D68"/>
    <w:rsid w:val="00E2522E"/>
    <w:rsid w:val="00E25B88"/>
    <w:rsid w:val="00E35E78"/>
    <w:rsid w:val="00E369E1"/>
    <w:rsid w:val="00E4219E"/>
    <w:rsid w:val="00E4254B"/>
    <w:rsid w:val="00E4649A"/>
    <w:rsid w:val="00E509B2"/>
    <w:rsid w:val="00E50C7E"/>
    <w:rsid w:val="00E511B4"/>
    <w:rsid w:val="00E53248"/>
    <w:rsid w:val="00E541B9"/>
    <w:rsid w:val="00E54257"/>
    <w:rsid w:val="00E567C6"/>
    <w:rsid w:val="00E57460"/>
    <w:rsid w:val="00E57A0F"/>
    <w:rsid w:val="00E60DC8"/>
    <w:rsid w:val="00E62460"/>
    <w:rsid w:val="00E63288"/>
    <w:rsid w:val="00E64D7F"/>
    <w:rsid w:val="00E6500F"/>
    <w:rsid w:val="00E65241"/>
    <w:rsid w:val="00E7021B"/>
    <w:rsid w:val="00E72887"/>
    <w:rsid w:val="00E74E9D"/>
    <w:rsid w:val="00E8436D"/>
    <w:rsid w:val="00E84F45"/>
    <w:rsid w:val="00E91610"/>
    <w:rsid w:val="00E93696"/>
    <w:rsid w:val="00E94A96"/>
    <w:rsid w:val="00E953D2"/>
    <w:rsid w:val="00E96544"/>
    <w:rsid w:val="00E968A8"/>
    <w:rsid w:val="00E97DBD"/>
    <w:rsid w:val="00EA5EC4"/>
    <w:rsid w:val="00EB2D67"/>
    <w:rsid w:val="00EB55C6"/>
    <w:rsid w:val="00EB57F1"/>
    <w:rsid w:val="00EC161F"/>
    <w:rsid w:val="00EC3354"/>
    <w:rsid w:val="00EC44EB"/>
    <w:rsid w:val="00EC7C58"/>
    <w:rsid w:val="00ED0112"/>
    <w:rsid w:val="00ED0212"/>
    <w:rsid w:val="00ED0D58"/>
    <w:rsid w:val="00ED19FB"/>
    <w:rsid w:val="00ED31E5"/>
    <w:rsid w:val="00ED3411"/>
    <w:rsid w:val="00ED5E97"/>
    <w:rsid w:val="00EE1F14"/>
    <w:rsid w:val="00EE2D71"/>
    <w:rsid w:val="00EE3FC9"/>
    <w:rsid w:val="00EE5AC6"/>
    <w:rsid w:val="00EE6B9D"/>
    <w:rsid w:val="00EE707F"/>
    <w:rsid w:val="00EE7FD2"/>
    <w:rsid w:val="00EF1EB5"/>
    <w:rsid w:val="00EF329F"/>
    <w:rsid w:val="00EF330F"/>
    <w:rsid w:val="00EF68FE"/>
    <w:rsid w:val="00EF7090"/>
    <w:rsid w:val="00EF7B7C"/>
    <w:rsid w:val="00F0015D"/>
    <w:rsid w:val="00F0270B"/>
    <w:rsid w:val="00F0309A"/>
    <w:rsid w:val="00F105AA"/>
    <w:rsid w:val="00F10E1C"/>
    <w:rsid w:val="00F222E5"/>
    <w:rsid w:val="00F225C0"/>
    <w:rsid w:val="00F24F09"/>
    <w:rsid w:val="00F260E1"/>
    <w:rsid w:val="00F26757"/>
    <w:rsid w:val="00F309A8"/>
    <w:rsid w:val="00F31607"/>
    <w:rsid w:val="00F34D88"/>
    <w:rsid w:val="00F36C59"/>
    <w:rsid w:val="00F370A7"/>
    <w:rsid w:val="00F4041E"/>
    <w:rsid w:val="00F411B1"/>
    <w:rsid w:val="00F42964"/>
    <w:rsid w:val="00F43EEA"/>
    <w:rsid w:val="00F46F30"/>
    <w:rsid w:val="00F56543"/>
    <w:rsid w:val="00F626C5"/>
    <w:rsid w:val="00F65D88"/>
    <w:rsid w:val="00F72951"/>
    <w:rsid w:val="00F73D5A"/>
    <w:rsid w:val="00F75624"/>
    <w:rsid w:val="00F75B64"/>
    <w:rsid w:val="00F77898"/>
    <w:rsid w:val="00F77B7C"/>
    <w:rsid w:val="00F802E5"/>
    <w:rsid w:val="00F81E72"/>
    <w:rsid w:val="00F845C5"/>
    <w:rsid w:val="00F84667"/>
    <w:rsid w:val="00F85DCA"/>
    <w:rsid w:val="00F86AB6"/>
    <w:rsid w:val="00F91710"/>
    <w:rsid w:val="00F94D3A"/>
    <w:rsid w:val="00FA02ED"/>
    <w:rsid w:val="00FA0E59"/>
    <w:rsid w:val="00FA29B8"/>
    <w:rsid w:val="00FA4C36"/>
    <w:rsid w:val="00FA4CF1"/>
    <w:rsid w:val="00FA6AB4"/>
    <w:rsid w:val="00FB3951"/>
    <w:rsid w:val="00FC4212"/>
    <w:rsid w:val="00FC4BC5"/>
    <w:rsid w:val="00FD5B0A"/>
    <w:rsid w:val="00FD6D05"/>
    <w:rsid w:val="00FE77E2"/>
    <w:rsid w:val="00FF0FB4"/>
    <w:rsid w:val="00FF174B"/>
    <w:rsid w:val="00FF187D"/>
    <w:rsid w:val="00FF53DB"/>
    <w:rsid w:val="00FF7F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668"/>
    <w:pPr>
      <w:spacing w:after="0" w:line="240" w:lineRule="auto"/>
    </w:pPr>
    <w:rPr>
      <w:rFonts w:eastAsiaTheme="minorEastAsia"/>
      <w:sz w:val="24"/>
      <w:szCs w:val="24"/>
      <w:lang w:eastAsia="es-ES"/>
    </w:rPr>
  </w:style>
  <w:style w:type="paragraph" w:styleId="Ttulo1">
    <w:name w:val="heading 1"/>
    <w:basedOn w:val="Normal"/>
    <w:next w:val="Normal"/>
    <w:link w:val="Ttulo1Car"/>
    <w:autoRedefine/>
    <w:uiPriority w:val="9"/>
    <w:qFormat/>
    <w:rsid w:val="00E63288"/>
    <w:pPr>
      <w:keepNext/>
      <w:keepLines/>
      <w:numPr>
        <w:numId w:val="20"/>
      </w:numPr>
      <w:spacing w:before="240"/>
      <w:outlineLvl w:val="0"/>
    </w:pPr>
    <w:rPr>
      <w:rFonts w:ascii="Times New Roman" w:eastAsia="Montserrat" w:hAnsi="Times New Roman" w:cs="Times New Roman"/>
      <w:b/>
      <w:bCs/>
      <w:lang w:val="es-CR" w:eastAsia="en-US"/>
    </w:rPr>
  </w:style>
  <w:style w:type="paragraph" w:styleId="Ttulo2">
    <w:name w:val="heading 2"/>
    <w:basedOn w:val="Normal"/>
    <w:next w:val="Normal"/>
    <w:link w:val="Ttulo2Car"/>
    <w:uiPriority w:val="9"/>
    <w:unhideWhenUsed/>
    <w:qFormat/>
    <w:rsid w:val="008633CF"/>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633CF"/>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8633CF"/>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8633C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8633C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8633C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8633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633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3288"/>
    <w:rPr>
      <w:rFonts w:ascii="Times New Roman" w:eastAsia="Montserrat" w:hAnsi="Times New Roman" w:cs="Times New Roman"/>
      <w:b/>
      <w:bCs/>
      <w:sz w:val="24"/>
      <w:szCs w:val="24"/>
      <w:lang w:val="es-CR"/>
    </w:rPr>
  </w:style>
  <w:style w:type="character" w:customStyle="1" w:styleId="Ttulo2Car">
    <w:name w:val="Título 2 Car"/>
    <w:basedOn w:val="Fuentedeprrafopredeter"/>
    <w:link w:val="Ttulo2"/>
    <w:uiPriority w:val="9"/>
    <w:rsid w:val="008633CF"/>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633CF"/>
    <w:rPr>
      <w:rFonts w:asciiTheme="majorHAnsi" w:eastAsiaTheme="majorEastAsia" w:hAnsiTheme="majorHAnsi" w:cstheme="majorBidi"/>
      <w:color w:val="1F3763" w:themeColor="accent1" w:themeShade="7F"/>
      <w:sz w:val="24"/>
      <w:szCs w:val="24"/>
      <w:lang w:eastAsia="es-ES"/>
    </w:rPr>
  </w:style>
  <w:style w:type="character" w:customStyle="1" w:styleId="Ttulo4Car">
    <w:name w:val="Título 4 Car"/>
    <w:basedOn w:val="Fuentedeprrafopredeter"/>
    <w:link w:val="Ttulo4"/>
    <w:uiPriority w:val="9"/>
    <w:semiHidden/>
    <w:rsid w:val="008633CF"/>
    <w:rPr>
      <w:rFonts w:asciiTheme="majorHAnsi" w:eastAsiaTheme="majorEastAsia" w:hAnsiTheme="majorHAnsi" w:cstheme="majorBidi"/>
      <w:i/>
      <w:iCs/>
      <w:color w:val="2F5496" w:themeColor="accent1" w:themeShade="BF"/>
      <w:sz w:val="24"/>
      <w:szCs w:val="24"/>
      <w:lang w:eastAsia="es-ES"/>
    </w:rPr>
  </w:style>
  <w:style w:type="character" w:customStyle="1" w:styleId="Ttulo5Car">
    <w:name w:val="Título 5 Car"/>
    <w:basedOn w:val="Fuentedeprrafopredeter"/>
    <w:link w:val="Ttulo5"/>
    <w:uiPriority w:val="9"/>
    <w:semiHidden/>
    <w:rsid w:val="008633CF"/>
    <w:rPr>
      <w:rFonts w:asciiTheme="majorHAnsi" w:eastAsiaTheme="majorEastAsia" w:hAnsiTheme="majorHAnsi" w:cstheme="majorBidi"/>
      <w:color w:val="2F5496" w:themeColor="accent1" w:themeShade="BF"/>
      <w:sz w:val="24"/>
      <w:szCs w:val="24"/>
      <w:lang w:eastAsia="es-ES"/>
    </w:rPr>
  </w:style>
  <w:style w:type="character" w:customStyle="1" w:styleId="Ttulo6Car">
    <w:name w:val="Título 6 Car"/>
    <w:basedOn w:val="Fuentedeprrafopredeter"/>
    <w:link w:val="Ttulo6"/>
    <w:uiPriority w:val="9"/>
    <w:semiHidden/>
    <w:rsid w:val="008633CF"/>
    <w:rPr>
      <w:rFonts w:asciiTheme="majorHAnsi" w:eastAsiaTheme="majorEastAsia" w:hAnsiTheme="majorHAnsi" w:cstheme="majorBidi"/>
      <w:color w:val="1F3763" w:themeColor="accent1" w:themeShade="7F"/>
      <w:sz w:val="24"/>
      <w:szCs w:val="24"/>
      <w:lang w:eastAsia="es-ES"/>
    </w:rPr>
  </w:style>
  <w:style w:type="character" w:customStyle="1" w:styleId="Ttulo7Car">
    <w:name w:val="Título 7 Car"/>
    <w:basedOn w:val="Fuentedeprrafopredeter"/>
    <w:link w:val="Ttulo7"/>
    <w:uiPriority w:val="9"/>
    <w:semiHidden/>
    <w:rsid w:val="008633CF"/>
    <w:rPr>
      <w:rFonts w:asciiTheme="majorHAnsi" w:eastAsiaTheme="majorEastAsia" w:hAnsiTheme="majorHAnsi" w:cstheme="majorBidi"/>
      <w:i/>
      <w:iCs/>
      <w:color w:val="1F3763" w:themeColor="accent1" w:themeShade="7F"/>
      <w:sz w:val="24"/>
      <w:szCs w:val="24"/>
      <w:lang w:eastAsia="es-ES"/>
    </w:rPr>
  </w:style>
  <w:style w:type="character" w:customStyle="1" w:styleId="Ttulo8Car">
    <w:name w:val="Título 8 Car"/>
    <w:basedOn w:val="Fuentedeprrafopredeter"/>
    <w:link w:val="Ttulo8"/>
    <w:uiPriority w:val="9"/>
    <w:semiHidden/>
    <w:rsid w:val="008633CF"/>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8633CF"/>
    <w:rPr>
      <w:rFonts w:asciiTheme="majorHAnsi" w:eastAsiaTheme="majorEastAsia" w:hAnsiTheme="majorHAnsi" w:cstheme="majorBidi"/>
      <w:i/>
      <w:iCs/>
      <w:color w:val="272727" w:themeColor="text1" w:themeTint="D8"/>
      <w:sz w:val="21"/>
      <w:szCs w:val="21"/>
      <w:lang w:eastAsia="es-ES"/>
    </w:rPr>
  </w:style>
  <w:style w:type="paragraph" w:styleId="Prrafodelista">
    <w:name w:val="List Paragraph"/>
    <w:aliases w:val="titulo 5,En tête 1,References,Paragraphe de liste1,List Paragraph1,Liste couleur - Accent 11,TITULO A,ct parrafo,Titulo de Fígura,Tit1,bei normal,List Paragraph 1,Bullet list first level,Cuadros,figuras y gráficos,VIÑETAS,Título 2."/>
    <w:basedOn w:val="Normal"/>
    <w:link w:val="PrrafodelistaCar"/>
    <w:uiPriority w:val="34"/>
    <w:qFormat/>
    <w:rsid w:val="009D22EE"/>
    <w:pPr>
      <w:pBdr>
        <w:top w:val="nil"/>
        <w:left w:val="nil"/>
        <w:bottom w:val="nil"/>
        <w:right w:val="nil"/>
        <w:between w:val="nil"/>
      </w:pBdr>
      <w:spacing w:line="276" w:lineRule="auto"/>
      <w:contextualSpacing/>
      <w:outlineLvl w:val="0"/>
    </w:pPr>
    <w:rPr>
      <w:rFonts w:ascii="Times New Roman" w:eastAsia="Montserrat" w:hAnsi="Times New Roman" w:cs="Times New Roman"/>
      <w:b/>
      <w:bCs/>
      <w:lang w:val="es-CR" w:eastAsia="en-US"/>
    </w:rPr>
  </w:style>
  <w:style w:type="character" w:customStyle="1" w:styleId="PrrafodelistaCar">
    <w:name w:val="Párrafo de lista Car"/>
    <w:aliases w:val="titulo 5 Car,En tête 1 Car,References Car,Paragraphe de liste1 Car,List Paragraph1 Car,Liste couleur - Accent 11 Car,TITULO A Car,ct parrafo Car,Titulo de Fígura Car,Tit1 Car,bei normal Car,List Paragraph 1 Car,Cuadros Car"/>
    <w:link w:val="Prrafodelista"/>
    <w:uiPriority w:val="34"/>
    <w:qFormat/>
    <w:rsid w:val="009D22EE"/>
    <w:rPr>
      <w:rFonts w:ascii="Times New Roman" w:eastAsia="Montserrat" w:hAnsi="Times New Roman" w:cs="Times New Roman"/>
      <w:b/>
      <w:bCs/>
      <w:sz w:val="24"/>
      <w:szCs w:val="24"/>
      <w:lang w:val="es-CR"/>
    </w:rPr>
  </w:style>
  <w:style w:type="paragraph" w:styleId="Epgrafe">
    <w:name w:val="caption"/>
    <w:basedOn w:val="Normal"/>
    <w:next w:val="Normal"/>
    <w:uiPriority w:val="35"/>
    <w:unhideWhenUsed/>
    <w:qFormat/>
    <w:rsid w:val="006A4FF0"/>
    <w:pPr>
      <w:spacing w:after="200"/>
    </w:pPr>
    <w:rPr>
      <w:rFonts w:eastAsiaTheme="minorHAnsi"/>
      <w:i/>
      <w:iCs/>
      <w:color w:val="44546A" w:themeColor="text2"/>
      <w:sz w:val="18"/>
      <w:szCs w:val="18"/>
      <w:lang w:eastAsia="en-US"/>
    </w:rPr>
  </w:style>
  <w:style w:type="paragraph" w:styleId="Sinespaciado">
    <w:name w:val="No Spacing"/>
    <w:aliases w:val="Sin sangría"/>
    <w:basedOn w:val="Normal"/>
    <w:link w:val="SinespaciadoCar"/>
    <w:uiPriority w:val="1"/>
    <w:qFormat/>
    <w:rsid w:val="00E056C2"/>
    <w:pPr>
      <w:spacing w:line="360" w:lineRule="auto"/>
      <w:jc w:val="both"/>
    </w:pPr>
    <w:rPr>
      <w:rFonts w:ascii="Times New Roman" w:eastAsiaTheme="minorHAnsi" w:hAnsi="Times New Roman" w:cs="Arial"/>
      <w:color w:val="000000"/>
      <w:lang w:eastAsia="en-US"/>
    </w:rPr>
  </w:style>
  <w:style w:type="character" w:customStyle="1" w:styleId="SinespaciadoCar">
    <w:name w:val="Sin espaciado Car"/>
    <w:aliases w:val="Sin sangría Car"/>
    <w:basedOn w:val="Fuentedeprrafopredeter"/>
    <w:link w:val="Sinespaciado"/>
    <w:uiPriority w:val="1"/>
    <w:rsid w:val="00E056C2"/>
    <w:rPr>
      <w:rFonts w:ascii="Times New Roman" w:hAnsi="Times New Roman" w:cs="Arial"/>
      <w:color w:val="000000"/>
      <w:sz w:val="24"/>
      <w:szCs w:val="24"/>
    </w:rPr>
  </w:style>
  <w:style w:type="paragraph" w:customStyle="1" w:styleId="xdefault">
    <w:name w:val="x_default"/>
    <w:basedOn w:val="Normal"/>
    <w:rsid w:val="00061555"/>
    <w:pPr>
      <w:spacing w:before="100" w:beforeAutospacing="1" w:after="100" w:afterAutospacing="1"/>
    </w:pPr>
    <w:rPr>
      <w:rFonts w:ascii="Times New Roman" w:eastAsia="Times New Roman" w:hAnsi="Times New Roman" w:cs="Times New Roman"/>
      <w:lang w:eastAsia="es-GT"/>
    </w:rPr>
  </w:style>
  <w:style w:type="paragraph" w:styleId="NormalWeb">
    <w:name w:val="Normal (Web)"/>
    <w:basedOn w:val="Normal"/>
    <w:uiPriority w:val="99"/>
    <w:unhideWhenUsed/>
    <w:rsid w:val="00061555"/>
    <w:pPr>
      <w:spacing w:before="100" w:beforeAutospacing="1" w:after="100" w:afterAutospacing="1"/>
    </w:pPr>
    <w:rPr>
      <w:rFonts w:ascii="Times New Roman" w:eastAsia="Times New Roman" w:hAnsi="Times New Roman" w:cs="Times New Roman"/>
      <w:lang w:eastAsia="es-GT"/>
    </w:rPr>
  </w:style>
  <w:style w:type="paragraph" w:styleId="TtulodeTDC">
    <w:name w:val="TOC Heading"/>
    <w:basedOn w:val="Ttulo1"/>
    <w:next w:val="Normal"/>
    <w:uiPriority w:val="39"/>
    <w:unhideWhenUsed/>
    <w:qFormat/>
    <w:rsid w:val="004E78B5"/>
    <w:pPr>
      <w:spacing w:line="259" w:lineRule="auto"/>
      <w:ind w:left="0"/>
      <w:outlineLvl w:val="9"/>
    </w:pPr>
    <w:rPr>
      <w:lang w:eastAsia="es-GT"/>
    </w:rPr>
  </w:style>
  <w:style w:type="paragraph" w:styleId="TDC1">
    <w:name w:val="toc 1"/>
    <w:basedOn w:val="Normal"/>
    <w:next w:val="Normal"/>
    <w:autoRedefine/>
    <w:uiPriority w:val="39"/>
    <w:unhideWhenUsed/>
    <w:rsid w:val="005C0D93"/>
    <w:pPr>
      <w:tabs>
        <w:tab w:val="left" w:pos="660"/>
        <w:tab w:val="right" w:leader="dot" w:pos="9488"/>
      </w:tabs>
      <w:ind w:left="660" w:hanging="660"/>
    </w:pPr>
    <w:rPr>
      <w:rFonts w:ascii="Times New Roman" w:eastAsia="Montserrat" w:hAnsi="Times New Roman" w:cs="Times New Roman"/>
      <w:noProof/>
    </w:rPr>
  </w:style>
  <w:style w:type="paragraph" w:styleId="TDC2">
    <w:name w:val="toc 2"/>
    <w:basedOn w:val="Normal"/>
    <w:next w:val="Normal"/>
    <w:autoRedefine/>
    <w:uiPriority w:val="39"/>
    <w:unhideWhenUsed/>
    <w:rsid w:val="00B05EB1"/>
    <w:pPr>
      <w:tabs>
        <w:tab w:val="left" w:pos="660"/>
        <w:tab w:val="right" w:leader="dot" w:pos="9488"/>
      </w:tabs>
      <w:ind w:left="240"/>
    </w:pPr>
  </w:style>
  <w:style w:type="character" w:styleId="Hipervnculo">
    <w:name w:val="Hyperlink"/>
    <w:basedOn w:val="Fuentedeprrafopredeter"/>
    <w:uiPriority w:val="99"/>
    <w:unhideWhenUsed/>
    <w:rsid w:val="004E78B5"/>
    <w:rPr>
      <w:color w:val="0563C1" w:themeColor="hyperlink"/>
      <w:u w:val="single"/>
    </w:rPr>
  </w:style>
  <w:style w:type="paragraph" w:styleId="Encabezado">
    <w:name w:val="header"/>
    <w:basedOn w:val="Normal"/>
    <w:link w:val="EncabezadoCar"/>
    <w:uiPriority w:val="99"/>
    <w:unhideWhenUsed/>
    <w:rsid w:val="00780807"/>
    <w:pPr>
      <w:tabs>
        <w:tab w:val="center" w:pos="4419"/>
        <w:tab w:val="right" w:pos="8838"/>
      </w:tabs>
    </w:pPr>
  </w:style>
  <w:style w:type="character" w:customStyle="1" w:styleId="EncabezadoCar">
    <w:name w:val="Encabezado Car"/>
    <w:basedOn w:val="Fuentedeprrafopredeter"/>
    <w:link w:val="Encabezado"/>
    <w:uiPriority w:val="99"/>
    <w:rsid w:val="00780807"/>
    <w:rPr>
      <w:rFonts w:eastAsiaTheme="minorEastAsia"/>
      <w:sz w:val="24"/>
      <w:szCs w:val="24"/>
      <w:lang w:eastAsia="es-ES"/>
    </w:rPr>
  </w:style>
  <w:style w:type="paragraph" w:styleId="Piedepgina">
    <w:name w:val="footer"/>
    <w:basedOn w:val="Normal"/>
    <w:link w:val="PiedepginaCar"/>
    <w:uiPriority w:val="99"/>
    <w:unhideWhenUsed/>
    <w:rsid w:val="00780807"/>
    <w:pPr>
      <w:tabs>
        <w:tab w:val="center" w:pos="4419"/>
        <w:tab w:val="right" w:pos="8838"/>
      </w:tabs>
    </w:pPr>
  </w:style>
  <w:style w:type="character" w:customStyle="1" w:styleId="PiedepginaCar">
    <w:name w:val="Pie de página Car"/>
    <w:basedOn w:val="Fuentedeprrafopredeter"/>
    <w:link w:val="Piedepgina"/>
    <w:uiPriority w:val="99"/>
    <w:rsid w:val="00780807"/>
    <w:rPr>
      <w:rFonts w:eastAsiaTheme="minorEastAsia"/>
      <w:sz w:val="24"/>
      <w:szCs w:val="24"/>
      <w:lang w:eastAsia="es-ES"/>
    </w:rPr>
  </w:style>
  <w:style w:type="paragraph" w:styleId="Ttulo">
    <w:name w:val="Title"/>
    <w:basedOn w:val="Normal"/>
    <w:next w:val="Normal"/>
    <w:link w:val="TtuloCar"/>
    <w:uiPriority w:val="10"/>
    <w:qFormat/>
    <w:rsid w:val="00737FB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37FB8"/>
    <w:rPr>
      <w:rFonts w:asciiTheme="majorHAnsi" w:eastAsiaTheme="majorEastAsia" w:hAnsiTheme="majorHAnsi" w:cstheme="majorBidi"/>
      <w:spacing w:val="-10"/>
      <w:kern w:val="28"/>
      <w:sz w:val="56"/>
      <w:szCs w:val="56"/>
      <w:lang w:eastAsia="es-ES"/>
    </w:rPr>
  </w:style>
  <w:style w:type="character" w:styleId="nfasis">
    <w:name w:val="Emphasis"/>
    <w:basedOn w:val="Fuentedeprrafopredeter"/>
    <w:uiPriority w:val="20"/>
    <w:qFormat/>
    <w:rsid w:val="000F6638"/>
    <w:rPr>
      <w:i/>
      <w:iCs/>
    </w:rPr>
  </w:style>
  <w:style w:type="paragraph" w:customStyle="1" w:styleId="xmsonormal">
    <w:name w:val="x_msonormal"/>
    <w:basedOn w:val="Normal"/>
    <w:rsid w:val="009C75BC"/>
    <w:pPr>
      <w:spacing w:before="100" w:beforeAutospacing="1" w:after="100" w:afterAutospacing="1"/>
    </w:pPr>
    <w:rPr>
      <w:rFonts w:ascii="Times New Roman" w:eastAsia="Times New Roman" w:hAnsi="Times New Roman" w:cs="Times New Roman"/>
      <w:lang w:eastAsia="es-GT"/>
    </w:rPr>
  </w:style>
  <w:style w:type="table" w:styleId="Tablaconcuadrcula">
    <w:name w:val="Table Grid"/>
    <w:basedOn w:val="Tablanormal"/>
    <w:uiPriority w:val="39"/>
    <w:rsid w:val="00217FD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gkelc">
    <w:name w:val="hgkelc"/>
    <w:basedOn w:val="Fuentedeprrafopredeter"/>
    <w:rsid w:val="006B61E2"/>
  </w:style>
  <w:style w:type="paragraph" w:styleId="Textodeglobo">
    <w:name w:val="Balloon Text"/>
    <w:basedOn w:val="Normal"/>
    <w:link w:val="TextodegloboCar"/>
    <w:uiPriority w:val="99"/>
    <w:semiHidden/>
    <w:unhideWhenUsed/>
    <w:rsid w:val="002D35D1"/>
    <w:rPr>
      <w:rFonts w:ascii="Tahoma" w:hAnsi="Tahoma" w:cs="Tahoma"/>
      <w:sz w:val="16"/>
      <w:szCs w:val="16"/>
    </w:rPr>
  </w:style>
  <w:style w:type="character" w:customStyle="1" w:styleId="TextodegloboCar">
    <w:name w:val="Texto de globo Car"/>
    <w:basedOn w:val="Fuentedeprrafopredeter"/>
    <w:link w:val="Textodeglobo"/>
    <w:uiPriority w:val="99"/>
    <w:semiHidden/>
    <w:rsid w:val="002D35D1"/>
    <w:rPr>
      <w:rFonts w:ascii="Tahoma" w:eastAsiaTheme="minorEastAsia" w:hAnsi="Tahoma" w:cs="Tahoma"/>
      <w:sz w:val="16"/>
      <w:szCs w:val="16"/>
      <w:lang w:eastAsia="es-ES"/>
    </w:rPr>
  </w:style>
  <w:style w:type="paragraph" w:customStyle="1" w:styleId="Default">
    <w:name w:val="Default"/>
    <w:rsid w:val="00D47C71"/>
    <w:pPr>
      <w:autoSpaceDE w:val="0"/>
      <w:autoSpaceDN w:val="0"/>
      <w:adjustRightInd w:val="0"/>
      <w:spacing w:after="0" w:line="240" w:lineRule="auto"/>
    </w:pPr>
    <w:rPr>
      <w:rFonts w:ascii="Arial" w:hAnsi="Arial" w:cs="Arial"/>
      <w:color w:val="000000"/>
      <w:sz w:val="24"/>
      <w:szCs w:val="24"/>
      <w:lang w:val="es-ES"/>
    </w:rPr>
  </w:style>
  <w:style w:type="paragraph" w:styleId="Textonotapie">
    <w:name w:val="footnote text"/>
    <w:basedOn w:val="Normal"/>
    <w:link w:val="TextonotapieCar"/>
    <w:uiPriority w:val="99"/>
    <w:semiHidden/>
    <w:unhideWhenUsed/>
    <w:rsid w:val="00D41CC8"/>
    <w:rPr>
      <w:sz w:val="20"/>
      <w:szCs w:val="20"/>
    </w:rPr>
  </w:style>
  <w:style w:type="character" w:customStyle="1" w:styleId="TextonotapieCar">
    <w:name w:val="Texto nota pie Car"/>
    <w:basedOn w:val="Fuentedeprrafopredeter"/>
    <w:link w:val="Textonotapie"/>
    <w:uiPriority w:val="99"/>
    <w:semiHidden/>
    <w:rsid w:val="00D41CC8"/>
    <w:rPr>
      <w:rFonts w:eastAsiaTheme="minorEastAsia"/>
      <w:sz w:val="20"/>
      <w:szCs w:val="20"/>
      <w:lang w:eastAsia="es-ES"/>
    </w:rPr>
  </w:style>
  <w:style w:type="character" w:styleId="Refdenotaalpie">
    <w:name w:val="footnote reference"/>
    <w:basedOn w:val="Fuentedeprrafopredeter"/>
    <w:uiPriority w:val="99"/>
    <w:semiHidden/>
    <w:unhideWhenUsed/>
    <w:rsid w:val="00D41CC8"/>
    <w:rPr>
      <w:vertAlign w:val="superscript"/>
    </w:rPr>
  </w:style>
</w:styles>
</file>

<file path=word/webSettings.xml><?xml version="1.0" encoding="utf-8"?>
<w:webSettings xmlns:r="http://schemas.openxmlformats.org/officeDocument/2006/relationships" xmlns:w="http://schemas.openxmlformats.org/wordprocessingml/2006/main">
  <w:divs>
    <w:div w:id="21517760">
      <w:bodyDiv w:val="1"/>
      <w:marLeft w:val="0"/>
      <w:marRight w:val="0"/>
      <w:marTop w:val="0"/>
      <w:marBottom w:val="0"/>
      <w:divBdr>
        <w:top w:val="none" w:sz="0" w:space="0" w:color="auto"/>
        <w:left w:val="none" w:sz="0" w:space="0" w:color="auto"/>
        <w:bottom w:val="none" w:sz="0" w:space="0" w:color="auto"/>
        <w:right w:val="none" w:sz="0" w:space="0" w:color="auto"/>
      </w:divBdr>
    </w:div>
    <w:div w:id="23486319">
      <w:bodyDiv w:val="1"/>
      <w:marLeft w:val="0"/>
      <w:marRight w:val="0"/>
      <w:marTop w:val="0"/>
      <w:marBottom w:val="0"/>
      <w:divBdr>
        <w:top w:val="none" w:sz="0" w:space="0" w:color="auto"/>
        <w:left w:val="none" w:sz="0" w:space="0" w:color="auto"/>
        <w:bottom w:val="none" w:sz="0" w:space="0" w:color="auto"/>
        <w:right w:val="none" w:sz="0" w:space="0" w:color="auto"/>
      </w:divBdr>
    </w:div>
    <w:div w:id="57097029">
      <w:bodyDiv w:val="1"/>
      <w:marLeft w:val="0"/>
      <w:marRight w:val="0"/>
      <w:marTop w:val="0"/>
      <w:marBottom w:val="0"/>
      <w:divBdr>
        <w:top w:val="none" w:sz="0" w:space="0" w:color="auto"/>
        <w:left w:val="none" w:sz="0" w:space="0" w:color="auto"/>
        <w:bottom w:val="none" w:sz="0" w:space="0" w:color="auto"/>
        <w:right w:val="none" w:sz="0" w:space="0" w:color="auto"/>
      </w:divBdr>
    </w:div>
    <w:div w:id="94206016">
      <w:bodyDiv w:val="1"/>
      <w:marLeft w:val="0"/>
      <w:marRight w:val="0"/>
      <w:marTop w:val="0"/>
      <w:marBottom w:val="0"/>
      <w:divBdr>
        <w:top w:val="none" w:sz="0" w:space="0" w:color="auto"/>
        <w:left w:val="none" w:sz="0" w:space="0" w:color="auto"/>
        <w:bottom w:val="none" w:sz="0" w:space="0" w:color="auto"/>
        <w:right w:val="none" w:sz="0" w:space="0" w:color="auto"/>
      </w:divBdr>
    </w:div>
    <w:div w:id="102575455">
      <w:bodyDiv w:val="1"/>
      <w:marLeft w:val="0"/>
      <w:marRight w:val="0"/>
      <w:marTop w:val="0"/>
      <w:marBottom w:val="0"/>
      <w:divBdr>
        <w:top w:val="none" w:sz="0" w:space="0" w:color="auto"/>
        <w:left w:val="none" w:sz="0" w:space="0" w:color="auto"/>
        <w:bottom w:val="none" w:sz="0" w:space="0" w:color="auto"/>
        <w:right w:val="none" w:sz="0" w:space="0" w:color="auto"/>
      </w:divBdr>
    </w:div>
    <w:div w:id="111487535">
      <w:bodyDiv w:val="1"/>
      <w:marLeft w:val="0"/>
      <w:marRight w:val="0"/>
      <w:marTop w:val="0"/>
      <w:marBottom w:val="0"/>
      <w:divBdr>
        <w:top w:val="none" w:sz="0" w:space="0" w:color="auto"/>
        <w:left w:val="none" w:sz="0" w:space="0" w:color="auto"/>
        <w:bottom w:val="none" w:sz="0" w:space="0" w:color="auto"/>
        <w:right w:val="none" w:sz="0" w:space="0" w:color="auto"/>
      </w:divBdr>
    </w:div>
    <w:div w:id="143359813">
      <w:bodyDiv w:val="1"/>
      <w:marLeft w:val="0"/>
      <w:marRight w:val="0"/>
      <w:marTop w:val="0"/>
      <w:marBottom w:val="0"/>
      <w:divBdr>
        <w:top w:val="none" w:sz="0" w:space="0" w:color="auto"/>
        <w:left w:val="none" w:sz="0" w:space="0" w:color="auto"/>
        <w:bottom w:val="none" w:sz="0" w:space="0" w:color="auto"/>
        <w:right w:val="none" w:sz="0" w:space="0" w:color="auto"/>
      </w:divBdr>
    </w:div>
    <w:div w:id="167133753">
      <w:bodyDiv w:val="1"/>
      <w:marLeft w:val="0"/>
      <w:marRight w:val="0"/>
      <w:marTop w:val="0"/>
      <w:marBottom w:val="0"/>
      <w:divBdr>
        <w:top w:val="none" w:sz="0" w:space="0" w:color="auto"/>
        <w:left w:val="none" w:sz="0" w:space="0" w:color="auto"/>
        <w:bottom w:val="none" w:sz="0" w:space="0" w:color="auto"/>
        <w:right w:val="none" w:sz="0" w:space="0" w:color="auto"/>
      </w:divBdr>
    </w:div>
    <w:div w:id="198590008">
      <w:bodyDiv w:val="1"/>
      <w:marLeft w:val="0"/>
      <w:marRight w:val="0"/>
      <w:marTop w:val="0"/>
      <w:marBottom w:val="0"/>
      <w:divBdr>
        <w:top w:val="none" w:sz="0" w:space="0" w:color="auto"/>
        <w:left w:val="none" w:sz="0" w:space="0" w:color="auto"/>
        <w:bottom w:val="none" w:sz="0" w:space="0" w:color="auto"/>
        <w:right w:val="none" w:sz="0" w:space="0" w:color="auto"/>
      </w:divBdr>
    </w:div>
    <w:div w:id="215708135">
      <w:bodyDiv w:val="1"/>
      <w:marLeft w:val="0"/>
      <w:marRight w:val="0"/>
      <w:marTop w:val="0"/>
      <w:marBottom w:val="0"/>
      <w:divBdr>
        <w:top w:val="none" w:sz="0" w:space="0" w:color="auto"/>
        <w:left w:val="none" w:sz="0" w:space="0" w:color="auto"/>
        <w:bottom w:val="none" w:sz="0" w:space="0" w:color="auto"/>
        <w:right w:val="none" w:sz="0" w:space="0" w:color="auto"/>
      </w:divBdr>
    </w:div>
    <w:div w:id="254898072">
      <w:bodyDiv w:val="1"/>
      <w:marLeft w:val="0"/>
      <w:marRight w:val="0"/>
      <w:marTop w:val="0"/>
      <w:marBottom w:val="0"/>
      <w:divBdr>
        <w:top w:val="none" w:sz="0" w:space="0" w:color="auto"/>
        <w:left w:val="none" w:sz="0" w:space="0" w:color="auto"/>
        <w:bottom w:val="none" w:sz="0" w:space="0" w:color="auto"/>
        <w:right w:val="none" w:sz="0" w:space="0" w:color="auto"/>
      </w:divBdr>
    </w:div>
    <w:div w:id="259534583">
      <w:bodyDiv w:val="1"/>
      <w:marLeft w:val="0"/>
      <w:marRight w:val="0"/>
      <w:marTop w:val="0"/>
      <w:marBottom w:val="0"/>
      <w:divBdr>
        <w:top w:val="none" w:sz="0" w:space="0" w:color="auto"/>
        <w:left w:val="none" w:sz="0" w:space="0" w:color="auto"/>
        <w:bottom w:val="none" w:sz="0" w:space="0" w:color="auto"/>
        <w:right w:val="none" w:sz="0" w:space="0" w:color="auto"/>
      </w:divBdr>
    </w:div>
    <w:div w:id="272590013">
      <w:bodyDiv w:val="1"/>
      <w:marLeft w:val="0"/>
      <w:marRight w:val="0"/>
      <w:marTop w:val="0"/>
      <w:marBottom w:val="0"/>
      <w:divBdr>
        <w:top w:val="none" w:sz="0" w:space="0" w:color="auto"/>
        <w:left w:val="none" w:sz="0" w:space="0" w:color="auto"/>
        <w:bottom w:val="none" w:sz="0" w:space="0" w:color="auto"/>
        <w:right w:val="none" w:sz="0" w:space="0" w:color="auto"/>
      </w:divBdr>
    </w:div>
    <w:div w:id="277565902">
      <w:bodyDiv w:val="1"/>
      <w:marLeft w:val="0"/>
      <w:marRight w:val="0"/>
      <w:marTop w:val="0"/>
      <w:marBottom w:val="0"/>
      <w:divBdr>
        <w:top w:val="none" w:sz="0" w:space="0" w:color="auto"/>
        <w:left w:val="none" w:sz="0" w:space="0" w:color="auto"/>
        <w:bottom w:val="none" w:sz="0" w:space="0" w:color="auto"/>
        <w:right w:val="none" w:sz="0" w:space="0" w:color="auto"/>
      </w:divBdr>
    </w:div>
    <w:div w:id="278685623">
      <w:bodyDiv w:val="1"/>
      <w:marLeft w:val="0"/>
      <w:marRight w:val="0"/>
      <w:marTop w:val="0"/>
      <w:marBottom w:val="0"/>
      <w:divBdr>
        <w:top w:val="none" w:sz="0" w:space="0" w:color="auto"/>
        <w:left w:val="none" w:sz="0" w:space="0" w:color="auto"/>
        <w:bottom w:val="none" w:sz="0" w:space="0" w:color="auto"/>
        <w:right w:val="none" w:sz="0" w:space="0" w:color="auto"/>
      </w:divBdr>
    </w:div>
    <w:div w:id="289241161">
      <w:bodyDiv w:val="1"/>
      <w:marLeft w:val="0"/>
      <w:marRight w:val="0"/>
      <w:marTop w:val="0"/>
      <w:marBottom w:val="0"/>
      <w:divBdr>
        <w:top w:val="none" w:sz="0" w:space="0" w:color="auto"/>
        <w:left w:val="none" w:sz="0" w:space="0" w:color="auto"/>
        <w:bottom w:val="none" w:sz="0" w:space="0" w:color="auto"/>
        <w:right w:val="none" w:sz="0" w:space="0" w:color="auto"/>
      </w:divBdr>
    </w:div>
    <w:div w:id="289475755">
      <w:bodyDiv w:val="1"/>
      <w:marLeft w:val="0"/>
      <w:marRight w:val="0"/>
      <w:marTop w:val="0"/>
      <w:marBottom w:val="0"/>
      <w:divBdr>
        <w:top w:val="none" w:sz="0" w:space="0" w:color="auto"/>
        <w:left w:val="none" w:sz="0" w:space="0" w:color="auto"/>
        <w:bottom w:val="none" w:sz="0" w:space="0" w:color="auto"/>
        <w:right w:val="none" w:sz="0" w:space="0" w:color="auto"/>
      </w:divBdr>
    </w:div>
    <w:div w:id="295989671">
      <w:bodyDiv w:val="1"/>
      <w:marLeft w:val="0"/>
      <w:marRight w:val="0"/>
      <w:marTop w:val="0"/>
      <w:marBottom w:val="0"/>
      <w:divBdr>
        <w:top w:val="none" w:sz="0" w:space="0" w:color="auto"/>
        <w:left w:val="none" w:sz="0" w:space="0" w:color="auto"/>
        <w:bottom w:val="none" w:sz="0" w:space="0" w:color="auto"/>
        <w:right w:val="none" w:sz="0" w:space="0" w:color="auto"/>
      </w:divBdr>
    </w:div>
    <w:div w:id="310984345">
      <w:bodyDiv w:val="1"/>
      <w:marLeft w:val="0"/>
      <w:marRight w:val="0"/>
      <w:marTop w:val="0"/>
      <w:marBottom w:val="0"/>
      <w:divBdr>
        <w:top w:val="none" w:sz="0" w:space="0" w:color="auto"/>
        <w:left w:val="none" w:sz="0" w:space="0" w:color="auto"/>
        <w:bottom w:val="none" w:sz="0" w:space="0" w:color="auto"/>
        <w:right w:val="none" w:sz="0" w:space="0" w:color="auto"/>
      </w:divBdr>
    </w:div>
    <w:div w:id="408577240">
      <w:bodyDiv w:val="1"/>
      <w:marLeft w:val="0"/>
      <w:marRight w:val="0"/>
      <w:marTop w:val="0"/>
      <w:marBottom w:val="0"/>
      <w:divBdr>
        <w:top w:val="none" w:sz="0" w:space="0" w:color="auto"/>
        <w:left w:val="none" w:sz="0" w:space="0" w:color="auto"/>
        <w:bottom w:val="none" w:sz="0" w:space="0" w:color="auto"/>
        <w:right w:val="none" w:sz="0" w:space="0" w:color="auto"/>
      </w:divBdr>
    </w:div>
    <w:div w:id="427503912">
      <w:bodyDiv w:val="1"/>
      <w:marLeft w:val="0"/>
      <w:marRight w:val="0"/>
      <w:marTop w:val="0"/>
      <w:marBottom w:val="0"/>
      <w:divBdr>
        <w:top w:val="none" w:sz="0" w:space="0" w:color="auto"/>
        <w:left w:val="none" w:sz="0" w:space="0" w:color="auto"/>
        <w:bottom w:val="none" w:sz="0" w:space="0" w:color="auto"/>
        <w:right w:val="none" w:sz="0" w:space="0" w:color="auto"/>
      </w:divBdr>
    </w:div>
    <w:div w:id="478426335">
      <w:bodyDiv w:val="1"/>
      <w:marLeft w:val="0"/>
      <w:marRight w:val="0"/>
      <w:marTop w:val="0"/>
      <w:marBottom w:val="0"/>
      <w:divBdr>
        <w:top w:val="none" w:sz="0" w:space="0" w:color="auto"/>
        <w:left w:val="none" w:sz="0" w:space="0" w:color="auto"/>
        <w:bottom w:val="none" w:sz="0" w:space="0" w:color="auto"/>
        <w:right w:val="none" w:sz="0" w:space="0" w:color="auto"/>
      </w:divBdr>
    </w:div>
    <w:div w:id="495613160">
      <w:bodyDiv w:val="1"/>
      <w:marLeft w:val="0"/>
      <w:marRight w:val="0"/>
      <w:marTop w:val="0"/>
      <w:marBottom w:val="0"/>
      <w:divBdr>
        <w:top w:val="none" w:sz="0" w:space="0" w:color="auto"/>
        <w:left w:val="none" w:sz="0" w:space="0" w:color="auto"/>
        <w:bottom w:val="none" w:sz="0" w:space="0" w:color="auto"/>
        <w:right w:val="none" w:sz="0" w:space="0" w:color="auto"/>
      </w:divBdr>
    </w:div>
    <w:div w:id="503908775">
      <w:bodyDiv w:val="1"/>
      <w:marLeft w:val="0"/>
      <w:marRight w:val="0"/>
      <w:marTop w:val="0"/>
      <w:marBottom w:val="0"/>
      <w:divBdr>
        <w:top w:val="none" w:sz="0" w:space="0" w:color="auto"/>
        <w:left w:val="none" w:sz="0" w:space="0" w:color="auto"/>
        <w:bottom w:val="none" w:sz="0" w:space="0" w:color="auto"/>
        <w:right w:val="none" w:sz="0" w:space="0" w:color="auto"/>
      </w:divBdr>
    </w:div>
    <w:div w:id="505053107">
      <w:bodyDiv w:val="1"/>
      <w:marLeft w:val="0"/>
      <w:marRight w:val="0"/>
      <w:marTop w:val="0"/>
      <w:marBottom w:val="0"/>
      <w:divBdr>
        <w:top w:val="none" w:sz="0" w:space="0" w:color="auto"/>
        <w:left w:val="none" w:sz="0" w:space="0" w:color="auto"/>
        <w:bottom w:val="none" w:sz="0" w:space="0" w:color="auto"/>
        <w:right w:val="none" w:sz="0" w:space="0" w:color="auto"/>
      </w:divBdr>
    </w:div>
    <w:div w:id="505827271">
      <w:bodyDiv w:val="1"/>
      <w:marLeft w:val="0"/>
      <w:marRight w:val="0"/>
      <w:marTop w:val="0"/>
      <w:marBottom w:val="0"/>
      <w:divBdr>
        <w:top w:val="none" w:sz="0" w:space="0" w:color="auto"/>
        <w:left w:val="none" w:sz="0" w:space="0" w:color="auto"/>
        <w:bottom w:val="none" w:sz="0" w:space="0" w:color="auto"/>
        <w:right w:val="none" w:sz="0" w:space="0" w:color="auto"/>
      </w:divBdr>
    </w:div>
    <w:div w:id="521361398">
      <w:bodyDiv w:val="1"/>
      <w:marLeft w:val="0"/>
      <w:marRight w:val="0"/>
      <w:marTop w:val="0"/>
      <w:marBottom w:val="0"/>
      <w:divBdr>
        <w:top w:val="none" w:sz="0" w:space="0" w:color="auto"/>
        <w:left w:val="none" w:sz="0" w:space="0" w:color="auto"/>
        <w:bottom w:val="none" w:sz="0" w:space="0" w:color="auto"/>
        <w:right w:val="none" w:sz="0" w:space="0" w:color="auto"/>
      </w:divBdr>
    </w:div>
    <w:div w:id="570627424">
      <w:bodyDiv w:val="1"/>
      <w:marLeft w:val="0"/>
      <w:marRight w:val="0"/>
      <w:marTop w:val="0"/>
      <w:marBottom w:val="0"/>
      <w:divBdr>
        <w:top w:val="none" w:sz="0" w:space="0" w:color="auto"/>
        <w:left w:val="none" w:sz="0" w:space="0" w:color="auto"/>
        <w:bottom w:val="none" w:sz="0" w:space="0" w:color="auto"/>
        <w:right w:val="none" w:sz="0" w:space="0" w:color="auto"/>
      </w:divBdr>
    </w:div>
    <w:div w:id="571624275">
      <w:bodyDiv w:val="1"/>
      <w:marLeft w:val="0"/>
      <w:marRight w:val="0"/>
      <w:marTop w:val="0"/>
      <w:marBottom w:val="0"/>
      <w:divBdr>
        <w:top w:val="none" w:sz="0" w:space="0" w:color="auto"/>
        <w:left w:val="none" w:sz="0" w:space="0" w:color="auto"/>
        <w:bottom w:val="none" w:sz="0" w:space="0" w:color="auto"/>
        <w:right w:val="none" w:sz="0" w:space="0" w:color="auto"/>
      </w:divBdr>
      <w:divsChild>
        <w:div w:id="1414014689">
          <w:marLeft w:val="634"/>
          <w:marRight w:val="0"/>
          <w:marTop w:val="0"/>
          <w:marBottom w:val="0"/>
          <w:divBdr>
            <w:top w:val="none" w:sz="0" w:space="0" w:color="auto"/>
            <w:left w:val="none" w:sz="0" w:space="0" w:color="auto"/>
            <w:bottom w:val="none" w:sz="0" w:space="0" w:color="auto"/>
            <w:right w:val="none" w:sz="0" w:space="0" w:color="auto"/>
          </w:divBdr>
        </w:div>
        <w:div w:id="585189822">
          <w:marLeft w:val="634"/>
          <w:marRight w:val="0"/>
          <w:marTop w:val="0"/>
          <w:marBottom w:val="0"/>
          <w:divBdr>
            <w:top w:val="none" w:sz="0" w:space="0" w:color="auto"/>
            <w:left w:val="none" w:sz="0" w:space="0" w:color="auto"/>
            <w:bottom w:val="none" w:sz="0" w:space="0" w:color="auto"/>
            <w:right w:val="none" w:sz="0" w:space="0" w:color="auto"/>
          </w:divBdr>
        </w:div>
        <w:div w:id="277612844">
          <w:marLeft w:val="634"/>
          <w:marRight w:val="0"/>
          <w:marTop w:val="0"/>
          <w:marBottom w:val="0"/>
          <w:divBdr>
            <w:top w:val="none" w:sz="0" w:space="0" w:color="auto"/>
            <w:left w:val="none" w:sz="0" w:space="0" w:color="auto"/>
            <w:bottom w:val="none" w:sz="0" w:space="0" w:color="auto"/>
            <w:right w:val="none" w:sz="0" w:space="0" w:color="auto"/>
          </w:divBdr>
        </w:div>
        <w:div w:id="1691494222">
          <w:marLeft w:val="634"/>
          <w:marRight w:val="0"/>
          <w:marTop w:val="0"/>
          <w:marBottom w:val="0"/>
          <w:divBdr>
            <w:top w:val="none" w:sz="0" w:space="0" w:color="auto"/>
            <w:left w:val="none" w:sz="0" w:space="0" w:color="auto"/>
            <w:bottom w:val="none" w:sz="0" w:space="0" w:color="auto"/>
            <w:right w:val="none" w:sz="0" w:space="0" w:color="auto"/>
          </w:divBdr>
        </w:div>
        <w:div w:id="19551424">
          <w:marLeft w:val="634"/>
          <w:marRight w:val="0"/>
          <w:marTop w:val="0"/>
          <w:marBottom w:val="0"/>
          <w:divBdr>
            <w:top w:val="none" w:sz="0" w:space="0" w:color="auto"/>
            <w:left w:val="none" w:sz="0" w:space="0" w:color="auto"/>
            <w:bottom w:val="none" w:sz="0" w:space="0" w:color="auto"/>
            <w:right w:val="none" w:sz="0" w:space="0" w:color="auto"/>
          </w:divBdr>
        </w:div>
        <w:div w:id="1647395579">
          <w:marLeft w:val="634"/>
          <w:marRight w:val="0"/>
          <w:marTop w:val="0"/>
          <w:marBottom w:val="0"/>
          <w:divBdr>
            <w:top w:val="none" w:sz="0" w:space="0" w:color="auto"/>
            <w:left w:val="none" w:sz="0" w:space="0" w:color="auto"/>
            <w:bottom w:val="none" w:sz="0" w:space="0" w:color="auto"/>
            <w:right w:val="none" w:sz="0" w:space="0" w:color="auto"/>
          </w:divBdr>
        </w:div>
        <w:div w:id="882793706">
          <w:marLeft w:val="634"/>
          <w:marRight w:val="0"/>
          <w:marTop w:val="0"/>
          <w:marBottom w:val="0"/>
          <w:divBdr>
            <w:top w:val="none" w:sz="0" w:space="0" w:color="auto"/>
            <w:left w:val="none" w:sz="0" w:space="0" w:color="auto"/>
            <w:bottom w:val="none" w:sz="0" w:space="0" w:color="auto"/>
            <w:right w:val="none" w:sz="0" w:space="0" w:color="auto"/>
          </w:divBdr>
        </w:div>
        <w:div w:id="773789138">
          <w:marLeft w:val="634"/>
          <w:marRight w:val="0"/>
          <w:marTop w:val="0"/>
          <w:marBottom w:val="0"/>
          <w:divBdr>
            <w:top w:val="none" w:sz="0" w:space="0" w:color="auto"/>
            <w:left w:val="none" w:sz="0" w:space="0" w:color="auto"/>
            <w:bottom w:val="none" w:sz="0" w:space="0" w:color="auto"/>
            <w:right w:val="none" w:sz="0" w:space="0" w:color="auto"/>
          </w:divBdr>
        </w:div>
      </w:divsChild>
    </w:div>
    <w:div w:id="574629509">
      <w:bodyDiv w:val="1"/>
      <w:marLeft w:val="0"/>
      <w:marRight w:val="0"/>
      <w:marTop w:val="0"/>
      <w:marBottom w:val="0"/>
      <w:divBdr>
        <w:top w:val="none" w:sz="0" w:space="0" w:color="auto"/>
        <w:left w:val="none" w:sz="0" w:space="0" w:color="auto"/>
        <w:bottom w:val="none" w:sz="0" w:space="0" w:color="auto"/>
        <w:right w:val="none" w:sz="0" w:space="0" w:color="auto"/>
      </w:divBdr>
    </w:div>
    <w:div w:id="576328435">
      <w:bodyDiv w:val="1"/>
      <w:marLeft w:val="0"/>
      <w:marRight w:val="0"/>
      <w:marTop w:val="0"/>
      <w:marBottom w:val="0"/>
      <w:divBdr>
        <w:top w:val="none" w:sz="0" w:space="0" w:color="auto"/>
        <w:left w:val="none" w:sz="0" w:space="0" w:color="auto"/>
        <w:bottom w:val="none" w:sz="0" w:space="0" w:color="auto"/>
        <w:right w:val="none" w:sz="0" w:space="0" w:color="auto"/>
      </w:divBdr>
    </w:div>
    <w:div w:id="587933672">
      <w:bodyDiv w:val="1"/>
      <w:marLeft w:val="0"/>
      <w:marRight w:val="0"/>
      <w:marTop w:val="0"/>
      <w:marBottom w:val="0"/>
      <w:divBdr>
        <w:top w:val="none" w:sz="0" w:space="0" w:color="auto"/>
        <w:left w:val="none" w:sz="0" w:space="0" w:color="auto"/>
        <w:bottom w:val="none" w:sz="0" w:space="0" w:color="auto"/>
        <w:right w:val="none" w:sz="0" w:space="0" w:color="auto"/>
      </w:divBdr>
    </w:div>
    <w:div w:id="621888375">
      <w:bodyDiv w:val="1"/>
      <w:marLeft w:val="0"/>
      <w:marRight w:val="0"/>
      <w:marTop w:val="0"/>
      <w:marBottom w:val="0"/>
      <w:divBdr>
        <w:top w:val="none" w:sz="0" w:space="0" w:color="auto"/>
        <w:left w:val="none" w:sz="0" w:space="0" w:color="auto"/>
        <w:bottom w:val="none" w:sz="0" w:space="0" w:color="auto"/>
        <w:right w:val="none" w:sz="0" w:space="0" w:color="auto"/>
      </w:divBdr>
    </w:div>
    <w:div w:id="629870200">
      <w:bodyDiv w:val="1"/>
      <w:marLeft w:val="0"/>
      <w:marRight w:val="0"/>
      <w:marTop w:val="0"/>
      <w:marBottom w:val="0"/>
      <w:divBdr>
        <w:top w:val="none" w:sz="0" w:space="0" w:color="auto"/>
        <w:left w:val="none" w:sz="0" w:space="0" w:color="auto"/>
        <w:bottom w:val="none" w:sz="0" w:space="0" w:color="auto"/>
        <w:right w:val="none" w:sz="0" w:space="0" w:color="auto"/>
      </w:divBdr>
    </w:div>
    <w:div w:id="655382310">
      <w:bodyDiv w:val="1"/>
      <w:marLeft w:val="0"/>
      <w:marRight w:val="0"/>
      <w:marTop w:val="0"/>
      <w:marBottom w:val="0"/>
      <w:divBdr>
        <w:top w:val="none" w:sz="0" w:space="0" w:color="auto"/>
        <w:left w:val="none" w:sz="0" w:space="0" w:color="auto"/>
        <w:bottom w:val="none" w:sz="0" w:space="0" w:color="auto"/>
        <w:right w:val="none" w:sz="0" w:space="0" w:color="auto"/>
      </w:divBdr>
    </w:div>
    <w:div w:id="685136022">
      <w:bodyDiv w:val="1"/>
      <w:marLeft w:val="0"/>
      <w:marRight w:val="0"/>
      <w:marTop w:val="0"/>
      <w:marBottom w:val="0"/>
      <w:divBdr>
        <w:top w:val="none" w:sz="0" w:space="0" w:color="auto"/>
        <w:left w:val="none" w:sz="0" w:space="0" w:color="auto"/>
        <w:bottom w:val="none" w:sz="0" w:space="0" w:color="auto"/>
        <w:right w:val="none" w:sz="0" w:space="0" w:color="auto"/>
      </w:divBdr>
    </w:div>
    <w:div w:id="693070220">
      <w:bodyDiv w:val="1"/>
      <w:marLeft w:val="0"/>
      <w:marRight w:val="0"/>
      <w:marTop w:val="0"/>
      <w:marBottom w:val="0"/>
      <w:divBdr>
        <w:top w:val="none" w:sz="0" w:space="0" w:color="auto"/>
        <w:left w:val="none" w:sz="0" w:space="0" w:color="auto"/>
        <w:bottom w:val="none" w:sz="0" w:space="0" w:color="auto"/>
        <w:right w:val="none" w:sz="0" w:space="0" w:color="auto"/>
      </w:divBdr>
    </w:div>
    <w:div w:id="697896663">
      <w:bodyDiv w:val="1"/>
      <w:marLeft w:val="0"/>
      <w:marRight w:val="0"/>
      <w:marTop w:val="0"/>
      <w:marBottom w:val="0"/>
      <w:divBdr>
        <w:top w:val="none" w:sz="0" w:space="0" w:color="auto"/>
        <w:left w:val="none" w:sz="0" w:space="0" w:color="auto"/>
        <w:bottom w:val="none" w:sz="0" w:space="0" w:color="auto"/>
        <w:right w:val="none" w:sz="0" w:space="0" w:color="auto"/>
      </w:divBdr>
    </w:div>
    <w:div w:id="699941196">
      <w:bodyDiv w:val="1"/>
      <w:marLeft w:val="0"/>
      <w:marRight w:val="0"/>
      <w:marTop w:val="0"/>
      <w:marBottom w:val="0"/>
      <w:divBdr>
        <w:top w:val="none" w:sz="0" w:space="0" w:color="auto"/>
        <w:left w:val="none" w:sz="0" w:space="0" w:color="auto"/>
        <w:bottom w:val="none" w:sz="0" w:space="0" w:color="auto"/>
        <w:right w:val="none" w:sz="0" w:space="0" w:color="auto"/>
      </w:divBdr>
    </w:div>
    <w:div w:id="709497586">
      <w:bodyDiv w:val="1"/>
      <w:marLeft w:val="0"/>
      <w:marRight w:val="0"/>
      <w:marTop w:val="0"/>
      <w:marBottom w:val="0"/>
      <w:divBdr>
        <w:top w:val="none" w:sz="0" w:space="0" w:color="auto"/>
        <w:left w:val="none" w:sz="0" w:space="0" w:color="auto"/>
        <w:bottom w:val="none" w:sz="0" w:space="0" w:color="auto"/>
        <w:right w:val="none" w:sz="0" w:space="0" w:color="auto"/>
      </w:divBdr>
    </w:div>
    <w:div w:id="727845479">
      <w:bodyDiv w:val="1"/>
      <w:marLeft w:val="0"/>
      <w:marRight w:val="0"/>
      <w:marTop w:val="0"/>
      <w:marBottom w:val="0"/>
      <w:divBdr>
        <w:top w:val="none" w:sz="0" w:space="0" w:color="auto"/>
        <w:left w:val="none" w:sz="0" w:space="0" w:color="auto"/>
        <w:bottom w:val="none" w:sz="0" w:space="0" w:color="auto"/>
        <w:right w:val="none" w:sz="0" w:space="0" w:color="auto"/>
      </w:divBdr>
    </w:div>
    <w:div w:id="776678416">
      <w:bodyDiv w:val="1"/>
      <w:marLeft w:val="0"/>
      <w:marRight w:val="0"/>
      <w:marTop w:val="0"/>
      <w:marBottom w:val="0"/>
      <w:divBdr>
        <w:top w:val="none" w:sz="0" w:space="0" w:color="auto"/>
        <w:left w:val="none" w:sz="0" w:space="0" w:color="auto"/>
        <w:bottom w:val="none" w:sz="0" w:space="0" w:color="auto"/>
        <w:right w:val="none" w:sz="0" w:space="0" w:color="auto"/>
      </w:divBdr>
    </w:div>
    <w:div w:id="780613266">
      <w:bodyDiv w:val="1"/>
      <w:marLeft w:val="0"/>
      <w:marRight w:val="0"/>
      <w:marTop w:val="0"/>
      <w:marBottom w:val="0"/>
      <w:divBdr>
        <w:top w:val="none" w:sz="0" w:space="0" w:color="auto"/>
        <w:left w:val="none" w:sz="0" w:space="0" w:color="auto"/>
        <w:bottom w:val="none" w:sz="0" w:space="0" w:color="auto"/>
        <w:right w:val="none" w:sz="0" w:space="0" w:color="auto"/>
      </w:divBdr>
    </w:div>
    <w:div w:id="784808876">
      <w:bodyDiv w:val="1"/>
      <w:marLeft w:val="0"/>
      <w:marRight w:val="0"/>
      <w:marTop w:val="0"/>
      <w:marBottom w:val="0"/>
      <w:divBdr>
        <w:top w:val="none" w:sz="0" w:space="0" w:color="auto"/>
        <w:left w:val="none" w:sz="0" w:space="0" w:color="auto"/>
        <w:bottom w:val="none" w:sz="0" w:space="0" w:color="auto"/>
        <w:right w:val="none" w:sz="0" w:space="0" w:color="auto"/>
      </w:divBdr>
    </w:div>
    <w:div w:id="798576544">
      <w:bodyDiv w:val="1"/>
      <w:marLeft w:val="0"/>
      <w:marRight w:val="0"/>
      <w:marTop w:val="0"/>
      <w:marBottom w:val="0"/>
      <w:divBdr>
        <w:top w:val="none" w:sz="0" w:space="0" w:color="auto"/>
        <w:left w:val="none" w:sz="0" w:space="0" w:color="auto"/>
        <w:bottom w:val="none" w:sz="0" w:space="0" w:color="auto"/>
        <w:right w:val="none" w:sz="0" w:space="0" w:color="auto"/>
      </w:divBdr>
    </w:div>
    <w:div w:id="808520283">
      <w:bodyDiv w:val="1"/>
      <w:marLeft w:val="0"/>
      <w:marRight w:val="0"/>
      <w:marTop w:val="0"/>
      <w:marBottom w:val="0"/>
      <w:divBdr>
        <w:top w:val="none" w:sz="0" w:space="0" w:color="auto"/>
        <w:left w:val="none" w:sz="0" w:space="0" w:color="auto"/>
        <w:bottom w:val="none" w:sz="0" w:space="0" w:color="auto"/>
        <w:right w:val="none" w:sz="0" w:space="0" w:color="auto"/>
      </w:divBdr>
    </w:div>
    <w:div w:id="812065730">
      <w:bodyDiv w:val="1"/>
      <w:marLeft w:val="0"/>
      <w:marRight w:val="0"/>
      <w:marTop w:val="0"/>
      <w:marBottom w:val="0"/>
      <w:divBdr>
        <w:top w:val="none" w:sz="0" w:space="0" w:color="auto"/>
        <w:left w:val="none" w:sz="0" w:space="0" w:color="auto"/>
        <w:bottom w:val="none" w:sz="0" w:space="0" w:color="auto"/>
        <w:right w:val="none" w:sz="0" w:space="0" w:color="auto"/>
      </w:divBdr>
    </w:div>
    <w:div w:id="814223787">
      <w:bodyDiv w:val="1"/>
      <w:marLeft w:val="0"/>
      <w:marRight w:val="0"/>
      <w:marTop w:val="0"/>
      <w:marBottom w:val="0"/>
      <w:divBdr>
        <w:top w:val="none" w:sz="0" w:space="0" w:color="auto"/>
        <w:left w:val="none" w:sz="0" w:space="0" w:color="auto"/>
        <w:bottom w:val="none" w:sz="0" w:space="0" w:color="auto"/>
        <w:right w:val="none" w:sz="0" w:space="0" w:color="auto"/>
      </w:divBdr>
    </w:div>
    <w:div w:id="816141296">
      <w:bodyDiv w:val="1"/>
      <w:marLeft w:val="0"/>
      <w:marRight w:val="0"/>
      <w:marTop w:val="0"/>
      <w:marBottom w:val="0"/>
      <w:divBdr>
        <w:top w:val="none" w:sz="0" w:space="0" w:color="auto"/>
        <w:left w:val="none" w:sz="0" w:space="0" w:color="auto"/>
        <w:bottom w:val="none" w:sz="0" w:space="0" w:color="auto"/>
        <w:right w:val="none" w:sz="0" w:space="0" w:color="auto"/>
      </w:divBdr>
    </w:div>
    <w:div w:id="882986357">
      <w:bodyDiv w:val="1"/>
      <w:marLeft w:val="0"/>
      <w:marRight w:val="0"/>
      <w:marTop w:val="0"/>
      <w:marBottom w:val="0"/>
      <w:divBdr>
        <w:top w:val="none" w:sz="0" w:space="0" w:color="auto"/>
        <w:left w:val="none" w:sz="0" w:space="0" w:color="auto"/>
        <w:bottom w:val="none" w:sz="0" w:space="0" w:color="auto"/>
        <w:right w:val="none" w:sz="0" w:space="0" w:color="auto"/>
      </w:divBdr>
    </w:div>
    <w:div w:id="887231187">
      <w:bodyDiv w:val="1"/>
      <w:marLeft w:val="0"/>
      <w:marRight w:val="0"/>
      <w:marTop w:val="0"/>
      <w:marBottom w:val="0"/>
      <w:divBdr>
        <w:top w:val="none" w:sz="0" w:space="0" w:color="auto"/>
        <w:left w:val="none" w:sz="0" w:space="0" w:color="auto"/>
        <w:bottom w:val="none" w:sz="0" w:space="0" w:color="auto"/>
        <w:right w:val="none" w:sz="0" w:space="0" w:color="auto"/>
      </w:divBdr>
    </w:div>
    <w:div w:id="893002256">
      <w:bodyDiv w:val="1"/>
      <w:marLeft w:val="0"/>
      <w:marRight w:val="0"/>
      <w:marTop w:val="0"/>
      <w:marBottom w:val="0"/>
      <w:divBdr>
        <w:top w:val="none" w:sz="0" w:space="0" w:color="auto"/>
        <w:left w:val="none" w:sz="0" w:space="0" w:color="auto"/>
        <w:bottom w:val="none" w:sz="0" w:space="0" w:color="auto"/>
        <w:right w:val="none" w:sz="0" w:space="0" w:color="auto"/>
      </w:divBdr>
    </w:div>
    <w:div w:id="901670349">
      <w:bodyDiv w:val="1"/>
      <w:marLeft w:val="0"/>
      <w:marRight w:val="0"/>
      <w:marTop w:val="0"/>
      <w:marBottom w:val="0"/>
      <w:divBdr>
        <w:top w:val="none" w:sz="0" w:space="0" w:color="auto"/>
        <w:left w:val="none" w:sz="0" w:space="0" w:color="auto"/>
        <w:bottom w:val="none" w:sz="0" w:space="0" w:color="auto"/>
        <w:right w:val="none" w:sz="0" w:space="0" w:color="auto"/>
      </w:divBdr>
    </w:div>
    <w:div w:id="905142774">
      <w:bodyDiv w:val="1"/>
      <w:marLeft w:val="0"/>
      <w:marRight w:val="0"/>
      <w:marTop w:val="0"/>
      <w:marBottom w:val="0"/>
      <w:divBdr>
        <w:top w:val="none" w:sz="0" w:space="0" w:color="auto"/>
        <w:left w:val="none" w:sz="0" w:space="0" w:color="auto"/>
        <w:bottom w:val="none" w:sz="0" w:space="0" w:color="auto"/>
        <w:right w:val="none" w:sz="0" w:space="0" w:color="auto"/>
      </w:divBdr>
    </w:div>
    <w:div w:id="920597862">
      <w:bodyDiv w:val="1"/>
      <w:marLeft w:val="0"/>
      <w:marRight w:val="0"/>
      <w:marTop w:val="0"/>
      <w:marBottom w:val="0"/>
      <w:divBdr>
        <w:top w:val="none" w:sz="0" w:space="0" w:color="auto"/>
        <w:left w:val="none" w:sz="0" w:space="0" w:color="auto"/>
        <w:bottom w:val="none" w:sz="0" w:space="0" w:color="auto"/>
        <w:right w:val="none" w:sz="0" w:space="0" w:color="auto"/>
      </w:divBdr>
    </w:div>
    <w:div w:id="927694560">
      <w:bodyDiv w:val="1"/>
      <w:marLeft w:val="0"/>
      <w:marRight w:val="0"/>
      <w:marTop w:val="0"/>
      <w:marBottom w:val="0"/>
      <w:divBdr>
        <w:top w:val="none" w:sz="0" w:space="0" w:color="auto"/>
        <w:left w:val="none" w:sz="0" w:space="0" w:color="auto"/>
        <w:bottom w:val="none" w:sz="0" w:space="0" w:color="auto"/>
        <w:right w:val="none" w:sz="0" w:space="0" w:color="auto"/>
      </w:divBdr>
    </w:div>
    <w:div w:id="935746813">
      <w:bodyDiv w:val="1"/>
      <w:marLeft w:val="0"/>
      <w:marRight w:val="0"/>
      <w:marTop w:val="0"/>
      <w:marBottom w:val="0"/>
      <w:divBdr>
        <w:top w:val="none" w:sz="0" w:space="0" w:color="auto"/>
        <w:left w:val="none" w:sz="0" w:space="0" w:color="auto"/>
        <w:bottom w:val="none" w:sz="0" w:space="0" w:color="auto"/>
        <w:right w:val="none" w:sz="0" w:space="0" w:color="auto"/>
      </w:divBdr>
    </w:div>
    <w:div w:id="947272102">
      <w:bodyDiv w:val="1"/>
      <w:marLeft w:val="0"/>
      <w:marRight w:val="0"/>
      <w:marTop w:val="0"/>
      <w:marBottom w:val="0"/>
      <w:divBdr>
        <w:top w:val="none" w:sz="0" w:space="0" w:color="auto"/>
        <w:left w:val="none" w:sz="0" w:space="0" w:color="auto"/>
        <w:bottom w:val="none" w:sz="0" w:space="0" w:color="auto"/>
        <w:right w:val="none" w:sz="0" w:space="0" w:color="auto"/>
      </w:divBdr>
    </w:div>
    <w:div w:id="956448984">
      <w:bodyDiv w:val="1"/>
      <w:marLeft w:val="0"/>
      <w:marRight w:val="0"/>
      <w:marTop w:val="0"/>
      <w:marBottom w:val="0"/>
      <w:divBdr>
        <w:top w:val="none" w:sz="0" w:space="0" w:color="auto"/>
        <w:left w:val="none" w:sz="0" w:space="0" w:color="auto"/>
        <w:bottom w:val="none" w:sz="0" w:space="0" w:color="auto"/>
        <w:right w:val="none" w:sz="0" w:space="0" w:color="auto"/>
      </w:divBdr>
    </w:div>
    <w:div w:id="1000162434">
      <w:bodyDiv w:val="1"/>
      <w:marLeft w:val="0"/>
      <w:marRight w:val="0"/>
      <w:marTop w:val="0"/>
      <w:marBottom w:val="0"/>
      <w:divBdr>
        <w:top w:val="none" w:sz="0" w:space="0" w:color="auto"/>
        <w:left w:val="none" w:sz="0" w:space="0" w:color="auto"/>
        <w:bottom w:val="none" w:sz="0" w:space="0" w:color="auto"/>
        <w:right w:val="none" w:sz="0" w:space="0" w:color="auto"/>
      </w:divBdr>
    </w:div>
    <w:div w:id="1008140753">
      <w:bodyDiv w:val="1"/>
      <w:marLeft w:val="0"/>
      <w:marRight w:val="0"/>
      <w:marTop w:val="0"/>
      <w:marBottom w:val="0"/>
      <w:divBdr>
        <w:top w:val="none" w:sz="0" w:space="0" w:color="auto"/>
        <w:left w:val="none" w:sz="0" w:space="0" w:color="auto"/>
        <w:bottom w:val="none" w:sz="0" w:space="0" w:color="auto"/>
        <w:right w:val="none" w:sz="0" w:space="0" w:color="auto"/>
      </w:divBdr>
    </w:div>
    <w:div w:id="1011447055">
      <w:bodyDiv w:val="1"/>
      <w:marLeft w:val="0"/>
      <w:marRight w:val="0"/>
      <w:marTop w:val="0"/>
      <w:marBottom w:val="0"/>
      <w:divBdr>
        <w:top w:val="none" w:sz="0" w:space="0" w:color="auto"/>
        <w:left w:val="none" w:sz="0" w:space="0" w:color="auto"/>
        <w:bottom w:val="none" w:sz="0" w:space="0" w:color="auto"/>
        <w:right w:val="none" w:sz="0" w:space="0" w:color="auto"/>
      </w:divBdr>
    </w:div>
    <w:div w:id="1123696805">
      <w:bodyDiv w:val="1"/>
      <w:marLeft w:val="0"/>
      <w:marRight w:val="0"/>
      <w:marTop w:val="0"/>
      <w:marBottom w:val="0"/>
      <w:divBdr>
        <w:top w:val="none" w:sz="0" w:space="0" w:color="auto"/>
        <w:left w:val="none" w:sz="0" w:space="0" w:color="auto"/>
        <w:bottom w:val="none" w:sz="0" w:space="0" w:color="auto"/>
        <w:right w:val="none" w:sz="0" w:space="0" w:color="auto"/>
      </w:divBdr>
    </w:div>
    <w:div w:id="1126389284">
      <w:bodyDiv w:val="1"/>
      <w:marLeft w:val="0"/>
      <w:marRight w:val="0"/>
      <w:marTop w:val="0"/>
      <w:marBottom w:val="0"/>
      <w:divBdr>
        <w:top w:val="none" w:sz="0" w:space="0" w:color="auto"/>
        <w:left w:val="none" w:sz="0" w:space="0" w:color="auto"/>
        <w:bottom w:val="none" w:sz="0" w:space="0" w:color="auto"/>
        <w:right w:val="none" w:sz="0" w:space="0" w:color="auto"/>
      </w:divBdr>
    </w:div>
    <w:div w:id="1138914030">
      <w:bodyDiv w:val="1"/>
      <w:marLeft w:val="0"/>
      <w:marRight w:val="0"/>
      <w:marTop w:val="0"/>
      <w:marBottom w:val="0"/>
      <w:divBdr>
        <w:top w:val="none" w:sz="0" w:space="0" w:color="auto"/>
        <w:left w:val="none" w:sz="0" w:space="0" w:color="auto"/>
        <w:bottom w:val="none" w:sz="0" w:space="0" w:color="auto"/>
        <w:right w:val="none" w:sz="0" w:space="0" w:color="auto"/>
      </w:divBdr>
    </w:div>
    <w:div w:id="1204636845">
      <w:bodyDiv w:val="1"/>
      <w:marLeft w:val="0"/>
      <w:marRight w:val="0"/>
      <w:marTop w:val="0"/>
      <w:marBottom w:val="0"/>
      <w:divBdr>
        <w:top w:val="none" w:sz="0" w:space="0" w:color="auto"/>
        <w:left w:val="none" w:sz="0" w:space="0" w:color="auto"/>
        <w:bottom w:val="none" w:sz="0" w:space="0" w:color="auto"/>
        <w:right w:val="none" w:sz="0" w:space="0" w:color="auto"/>
      </w:divBdr>
    </w:div>
    <w:div w:id="1218248910">
      <w:bodyDiv w:val="1"/>
      <w:marLeft w:val="0"/>
      <w:marRight w:val="0"/>
      <w:marTop w:val="0"/>
      <w:marBottom w:val="0"/>
      <w:divBdr>
        <w:top w:val="none" w:sz="0" w:space="0" w:color="auto"/>
        <w:left w:val="none" w:sz="0" w:space="0" w:color="auto"/>
        <w:bottom w:val="none" w:sz="0" w:space="0" w:color="auto"/>
        <w:right w:val="none" w:sz="0" w:space="0" w:color="auto"/>
      </w:divBdr>
    </w:div>
    <w:div w:id="1234046320">
      <w:bodyDiv w:val="1"/>
      <w:marLeft w:val="0"/>
      <w:marRight w:val="0"/>
      <w:marTop w:val="0"/>
      <w:marBottom w:val="0"/>
      <w:divBdr>
        <w:top w:val="none" w:sz="0" w:space="0" w:color="auto"/>
        <w:left w:val="none" w:sz="0" w:space="0" w:color="auto"/>
        <w:bottom w:val="none" w:sz="0" w:space="0" w:color="auto"/>
        <w:right w:val="none" w:sz="0" w:space="0" w:color="auto"/>
      </w:divBdr>
    </w:div>
    <w:div w:id="1235356398">
      <w:bodyDiv w:val="1"/>
      <w:marLeft w:val="0"/>
      <w:marRight w:val="0"/>
      <w:marTop w:val="0"/>
      <w:marBottom w:val="0"/>
      <w:divBdr>
        <w:top w:val="none" w:sz="0" w:space="0" w:color="auto"/>
        <w:left w:val="none" w:sz="0" w:space="0" w:color="auto"/>
        <w:bottom w:val="none" w:sz="0" w:space="0" w:color="auto"/>
        <w:right w:val="none" w:sz="0" w:space="0" w:color="auto"/>
      </w:divBdr>
    </w:div>
    <w:div w:id="1250624714">
      <w:bodyDiv w:val="1"/>
      <w:marLeft w:val="0"/>
      <w:marRight w:val="0"/>
      <w:marTop w:val="0"/>
      <w:marBottom w:val="0"/>
      <w:divBdr>
        <w:top w:val="none" w:sz="0" w:space="0" w:color="auto"/>
        <w:left w:val="none" w:sz="0" w:space="0" w:color="auto"/>
        <w:bottom w:val="none" w:sz="0" w:space="0" w:color="auto"/>
        <w:right w:val="none" w:sz="0" w:space="0" w:color="auto"/>
      </w:divBdr>
    </w:div>
    <w:div w:id="1255087790">
      <w:bodyDiv w:val="1"/>
      <w:marLeft w:val="0"/>
      <w:marRight w:val="0"/>
      <w:marTop w:val="0"/>
      <w:marBottom w:val="0"/>
      <w:divBdr>
        <w:top w:val="none" w:sz="0" w:space="0" w:color="auto"/>
        <w:left w:val="none" w:sz="0" w:space="0" w:color="auto"/>
        <w:bottom w:val="none" w:sz="0" w:space="0" w:color="auto"/>
        <w:right w:val="none" w:sz="0" w:space="0" w:color="auto"/>
      </w:divBdr>
    </w:div>
    <w:div w:id="1260216515">
      <w:bodyDiv w:val="1"/>
      <w:marLeft w:val="0"/>
      <w:marRight w:val="0"/>
      <w:marTop w:val="0"/>
      <w:marBottom w:val="0"/>
      <w:divBdr>
        <w:top w:val="none" w:sz="0" w:space="0" w:color="auto"/>
        <w:left w:val="none" w:sz="0" w:space="0" w:color="auto"/>
        <w:bottom w:val="none" w:sz="0" w:space="0" w:color="auto"/>
        <w:right w:val="none" w:sz="0" w:space="0" w:color="auto"/>
      </w:divBdr>
    </w:div>
    <w:div w:id="1260717186">
      <w:bodyDiv w:val="1"/>
      <w:marLeft w:val="0"/>
      <w:marRight w:val="0"/>
      <w:marTop w:val="0"/>
      <w:marBottom w:val="0"/>
      <w:divBdr>
        <w:top w:val="none" w:sz="0" w:space="0" w:color="auto"/>
        <w:left w:val="none" w:sz="0" w:space="0" w:color="auto"/>
        <w:bottom w:val="none" w:sz="0" w:space="0" w:color="auto"/>
        <w:right w:val="none" w:sz="0" w:space="0" w:color="auto"/>
      </w:divBdr>
    </w:div>
    <w:div w:id="1278179933">
      <w:bodyDiv w:val="1"/>
      <w:marLeft w:val="0"/>
      <w:marRight w:val="0"/>
      <w:marTop w:val="0"/>
      <w:marBottom w:val="0"/>
      <w:divBdr>
        <w:top w:val="none" w:sz="0" w:space="0" w:color="auto"/>
        <w:left w:val="none" w:sz="0" w:space="0" w:color="auto"/>
        <w:bottom w:val="none" w:sz="0" w:space="0" w:color="auto"/>
        <w:right w:val="none" w:sz="0" w:space="0" w:color="auto"/>
      </w:divBdr>
    </w:div>
    <w:div w:id="1324695742">
      <w:bodyDiv w:val="1"/>
      <w:marLeft w:val="0"/>
      <w:marRight w:val="0"/>
      <w:marTop w:val="0"/>
      <w:marBottom w:val="0"/>
      <w:divBdr>
        <w:top w:val="none" w:sz="0" w:space="0" w:color="auto"/>
        <w:left w:val="none" w:sz="0" w:space="0" w:color="auto"/>
        <w:bottom w:val="none" w:sz="0" w:space="0" w:color="auto"/>
        <w:right w:val="none" w:sz="0" w:space="0" w:color="auto"/>
      </w:divBdr>
    </w:div>
    <w:div w:id="1338070881">
      <w:bodyDiv w:val="1"/>
      <w:marLeft w:val="0"/>
      <w:marRight w:val="0"/>
      <w:marTop w:val="0"/>
      <w:marBottom w:val="0"/>
      <w:divBdr>
        <w:top w:val="none" w:sz="0" w:space="0" w:color="auto"/>
        <w:left w:val="none" w:sz="0" w:space="0" w:color="auto"/>
        <w:bottom w:val="none" w:sz="0" w:space="0" w:color="auto"/>
        <w:right w:val="none" w:sz="0" w:space="0" w:color="auto"/>
      </w:divBdr>
    </w:div>
    <w:div w:id="1344816907">
      <w:bodyDiv w:val="1"/>
      <w:marLeft w:val="0"/>
      <w:marRight w:val="0"/>
      <w:marTop w:val="0"/>
      <w:marBottom w:val="0"/>
      <w:divBdr>
        <w:top w:val="none" w:sz="0" w:space="0" w:color="auto"/>
        <w:left w:val="none" w:sz="0" w:space="0" w:color="auto"/>
        <w:bottom w:val="none" w:sz="0" w:space="0" w:color="auto"/>
        <w:right w:val="none" w:sz="0" w:space="0" w:color="auto"/>
      </w:divBdr>
    </w:div>
    <w:div w:id="1346594984">
      <w:bodyDiv w:val="1"/>
      <w:marLeft w:val="0"/>
      <w:marRight w:val="0"/>
      <w:marTop w:val="0"/>
      <w:marBottom w:val="0"/>
      <w:divBdr>
        <w:top w:val="none" w:sz="0" w:space="0" w:color="auto"/>
        <w:left w:val="none" w:sz="0" w:space="0" w:color="auto"/>
        <w:bottom w:val="none" w:sz="0" w:space="0" w:color="auto"/>
        <w:right w:val="none" w:sz="0" w:space="0" w:color="auto"/>
      </w:divBdr>
    </w:div>
    <w:div w:id="1362441100">
      <w:bodyDiv w:val="1"/>
      <w:marLeft w:val="0"/>
      <w:marRight w:val="0"/>
      <w:marTop w:val="0"/>
      <w:marBottom w:val="0"/>
      <w:divBdr>
        <w:top w:val="none" w:sz="0" w:space="0" w:color="auto"/>
        <w:left w:val="none" w:sz="0" w:space="0" w:color="auto"/>
        <w:bottom w:val="none" w:sz="0" w:space="0" w:color="auto"/>
        <w:right w:val="none" w:sz="0" w:space="0" w:color="auto"/>
      </w:divBdr>
    </w:div>
    <w:div w:id="1363171065">
      <w:bodyDiv w:val="1"/>
      <w:marLeft w:val="0"/>
      <w:marRight w:val="0"/>
      <w:marTop w:val="0"/>
      <w:marBottom w:val="0"/>
      <w:divBdr>
        <w:top w:val="none" w:sz="0" w:space="0" w:color="auto"/>
        <w:left w:val="none" w:sz="0" w:space="0" w:color="auto"/>
        <w:bottom w:val="none" w:sz="0" w:space="0" w:color="auto"/>
        <w:right w:val="none" w:sz="0" w:space="0" w:color="auto"/>
      </w:divBdr>
    </w:div>
    <w:div w:id="1371569780">
      <w:bodyDiv w:val="1"/>
      <w:marLeft w:val="0"/>
      <w:marRight w:val="0"/>
      <w:marTop w:val="0"/>
      <w:marBottom w:val="0"/>
      <w:divBdr>
        <w:top w:val="none" w:sz="0" w:space="0" w:color="auto"/>
        <w:left w:val="none" w:sz="0" w:space="0" w:color="auto"/>
        <w:bottom w:val="none" w:sz="0" w:space="0" w:color="auto"/>
        <w:right w:val="none" w:sz="0" w:space="0" w:color="auto"/>
      </w:divBdr>
    </w:div>
    <w:div w:id="1432046516">
      <w:bodyDiv w:val="1"/>
      <w:marLeft w:val="0"/>
      <w:marRight w:val="0"/>
      <w:marTop w:val="0"/>
      <w:marBottom w:val="0"/>
      <w:divBdr>
        <w:top w:val="none" w:sz="0" w:space="0" w:color="auto"/>
        <w:left w:val="none" w:sz="0" w:space="0" w:color="auto"/>
        <w:bottom w:val="none" w:sz="0" w:space="0" w:color="auto"/>
        <w:right w:val="none" w:sz="0" w:space="0" w:color="auto"/>
      </w:divBdr>
    </w:div>
    <w:div w:id="1471706926">
      <w:bodyDiv w:val="1"/>
      <w:marLeft w:val="0"/>
      <w:marRight w:val="0"/>
      <w:marTop w:val="0"/>
      <w:marBottom w:val="0"/>
      <w:divBdr>
        <w:top w:val="none" w:sz="0" w:space="0" w:color="auto"/>
        <w:left w:val="none" w:sz="0" w:space="0" w:color="auto"/>
        <w:bottom w:val="none" w:sz="0" w:space="0" w:color="auto"/>
        <w:right w:val="none" w:sz="0" w:space="0" w:color="auto"/>
      </w:divBdr>
    </w:div>
    <w:div w:id="1500072559">
      <w:bodyDiv w:val="1"/>
      <w:marLeft w:val="0"/>
      <w:marRight w:val="0"/>
      <w:marTop w:val="0"/>
      <w:marBottom w:val="0"/>
      <w:divBdr>
        <w:top w:val="none" w:sz="0" w:space="0" w:color="auto"/>
        <w:left w:val="none" w:sz="0" w:space="0" w:color="auto"/>
        <w:bottom w:val="none" w:sz="0" w:space="0" w:color="auto"/>
        <w:right w:val="none" w:sz="0" w:space="0" w:color="auto"/>
      </w:divBdr>
    </w:div>
    <w:div w:id="1526824254">
      <w:bodyDiv w:val="1"/>
      <w:marLeft w:val="0"/>
      <w:marRight w:val="0"/>
      <w:marTop w:val="0"/>
      <w:marBottom w:val="0"/>
      <w:divBdr>
        <w:top w:val="none" w:sz="0" w:space="0" w:color="auto"/>
        <w:left w:val="none" w:sz="0" w:space="0" w:color="auto"/>
        <w:bottom w:val="none" w:sz="0" w:space="0" w:color="auto"/>
        <w:right w:val="none" w:sz="0" w:space="0" w:color="auto"/>
      </w:divBdr>
    </w:div>
    <w:div w:id="1550336349">
      <w:bodyDiv w:val="1"/>
      <w:marLeft w:val="0"/>
      <w:marRight w:val="0"/>
      <w:marTop w:val="0"/>
      <w:marBottom w:val="0"/>
      <w:divBdr>
        <w:top w:val="none" w:sz="0" w:space="0" w:color="auto"/>
        <w:left w:val="none" w:sz="0" w:space="0" w:color="auto"/>
        <w:bottom w:val="none" w:sz="0" w:space="0" w:color="auto"/>
        <w:right w:val="none" w:sz="0" w:space="0" w:color="auto"/>
      </w:divBdr>
    </w:div>
    <w:div w:id="1613593252">
      <w:bodyDiv w:val="1"/>
      <w:marLeft w:val="0"/>
      <w:marRight w:val="0"/>
      <w:marTop w:val="0"/>
      <w:marBottom w:val="0"/>
      <w:divBdr>
        <w:top w:val="none" w:sz="0" w:space="0" w:color="auto"/>
        <w:left w:val="none" w:sz="0" w:space="0" w:color="auto"/>
        <w:bottom w:val="none" w:sz="0" w:space="0" w:color="auto"/>
        <w:right w:val="none" w:sz="0" w:space="0" w:color="auto"/>
      </w:divBdr>
    </w:div>
    <w:div w:id="1614706142">
      <w:bodyDiv w:val="1"/>
      <w:marLeft w:val="0"/>
      <w:marRight w:val="0"/>
      <w:marTop w:val="0"/>
      <w:marBottom w:val="0"/>
      <w:divBdr>
        <w:top w:val="none" w:sz="0" w:space="0" w:color="auto"/>
        <w:left w:val="none" w:sz="0" w:space="0" w:color="auto"/>
        <w:bottom w:val="none" w:sz="0" w:space="0" w:color="auto"/>
        <w:right w:val="none" w:sz="0" w:space="0" w:color="auto"/>
      </w:divBdr>
    </w:div>
    <w:div w:id="1616403341">
      <w:bodyDiv w:val="1"/>
      <w:marLeft w:val="0"/>
      <w:marRight w:val="0"/>
      <w:marTop w:val="0"/>
      <w:marBottom w:val="0"/>
      <w:divBdr>
        <w:top w:val="none" w:sz="0" w:space="0" w:color="auto"/>
        <w:left w:val="none" w:sz="0" w:space="0" w:color="auto"/>
        <w:bottom w:val="none" w:sz="0" w:space="0" w:color="auto"/>
        <w:right w:val="none" w:sz="0" w:space="0" w:color="auto"/>
      </w:divBdr>
      <w:divsChild>
        <w:div w:id="1686053232">
          <w:marLeft w:val="0"/>
          <w:marRight w:val="0"/>
          <w:marTop w:val="0"/>
          <w:marBottom w:val="0"/>
          <w:divBdr>
            <w:top w:val="none" w:sz="0" w:space="0" w:color="auto"/>
            <w:left w:val="none" w:sz="0" w:space="0" w:color="auto"/>
            <w:bottom w:val="none" w:sz="0" w:space="0" w:color="auto"/>
            <w:right w:val="none" w:sz="0" w:space="0" w:color="auto"/>
          </w:divBdr>
        </w:div>
      </w:divsChild>
    </w:div>
    <w:div w:id="1645501747">
      <w:bodyDiv w:val="1"/>
      <w:marLeft w:val="0"/>
      <w:marRight w:val="0"/>
      <w:marTop w:val="0"/>
      <w:marBottom w:val="0"/>
      <w:divBdr>
        <w:top w:val="none" w:sz="0" w:space="0" w:color="auto"/>
        <w:left w:val="none" w:sz="0" w:space="0" w:color="auto"/>
        <w:bottom w:val="none" w:sz="0" w:space="0" w:color="auto"/>
        <w:right w:val="none" w:sz="0" w:space="0" w:color="auto"/>
      </w:divBdr>
    </w:div>
    <w:div w:id="1654292122">
      <w:bodyDiv w:val="1"/>
      <w:marLeft w:val="0"/>
      <w:marRight w:val="0"/>
      <w:marTop w:val="0"/>
      <w:marBottom w:val="0"/>
      <w:divBdr>
        <w:top w:val="none" w:sz="0" w:space="0" w:color="auto"/>
        <w:left w:val="none" w:sz="0" w:space="0" w:color="auto"/>
        <w:bottom w:val="none" w:sz="0" w:space="0" w:color="auto"/>
        <w:right w:val="none" w:sz="0" w:space="0" w:color="auto"/>
      </w:divBdr>
    </w:div>
    <w:div w:id="1680888688">
      <w:bodyDiv w:val="1"/>
      <w:marLeft w:val="0"/>
      <w:marRight w:val="0"/>
      <w:marTop w:val="0"/>
      <w:marBottom w:val="0"/>
      <w:divBdr>
        <w:top w:val="none" w:sz="0" w:space="0" w:color="auto"/>
        <w:left w:val="none" w:sz="0" w:space="0" w:color="auto"/>
        <w:bottom w:val="none" w:sz="0" w:space="0" w:color="auto"/>
        <w:right w:val="none" w:sz="0" w:space="0" w:color="auto"/>
      </w:divBdr>
      <w:divsChild>
        <w:div w:id="513885267">
          <w:marLeft w:val="634"/>
          <w:marRight w:val="0"/>
          <w:marTop w:val="0"/>
          <w:marBottom w:val="0"/>
          <w:divBdr>
            <w:top w:val="none" w:sz="0" w:space="0" w:color="auto"/>
            <w:left w:val="none" w:sz="0" w:space="0" w:color="auto"/>
            <w:bottom w:val="none" w:sz="0" w:space="0" w:color="auto"/>
            <w:right w:val="none" w:sz="0" w:space="0" w:color="auto"/>
          </w:divBdr>
        </w:div>
        <w:div w:id="1073046447">
          <w:marLeft w:val="634"/>
          <w:marRight w:val="0"/>
          <w:marTop w:val="0"/>
          <w:marBottom w:val="0"/>
          <w:divBdr>
            <w:top w:val="none" w:sz="0" w:space="0" w:color="auto"/>
            <w:left w:val="none" w:sz="0" w:space="0" w:color="auto"/>
            <w:bottom w:val="none" w:sz="0" w:space="0" w:color="auto"/>
            <w:right w:val="none" w:sz="0" w:space="0" w:color="auto"/>
          </w:divBdr>
        </w:div>
        <w:div w:id="1363902428">
          <w:marLeft w:val="634"/>
          <w:marRight w:val="0"/>
          <w:marTop w:val="0"/>
          <w:marBottom w:val="0"/>
          <w:divBdr>
            <w:top w:val="none" w:sz="0" w:space="0" w:color="auto"/>
            <w:left w:val="none" w:sz="0" w:space="0" w:color="auto"/>
            <w:bottom w:val="none" w:sz="0" w:space="0" w:color="auto"/>
            <w:right w:val="none" w:sz="0" w:space="0" w:color="auto"/>
          </w:divBdr>
        </w:div>
        <w:div w:id="943414840">
          <w:marLeft w:val="634"/>
          <w:marRight w:val="0"/>
          <w:marTop w:val="0"/>
          <w:marBottom w:val="0"/>
          <w:divBdr>
            <w:top w:val="none" w:sz="0" w:space="0" w:color="auto"/>
            <w:left w:val="none" w:sz="0" w:space="0" w:color="auto"/>
            <w:bottom w:val="none" w:sz="0" w:space="0" w:color="auto"/>
            <w:right w:val="none" w:sz="0" w:space="0" w:color="auto"/>
          </w:divBdr>
        </w:div>
        <w:div w:id="852573827">
          <w:marLeft w:val="634"/>
          <w:marRight w:val="0"/>
          <w:marTop w:val="0"/>
          <w:marBottom w:val="0"/>
          <w:divBdr>
            <w:top w:val="none" w:sz="0" w:space="0" w:color="auto"/>
            <w:left w:val="none" w:sz="0" w:space="0" w:color="auto"/>
            <w:bottom w:val="none" w:sz="0" w:space="0" w:color="auto"/>
            <w:right w:val="none" w:sz="0" w:space="0" w:color="auto"/>
          </w:divBdr>
        </w:div>
        <w:div w:id="918056070">
          <w:marLeft w:val="634"/>
          <w:marRight w:val="0"/>
          <w:marTop w:val="0"/>
          <w:marBottom w:val="0"/>
          <w:divBdr>
            <w:top w:val="none" w:sz="0" w:space="0" w:color="auto"/>
            <w:left w:val="none" w:sz="0" w:space="0" w:color="auto"/>
            <w:bottom w:val="none" w:sz="0" w:space="0" w:color="auto"/>
            <w:right w:val="none" w:sz="0" w:space="0" w:color="auto"/>
          </w:divBdr>
        </w:div>
        <w:div w:id="1812213326">
          <w:marLeft w:val="634"/>
          <w:marRight w:val="0"/>
          <w:marTop w:val="0"/>
          <w:marBottom w:val="0"/>
          <w:divBdr>
            <w:top w:val="none" w:sz="0" w:space="0" w:color="auto"/>
            <w:left w:val="none" w:sz="0" w:space="0" w:color="auto"/>
            <w:bottom w:val="none" w:sz="0" w:space="0" w:color="auto"/>
            <w:right w:val="none" w:sz="0" w:space="0" w:color="auto"/>
          </w:divBdr>
        </w:div>
        <w:div w:id="1983921182">
          <w:marLeft w:val="634"/>
          <w:marRight w:val="0"/>
          <w:marTop w:val="0"/>
          <w:marBottom w:val="0"/>
          <w:divBdr>
            <w:top w:val="none" w:sz="0" w:space="0" w:color="auto"/>
            <w:left w:val="none" w:sz="0" w:space="0" w:color="auto"/>
            <w:bottom w:val="none" w:sz="0" w:space="0" w:color="auto"/>
            <w:right w:val="none" w:sz="0" w:space="0" w:color="auto"/>
          </w:divBdr>
        </w:div>
      </w:divsChild>
    </w:div>
    <w:div w:id="1761366409">
      <w:bodyDiv w:val="1"/>
      <w:marLeft w:val="0"/>
      <w:marRight w:val="0"/>
      <w:marTop w:val="0"/>
      <w:marBottom w:val="0"/>
      <w:divBdr>
        <w:top w:val="none" w:sz="0" w:space="0" w:color="auto"/>
        <w:left w:val="none" w:sz="0" w:space="0" w:color="auto"/>
        <w:bottom w:val="none" w:sz="0" w:space="0" w:color="auto"/>
        <w:right w:val="none" w:sz="0" w:space="0" w:color="auto"/>
      </w:divBdr>
    </w:div>
    <w:div w:id="1787967548">
      <w:bodyDiv w:val="1"/>
      <w:marLeft w:val="0"/>
      <w:marRight w:val="0"/>
      <w:marTop w:val="0"/>
      <w:marBottom w:val="0"/>
      <w:divBdr>
        <w:top w:val="none" w:sz="0" w:space="0" w:color="auto"/>
        <w:left w:val="none" w:sz="0" w:space="0" w:color="auto"/>
        <w:bottom w:val="none" w:sz="0" w:space="0" w:color="auto"/>
        <w:right w:val="none" w:sz="0" w:space="0" w:color="auto"/>
      </w:divBdr>
    </w:div>
    <w:div w:id="1799641746">
      <w:bodyDiv w:val="1"/>
      <w:marLeft w:val="0"/>
      <w:marRight w:val="0"/>
      <w:marTop w:val="0"/>
      <w:marBottom w:val="0"/>
      <w:divBdr>
        <w:top w:val="none" w:sz="0" w:space="0" w:color="auto"/>
        <w:left w:val="none" w:sz="0" w:space="0" w:color="auto"/>
        <w:bottom w:val="none" w:sz="0" w:space="0" w:color="auto"/>
        <w:right w:val="none" w:sz="0" w:space="0" w:color="auto"/>
      </w:divBdr>
    </w:div>
    <w:div w:id="1833058327">
      <w:bodyDiv w:val="1"/>
      <w:marLeft w:val="0"/>
      <w:marRight w:val="0"/>
      <w:marTop w:val="0"/>
      <w:marBottom w:val="0"/>
      <w:divBdr>
        <w:top w:val="none" w:sz="0" w:space="0" w:color="auto"/>
        <w:left w:val="none" w:sz="0" w:space="0" w:color="auto"/>
        <w:bottom w:val="none" w:sz="0" w:space="0" w:color="auto"/>
        <w:right w:val="none" w:sz="0" w:space="0" w:color="auto"/>
      </w:divBdr>
    </w:div>
    <w:div w:id="1855684028">
      <w:bodyDiv w:val="1"/>
      <w:marLeft w:val="0"/>
      <w:marRight w:val="0"/>
      <w:marTop w:val="0"/>
      <w:marBottom w:val="0"/>
      <w:divBdr>
        <w:top w:val="none" w:sz="0" w:space="0" w:color="auto"/>
        <w:left w:val="none" w:sz="0" w:space="0" w:color="auto"/>
        <w:bottom w:val="none" w:sz="0" w:space="0" w:color="auto"/>
        <w:right w:val="none" w:sz="0" w:space="0" w:color="auto"/>
      </w:divBdr>
    </w:div>
    <w:div w:id="1873566282">
      <w:bodyDiv w:val="1"/>
      <w:marLeft w:val="0"/>
      <w:marRight w:val="0"/>
      <w:marTop w:val="0"/>
      <w:marBottom w:val="0"/>
      <w:divBdr>
        <w:top w:val="none" w:sz="0" w:space="0" w:color="auto"/>
        <w:left w:val="none" w:sz="0" w:space="0" w:color="auto"/>
        <w:bottom w:val="none" w:sz="0" w:space="0" w:color="auto"/>
        <w:right w:val="none" w:sz="0" w:space="0" w:color="auto"/>
      </w:divBdr>
    </w:div>
    <w:div w:id="1875192299">
      <w:bodyDiv w:val="1"/>
      <w:marLeft w:val="0"/>
      <w:marRight w:val="0"/>
      <w:marTop w:val="0"/>
      <w:marBottom w:val="0"/>
      <w:divBdr>
        <w:top w:val="none" w:sz="0" w:space="0" w:color="auto"/>
        <w:left w:val="none" w:sz="0" w:space="0" w:color="auto"/>
        <w:bottom w:val="none" w:sz="0" w:space="0" w:color="auto"/>
        <w:right w:val="none" w:sz="0" w:space="0" w:color="auto"/>
      </w:divBdr>
    </w:div>
    <w:div w:id="1894341642">
      <w:bodyDiv w:val="1"/>
      <w:marLeft w:val="0"/>
      <w:marRight w:val="0"/>
      <w:marTop w:val="0"/>
      <w:marBottom w:val="0"/>
      <w:divBdr>
        <w:top w:val="none" w:sz="0" w:space="0" w:color="auto"/>
        <w:left w:val="none" w:sz="0" w:space="0" w:color="auto"/>
        <w:bottom w:val="none" w:sz="0" w:space="0" w:color="auto"/>
        <w:right w:val="none" w:sz="0" w:space="0" w:color="auto"/>
      </w:divBdr>
    </w:div>
    <w:div w:id="1918780228">
      <w:bodyDiv w:val="1"/>
      <w:marLeft w:val="0"/>
      <w:marRight w:val="0"/>
      <w:marTop w:val="0"/>
      <w:marBottom w:val="0"/>
      <w:divBdr>
        <w:top w:val="none" w:sz="0" w:space="0" w:color="auto"/>
        <w:left w:val="none" w:sz="0" w:space="0" w:color="auto"/>
        <w:bottom w:val="none" w:sz="0" w:space="0" w:color="auto"/>
        <w:right w:val="none" w:sz="0" w:space="0" w:color="auto"/>
      </w:divBdr>
    </w:div>
    <w:div w:id="1964262339">
      <w:bodyDiv w:val="1"/>
      <w:marLeft w:val="0"/>
      <w:marRight w:val="0"/>
      <w:marTop w:val="0"/>
      <w:marBottom w:val="0"/>
      <w:divBdr>
        <w:top w:val="none" w:sz="0" w:space="0" w:color="auto"/>
        <w:left w:val="none" w:sz="0" w:space="0" w:color="auto"/>
        <w:bottom w:val="none" w:sz="0" w:space="0" w:color="auto"/>
        <w:right w:val="none" w:sz="0" w:space="0" w:color="auto"/>
      </w:divBdr>
    </w:div>
    <w:div w:id="2061971716">
      <w:bodyDiv w:val="1"/>
      <w:marLeft w:val="0"/>
      <w:marRight w:val="0"/>
      <w:marTop w:val="0"/>
      <w:marBottom w:val="0"/>
      <w:divBdr>
        <w:top w:val="none" w:sz="0" w:space="0" w:color="auto"/>
        <w:left w:val="none" w:sz="0" w:space="0" w:color="auto"/>
        <w:bottom w:val="none" w:sz="0" w:space="0" w:color="auto"/>
        <w:right w:val="none" w:sz="0" w:space="0" w:color="auto"/>
      </w:divBdr>
    </w:div>
    <w:div w:id="2070417251">
      <w:bodyDiv w:val="1"/>
      <w:marLeft w:val="0"/>
      <w:marRight w:val="0"/>
      <w:marTop w:val="0"/>
      <w:marBottom w:val="0"/>
      <w:divBdr>
        <w:top w:val="none" w:sz="0" w:space="0" w:color="auto"/>
        <w:left w:val="none" w:sz="0" w:space="0" w:color="auto"/>
        <w:bottom w:val="none" w:sz="0" w:space="0" w:color="auto"/>
        <w:right w:val="none" w:sz="0" w:space="0" w:color="auto"/>
      </w:divBdr>
    </w:div>
    <w:div w:id="2095784808">
      <w:bodyDiv w:val="1"/>
      <w:marLeft w:val="0"/>
      <w:marRight w:val="0"/>
      <w:marTop w:val="0"/>
      <w:marBottom w:val="0"/>
      <w:divBdr>
        <w:top w:val="none" w:sz="0" w:space="0" w:color="auto"/>
        <w:left w:val="none" w:sz="0" w:space="0" w:color="auto"/>
        <w:bottom w:val="none" w:sz="0" w:space="0" w:color="auto"/>
        <w:right w:val="none" w:sz="0" w:space="0" w:color="auto"/>
      </w:divBdr>
    </w:div>
    <w:div w:id="2119642148">
      <w:bodyDiv w:val="1"/>
      <w:marLeft w:val="0"/>
      <w:marRight w:val="0"/>
      <w:marTop w:val="0"/>
      <w:marBottom w:val="0"/>
      <w:divBdr>
        <w:top w:val="none" w:sz="0" w:space="0" w:color="auto"/>
        <w:left w:val="none" w:sz="0" w:space="0" w:color="auto"/>
        <w:bottom w:val="none" w:sz="0" w:space="0" w:color="auto"/>
        <w:right w:val="none" w:sz="0" w:space="0" w:color="auto"/>
      </w:divBdr>
    </w:div>
    <w:div w:id="2123066205">
      <w:bodyDiv w:val="1"/>
      <w:marLeft w:val="0"/>
      <w:marRight w:val="0"/>
      <w:marTop w:val="0"/>
      <w:marBottom w:val="0"/>
      <w:divBdr>
        <w:top w:val="none" w:sz="0" w:space="0" w:color="auto"/>
        <w:left w:val="none" w:sz="0" w:space="0" w:color="auto"/>
        <w:bottom w:val="none" w:sz="0" w:space="0" w:color="auto"/>
        <w:right w:val="none" w:sz="0" w:space="0" w:color="auto"/>
      </w:divBdr>
    </w:div>
    <w:div w:id="2132939616">
      <w:bodyDiv w:val="1"/>
      <w:marLeft w:val="0"/>
      <w:marRight w:val="0"/>
      <w:marTop w:val="0"/>
      <w:marBottom w:val="0"/>
      <w:divBdr>
        <w:top w:val="none" w:sz="0" w:space="0" w:color="auto"/>
        <w:left w:val="none" w:sz="0" w:space="0" w:color="auto"/>
        <w:bottom w:val="none" w:sz="0" w:space="0" w:color="auto"/>
        <w:right w:val="none" w:sz="0" w:space="0" w:color="auto"/>
      </w:divBdr>
    </w:div>
    <w:div w:id="213983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7.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chart" Target="charts/chart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fcarranza\Desktop\consolidado%20final%20tota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fcarranza\Desktop\consolidado%20final%20tot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carranza\Desktop\consolidado%20final%20tot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carranza\Desktop\consolidado%20final%20tot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carranza\Downloads\casos%20contra%20vac%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carranza\Desktop\consolidado%20final%20total.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barChart>
        <c:barDir val="col"/>
        <c:grouping val="clustered"/>
        <c:ser>
          <c:idx val="0"/>
          <c:order val="0"/>
          <c:spPr>
            <a:solidFill>
              <a:schemeClr val="accent5"/>
            </a:solidFill>
            <a:ln>
              <a:noFill/>
            </a:ln>
            <a:effectLst/>
          </c:spP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 Global'!$B$6:$E$6</c:f>
              <c:strCache>
                <c:ptCount val="4"/>
                <c:pt idx="0">
                  <c:v>Asignado</c:v>
                </c:pt>
                <c:pt idx="1">
                  <c:v>Vigente</c:v>
                </c:pt>
                <c:pt idx="2">
                  <c:v>Devengado</c:v>
                </c:pt>
                <c:pt idx="3">
                  <c:v>Saldo por Ejecutar</c:v>
                </c:pt>
              </c:strCache>
            </c:strRef>
          </c:cat>
          <c:val>
            <c:numRef>
              <c:f>'ejecucion Global'!$B$7:$E$7</c:f>
              <c:numCache>
                <c:formatCode>#,##0\ _€;\-#,##0\ _€</c:formatCode>
                <c:ptCount val="4"/>
                <c:pt idx="0">
                  <c:v>9823.1569999999847</c:v>
                </c:pt>
                <c:pt idx="1">
                  <c:v>13245.383189999993</c:v>
                </c:pt>
                <c:pt idx="2">
                  <c:v>11369.47115451</c:v>
                </c:pt>
                <c:pt idx="3">
                  <c:v>1875.9120354900001</c:v>
                </c:pt>
              </c:numCache>
            </c:numRef>
          </c:val>
          <c:extLst xmlns:c16r2="http://schemas.microsoft.com/office/drawing/2015/06/chart">
            <c:ext xmlns:c16="http://schemas.microsoft.com/office/drawing/2014/chart" uri="{C3380CC4-5D6E-409C-BE32-E72D297353CC}">
              <c16:uniqueId val="{00000000-1173-4D5A-84D4-CBDBFCCE79E8}"/>
            </c:ext>
          </c:extLst>
        </c:ser>
        <c:dLbls>
          <c:showVal val="1"/>
        </c:dLbls>
        <c:gapWidth val="219"/>
        <c:overlap val="-27"/>
        <c:axId val="48658304"/>
        <c:axId val="48659840"/>
      </c:barChart>
      <c:catAx>
        <c:axId val="48658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659840"/>
        <c:crosses val="autoZero"/>
        <c:auto val="1"/>
        <c:lblAlgn val="ctr"/>
        <c:lblOffset val="100"/>
      </c:catAx>
      <c:valAx>
        <c:axId val="486598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a:t>
                </a:r>
              </a:p>
            </c:rich>
          </c:tx>
          <c:spPr>
            <a:noFill/>
            <a:ln>
              <a:noFill/>
            </a:ln>
            <a:effectLst/>
          </c:spPr>
        </c:title>
        <c:numFmt formatCode="#,##0\ _€;\-#,##0\ 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6583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barChart>
        <c:barDir val="col"/>
        <c:grouping val="clustered"/>
        <c:ser>
          <c:idx val="0"/>
          <c:order val="0"/>
          <c:spPr>
            <a:solidFill>
              <a:schemeClr val="accent5">
                <a:shade val="76000"/>
              </a:schemeClr>
            </a:solidFill>
            <a:ln>
              <a:noFill/>
            </a:ln>
            <a:effectLst/>
          </c:spP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 Global'!$C$12:$D$12</c:f>
              <c:strCache>
                <c:ptCount val="2"/>
                <c:pt idx="0">
                  <c:v>Devengado</c:v>
                </c:pt>
                <c:pt idx="1">
                  <c:v>Saldo por Ejecutar</c:v>
                </c:pt>
              </c:strCache>
            </c:strRef>
          </c:cat>
          <c:val>
            <c:numRef>
              <c:f>'ejecucion Global'!$C$13:$D$13</c:f>
              <c:numCache>
                <c:formatCode>#,##0\ _€;\-#,##0\ _€</c:formatCode>
                <c:ptCount val="2"/>
                <c:pt idx="0">
                  <c:v>11369.47115451</c:v>
                </c:pt>
                <c:pt idx="1">
                  <c:v>1875.9120354900001</c:v>
                </c:pt>
              </c:numCache>
            </c:numRef>
          </c:val>
          <c:extLst xmlns:c16r2="http://schemas.microsoft.com/office/drawing/2015/06/chart">
            <c:ext xmlns:c16="http://schemas.microsoft.com/office/drawing/2014/chart" uri="{C3380CC4-5D6E-409C-BE32-E72D297353CC}">
              <c16:uniqueId val="{00000000-0B69-470C-A313-BA522106338A}"/>
            </c:ext>
          </c:extLst>
        </c:ser>
        <c:dLbls>
          <c:showVal val="1"/>
        </c:dLbls>
        <c:gapWidth val="219"/>
        <c:overlap val="-27"/>
        <c:axId val="48899584"/>
        <c:axId val="48901120"/>
      </c:barChart>
      <c:lineChart>
        <c:grouping val="standard"/>
        <c:ser>
          <c:idx val="1"/>
          <c:order val="1"/>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dLbls>
            <c:dLbl>
              <c:idx val="1"/>
              <c:layout>
                <c:manualLayout>
                  <c:x val="6.4000000000000029E-3"/>
                  <c:y val="-5.196117927119575E-2"/>
                </c:manualLayout>
              </c:layout>
              <c:dLblPos val="b"/>
              <c:showVal val="1"/>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E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'ejecucion Global'!$C$12:$D$12</c:f>
              <c:strCache>
                <c:ptCount val="2"/>
                <c:pt idx="0">
                  <c:v>Devengado</c:v>
                </c:pt>
                <c:pt idx="1">
                  <c:v>Saldo por Ejecutar</c:v>
                </c:pt>
              </c:strCache>
            </c:strRef>
          </c:cat>
          <c:val>
            <c:numRef>
              <c:f>'ejecucion Global'!$C$14:$D$14</c:f>
              <c:numCache>
                <c:formatCode>0%</c:formatCode>
                <c:ptCount val="2"/>
                <c:pt idx="0">
                  <c:v>0.85837238465805377</c:v>
                </c:pt>
                <c:pt idx="1">
                  <c:v>0.14162761534194618</c:v>
                </c:pt>
              </c:numCache>
            </c:numRef>
          </c:val>
          <c:extLst xmlns:c16r2="http://schemas.microsoft.com/office/drawing/2015/06/chart">
            <c:ext xmlns:c16="http://schemas.microsoft.com/office/drawing/2014/chart" uri="{C3380CC4-5D6E-409C-BE32-E72D297353CC}">
              <c16:uniqueId val="{00000001-0B69-470C-A313-BA522106338A}"/>
            </c:ext>
          </c:extLst>
        </c:ser>
        <c:dLbls>
          <c:showVal val="1"/>
        </c:dLbls>
        <c:marker val="1"/>
        <c:axId val="48917504"/>
        <c:axId val="48915584"/>
      </c:lineChart>
      <c:catAx>
        <c:axId val="48899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901120"/>
        <c:crosses val="autoZero"/>
        <c:auto val="1"/>
        <c:lblAlgn val="ctr"/>
        <c:lblOffset val="100"/>
      </c:catAx>
      <c:valAx>
        <c:axId val="4890112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 </a:t>
                </a:r>
              </a:p>
            </c:rich>
          </c:tx>
          <c:spPr>
            <a:noFill/>
            <a:ln>
              <a:noFill/>
            </a:ln>
            <a:effectLst/>
          </c:spPr>
        </c:title>
        <c:numFmt formatCode="#,##0\ _€;\-#,##0\ 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899584"/>
        <c:crosses val="autoZero"/>
        <c:crossBetween val="between"/>
      </c:valAx>
      <c:valAx>
        <c:axId val="48915584"/>
        <c:scaling>
          <c:orientation val="minMax"/>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Porcentaje</a:t>
                </a:r>
                <a:r>
                  <a:rPr lang="es-GT" baseline="0"/>
                  <a:t> </a:t>
                </a:r>
                <a:endParaRPr lang="es-GT"/>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917504"/>
        <c:crosses val="max"/>
        <c:crossBetween val="between"/>
      </c:valAx>
      <c:catAx>
        <c:axId val="48917504"/>
        <c:scaling>
          <c:orientation val="minMax"/>
        </c:scaling>
        <c:delete val="1"/>
        <c:axPos val="b"/>
        <c:numFmt formatCode="General" sourceLinked="1"/>
        <c:majorTickMark val="none"/>
        <c:tickLblPos val="nextTo"/>
        <c:crossAx val="48915584"/>
        <c:crosses val="autoZero"/>
        <c:auto val="1"/>
        <c:lblAlgn val="ctr"/>
        <c:lblOffset val="100"/>
      </c:cat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manualLayout>
          <c:layoutTarget val="inner"/>
          <c:xMode val="edge"/>
          <c:yMode val="edge"/>
          <c:x val="9.7085337485056947E-2"/>
          <c:y val="3.0040053404539403E-2"/>
          <c:w val="0.85658912029552869"/>
          <c:h val="0.7660731368859266"/>
        </c:manualLayout>
      </c:layout>
      <c:barChart>
        <c:barDir val="bar"/>
        <c:grouping val="clustered"/>
        <c:ser>
          <c:idx val="0"/>
          <c:order val="0"/>
          <c:tx>
            <c:strRef>
              <c:f>'grupo de gasto '!$L$14</c:f>
              <c:strCache>
                <c:ptCount val="1"/>
                <c:pt idx="0">
                  <c:v>Asignado</c:v>
                </c:pt>
              </c:strCache>
            </c:strRef>
          </c:tx>
          <c:spPr>
            <a:solidFill>
              <a:schemeClr val="accent5">
                <a:shade val="58000"/>
              </a:schemeClr>
            </a:solidFill>
            <a:ln>
              <a:noFill/>
            </a:ln>
            <a:effectLst/>
          </c:spP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'grupo de gasto '!$K$15:$K$22</c:f>
              <c:strCache>
                <c:ptCount val="8"/>
                <c:pt idx="0">
                  <c:v> 000</c:v>
                </c:pt>
                <c:pt idx="1">
                  <c:v> 100</c:v>
                </c:pt>
                <c:pt idx="2">
                  <c:v> 200</c:v>
                </c:pt>
                <c:pt idx="3">
                  <c:v> 300</c:v>
                </c:pt>
                <c:pt idx="4">
                  <c:v> 400</c:v>
                </c:pt>
                <c:pt idx="5">
                  <c:v> 500</c:v>
                </c:pt>
                <c:pt idx="6">
                  <c:v> 800</c:v>
                </c:pt>
                <c:pt idx="7">
                  <c:v> 900</c:v>
                </c:pt>
              </c:strCache>
            </c:strRef>
          </c:cat>
          <c:val>
            <c:numRef>
              <c:f>'grupo de gasto '!$L$15:$L$22</c:f>
              <c:numCache>
                <c:formatCode>#,##0</c:formatCode>
                <c:ptCount val="8"/>
                <c:pt idx="0">
                  <c:v>2991.0232559999999</c:v>
                </c:pt>
                <c:pt idx="1">
                  <c:v>2177.2494059999981</c:v>
                </c:pt>
                <c:pt idx="2">
                  <c:v>3335.6433150000012</c:v>
                </c:pt>
                <c:pt idx="3">
                  <c:v>384.4759449999998</c:v>
                </c:pt>
                <c:pt idx="4">
                  <c:v>573.76507800000002</c:v>
                </c:pt>
                <c:pt idx="5">
                  <c:v>0</c:v>
                </c:pt>
                <c:pt idx="6">
                  <c:v>0</c:v>
                </c:pt>
                <c:pt idx="7">
                  <c:v>361</c:v>
                </c:pt>
              </c:numCache>
            </c:numRef>
          </c:val>
          <c:extLst xmlns:c16r2="http://schemas.microsoft.com/office/drawing/2015/06/chart">
            <c:ext xmlns:c16="http://schemas.microsoft.com/office/drawing/2014/chart" uri="{C3380CC4-5D6E-409C-BE32-E72D297353CC}">
              <c16:uniqueId val="{00000000-D694-46BE-B791-6A758EE7A02B}"/>
            </c:ext>
          </c:extLst>
        </c:ser>
        <c:ser>
          <c:idx val="1"/>
          <c:order val="1"/>
          <c:tx>
            <c:strRef>
              <c:f>'grupo de gasto '!$M$14</c:f>
              <c:strCache>
                <c:ptCount val="1"/>
                <c:pt idx="0">
                  <c:v>Vigente</c:v>
                </c:pt>
              </c:strCache>
            </c:strRef>
          </c:tx>
          <c:spPr>
            <a:solidFill>
              <a:schemeClr val="accent5">
                <a:shade val="86000"/>
              </a:schemeClr>
            </a:solidFill>
            <a:ln>
              <a:noFill/>
            </a:ln>
            <a:effectLst/>
          </c:spP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'grupo de gasto '!$K$15:$K$22</c:f>
              <c:strCache>
                <c:ptCount val="8"/>
                <c:pt idx="0">
                  <c:v> 000</c:v>
                </c:pt>
                <c:pt idx="1">
                  <c:v> 100</c:v>
                </c:pt>
                <c:pt idx="2">
                  <c:v> 200</c:v>
                </c:pt>
                <c:pt idx="3">
                  <c:v> 300</c:v>
                </c:pt>
                <c:pt idx="4">
                  <c:v> 400</c:v>
                </c:pt>
                <c:pt idx="5">
                  <c:v> 500</c:v>
                </c:pt>
                <c:pt idx="6">
                  <c:v> 800</c:v>
                </c:pt>
                <c:pt idx="7">
                  <c:v> 900</c:v>
                </c:pt>
              </c:strCache>
            </c:strRef>
          </c:cat>
          <c:val>
            <c:numRef>
              <c:f>'grupo de gasto '!$M$15:$M$22</c:f>
              <c:numCache>
                <c:formatCode>#,##0</c:formatCode>
                <c:ptCount val="8"/>
                <c:pt idx="0">
                  <c:v>4306.4336439999997</c:v>
                </c:pt>
                <c:pt idx="1">
                  <c:v>2801.1657057899997</c:v>
                </c:pt>
                <c:pt idx="2">
                  <c:v>5041.2030862099991</c:v>
                </c:pt>
                <c:pt idx="3">
                  <c:v>405.73950399999978</c:v>
                </c:pt>
                <c:pt idx="4">
                  <c:v>670.34611599999926</c:v>
                </c:pt>
                <c:pt idx="5">
                  <c:v>10.229298999999999</c:v>
                </c:pt>
                <c:pt idx="6" formatCode="#,##0.000">
                  <c:v>4.2000000000000023E-2</c:v>
                </c:pt>
                <c:pt idx="7">
                  <c:v>10.223835000000001</c:v>
                </c:pt>
              </c:numCache>
            </c:numRef>
          </c:val>
          <c:extLst xmlns:c16r2="http://schemas.microsoft.com/office/drawing/2015/06/chart">
            <c:ext xmlns:c16="http://schemas.microsoft.com/office/drawing/2014/chart" uri="{C3380CC4-5D6E-409C-BE32-E72D297353CC}">
              <c16:uniqueId val="{00000001-D694-46BE-B791-6A758EE7A02B}"/>
            </c:ext>
          </c:extLst>
        </c:ser>
        <c:ser>
          <c:idx val="2"/>
          <c:order val="2"/>
          <c:tx>
            <c:strRef>
              <c:f>'grupo de gasto '!$N$14</c:f>
              <c:strCache>
                <c:ptCount val="1"/>
                <c:pt idx="0">
                  <c:v>Devengado</c:v>
                </c:pt>
              </c:strCache>
            </c:strRef>
          </c:tx>
          <c:spPr>
            <a:solidFill>
              <a:schemeClr val="accent5">
                <a:tint val="86000"/>
              </a:schemeClr>
            </a:solidFill>
            <a:ln>
              <a:noFill/>
            </a:ln>
            <a:effectLst/>
          </c:spP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'grupo de gasto '!$K$15:$K$22</c:f>
              <c:strCache>
                <c:ptCount val="8"/>
                <c:pt idx="0">
                  <c:v> 000</c:v>
                </c:pt>
                <c:pt idx="1">
                  <c:v> 100</c:v>
                </c:pt>
                <c:pt idx="2">
                  <c:v> 200</c:v>
                </c:pt>
                <c:pt idx="3">
                  <c:v> 300</c:v>
                </c:pt>
                <c:pt idx="4">
                  <c:v> 400</c:v>
                </c:pt>
                <c:pt idx="5">
                  <c:v> 500</c:v>
                </c:pt>
                <c:pt idx="6">
                  <c:v> 800</c:v>
                </c:pt>
                <c:pt idx="7">
                  <c:v> 900</c:v>
                </c:pt>
              </c:strCache>
            </c:strRef>
          </c:cat>
          <c:val>
            <c:numRef>
              <c:f>'grupo de gasto '!$N$15:$N$22</c:f>
              <c:numCache>
                <c:formatCode>#,##0</c:formatCode>
                <c:ptCount val="8"/>
                <c:pt idx="0">
                  <c:v>4212.3251408200003</c:v>
                </c:pt>
                <c:pt idx="1">
                  <c:v>2511.9999709900012</c:v>
                </c:pt>
                <c:pt idx="2">
                  <c:v>3761.9565402000012</c:v>
                </c:pt>
                <c:pt idx="3">
                  <c:v>197.84677033000003</c:v>
                </c:pt>
                <c:pt idx="4">
                  <c:v>664.96502000999942</c:v>
                </c:pt>
                <c:pt idx="5">
                  <c:v>10.229298999999999</c:v>
                </c:pt>
                <c:pt idx="6">
                  <c:v>0</c:v>
                </c:pt>
                <c:pt idx="7">
                  <c:v>10.148413159999997</c:v>
                </c:pt>
              </c:numCache>
            </c:numRef>
          </c:val>
          <c:extLst xmlns:c16r2="http://schemas.microsoft.com/office/drawing/2015/06/chart">
            <c:ext xmlns:c16="http://schemas.microsoft.com/office/drawing/2014/chart" uri="{C3380CC4-5D6E-409C-BE32-E72D297353CC}">
              <c16:uniqueId val="{00000002-D694-46BE-B791-6A758EE7A02B}"/>
            </c:ext>
          </c:extLst>
        </c:ser>
        <c:ser>
          <c:idx val="3"/>
          <c:order val="3"/>
          <c:tx>
            <c:strRef>
              <c:f>'grupo de gasto '!$O$14</c:f>
              <c:strCache>
                <c:ptCount val="1"/>
                <c:pt idx="0">
                  <c:v>Saldo por Ejecutar</c:v>
                </c:pt>
              </c:strCache>
            </c:strRef>
          </c:tx>
          <c:spPr>
            <a:solidFill>
              <a:schemeClr val="accent5">
                <a:tint val="58000"/>
              </a:schemeClr>
            </a:solidFill>
            <a:ln>
              <a:noFill/>
            </a:ln>
            <a:effectLst/>
          </c:spP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'grupo de gasto '!$K$15:$K$22</c:f>
              <c:strCache>
                <c:ptCount val="8"/>
                <c:pt idx="0">
                  <c:v> 000</c:v>
                </c:pt>
                <c:pt idx="1">
                  <c:v> 100</c:v>
                </c:pt>
                <c:pt idx="2">
                  <c:v> 200</c:v>
                </c:pt>
                <c:pt idx="3">
                  <c:v> 300</c:v>
                </c:pt>
                <c:pt idx="4">
                  <c:v> 400</c:v>
                </c:pt>
                <c:pt idx="5">
                  <c:v> 500</c:v>
                </c:pt>
                <c:pt idx="6">
                  <c:v> 800</c:v>
                </c:pt>
                <c:pt idx="7">
                  <c:v> 900</c:v>
                </c:pt>
              </c:strCache>
            </c:strRef>
          </c:cat>
          <c:val>
            <c:numRef>
              <c:f>'grupo de gasto '!$O$15:$O$22</c:f>
              <c:numCache>
                <c:formatCode>#,##0</c:formatCode>
                <c:ptCount val="8"/>
                <c:pt idx="0">
                  <c:v>94.108503180000014</c:v>
                </c:pt>
                <c:pt idx="1">
                  <c:v>289.1657348</c:v>
                </c:pt>
                <c:pt idx="2">
                  <c:v>1279.24654601</c:v>
                </c:pt>
                <c:pt idx="3">
                  <c:v>207.89273367000001</c:v>
                </c:pt>
                <c:pt idx="4">
                  <c:v>5.3810959900000004</c:v>
                </c:pt>
                <c:pt idx="5">
                  <c:v>0</c:v>
                </c:pt>
                <c:pt idx="6" formatCode="#,##0.000">
                  <c:v>4.2000000000000023E-2</c:v>
                </c:pt>
                <c:pt idx="7">
                  <c:v>7.542183999999999E-2</c:v>
                </c:pt>
              </c:numCache>
            </c:numRef>
          </c:val>
          <c:extLst xmlns:c16r2="http://schemas.microsoft.com/office/drawing/2015/06/chart">
            <c:ext xmlns:c16="http://schemas.microsoft.com/office/drawing/2014/chart" uri="{C3380CC4-5D6E-409C-BE32-E72D297353CC}">
              <c16:uniqueId val="{00000003-D694-46BE-B791-6A758EE7A02B}"/>
            </c:ext>
          </c:extLst>
        </c:ser>
        <c:dLbls>
          <c:showVal val="1"/>
        </c:dLbls>
        <c:gapWidth val="54"/>
        <c:overlap val="-35"/>
        <c:axId val="48981888"/>
        <c:axId val="48996352"/>
      </c:barChart>
      <c:catAx>
        <c:axId val="48981888"/>
        <c:scaling>
          <c:orientation val="minMax"/>
        </c:scaling>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Grupo de Gasto </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996352"/>
        <c:crosses val="autoZero"/>
        <c:auto val="1"/>
        <c:lblAlgn val="ctr"/>
        <c:lblOffset val="100"/>
      </c:catAx>
      <c:valAx>
        <c:axId val="48996352"/>
        <c:scaling>
          <c:orientation val="minMax"/>
        </c:scaling>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a:t>
                </a:r>
                <a:r>
                  <a:rPr lang="es-GT" baseline="0"/>
                  <a:t> de Quetzales</a:t>
                </a:r>
                <a:endParaRPr lang="es-GT"/>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981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tx>
            <c:strRef>
              <c:f>'grupo 000'!$I$8:$J$8</c:f>
              <c:strCache>
                <c:ptCount val="2"/>
                <c:pt idx="0">
                  <c:v>000</c:v>
                </c:pt>
                <c:pt idx="1">
                  <c:v>Servicios personales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'grupo 000'!$K$7:$N$7</c:f>
              <c:strCache>
                <c:ptCount val="4"/>
                <c:pt idx="0">
                  <c:v>Asignado</c:v>
                </c:pt>
                <c:pt idx="1">
                  <c:v>Vigente</c:v>
                </c:pt>
                <c:pt idx="2">
                  <c:v>Devengado</c:v>
                </c:pt>
                <c:pt idx="3">
                  <c:v>Saldo por Ejecutar</c:v>
                </c:pt>
              </c:strCache>
            </c:strRef>
          </c:cat>
          <c:val>
            <c:numRef>
              <c:f>'grupo 000'!$K$8:$N$8</c:f>
              <c:numCache>
                <c:formatCode>#,##0</c:formatCode>
                <c:ptCount val="4"/>
                <c:pt idx="0">
                  <c:v>2991.0232559999999</c:v>
                </c:pt>
                <c:pt idx="1">
                  <c:v>4306.4336439999997</c:v>
                </c:pt>
                <c:pt idx="2">
                  <c:v>4212.3251408200013</c:v>
                </c:pt>
                <c:pt idx="3">
                  <c:v>94.108503179999929</c:v>
                </c:pt>
              </c:numCache>
            </c:numRef>
          </c:val>
          <c:extLst xmlns:c16r2="http://schemas.microsoft.com/office/drawing/2015/06/chart">
            <c:ext xmlns:c16="http://schemas.microsoft.com/office/drawing/2014/chart" uri="{C3380CC4-5D6E-409C-BE32-E72D297353CC}">
              <c16:uniqueId val="{00000000-7F9C-4AED-BCCE-BD78BCDEC6E8}"/>
            </c:ext>
          </c:extLst>
        </c:ser>
        <c:dLbls>
          <c:showVal val="1"/>
        </c:dLbls>
        <c:gapWidth val="219"/>
        <c:overlap val="-27"/>
        <c:axId val="48865280"/>
        <c:axId val="48867200"/>
      </c:barChart>
      <c:catAx>
        <c:axId val="4886528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Presupuesto</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867200"/>
        <c:crosses val="autoZero"/>
        <c:auto val="1"/>
        <c:lblAlgn val="ctr"/>
        <c:lblOffset val="100"/>
      </c:catAx>
      <c:valAx>
        <c:axId val="4886720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886528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clustered"/>
        <c:ser>
          <c:idx val="0"/>
          <c:order val="0"/>
          <c:spPr>
            <a:solidFill>
              <a:schemeClr val="accent1"/>
            </a:solidFill>
            <a:ln>
              <a:noFill/>
            </a:ln>
            <a:effectLst/>
          </c:spPr>
          <c:dLbls>
            <c:dLbl>
              <c:idx val="0"/>
              <c:tx>
                <c:rich>
                  <a:bodyPr/>
                  <a:lstStyle/>
                  <a:p>
                    <a:r>
                      <a:rPr lang="en-US"/>
                      <a:t>406</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B7EE-44AB-B169-4E7BE83F3681}"/>
                </c:ext>
              </c:extLst>
            </c:dLbl>
            <c:dLbl>
              <c:idx val="1"/>
              <c:tx>
                <c:rich>
                  <a:bodyPr/>
                  <a:lstStyle/>
                  <a:p>
                    <a:r>
                      <a:rPr lang="en-US"/>
                      <a:t>198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7EE-44AB-B169-4E7BE83F3681}"/>
                </c:ext>
              </c:extLst>
            </c:dLbl>
            <c:dLbl>
              <c:idx val="2"/>
              <c:tx>
                <c:rich>
                  <a:bodyPr/>
                  <a:lstStyle/>
                  <a:p>
                    <a:r>
                      <a:rPr lang="en-US"/>
                      <a:t>208</a:t>
                    </a:r>
                  </a:p>
                </c:rich>
              </c:tx>
              <c:dLblPos val="outEnd"/>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7EE-44AB-B169-4E7BE83F3681}"/>
                </c:ext>
              </c:extLst>
            </c:dLbl>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subtipo!$N$16:$P$16</c:f>
              <c:strCache>
                <c:ptCount val="3"/>
                <c:pt idx="0">
                  <c:v>Vigente</c:v>
                </c:pt>
                <c:pt idx="1">
                  <c:v>Devengado</c:v>
                </c:pt>
                <c:pt idx="2">
                  <c:v>Saldo por Ejecutar</c:v>
                </c:pt>
              </c:strCache>
            </c:strRef>
          </c:cat>
          <c:val>
            <c:numRef>
              <c:f>subtipo!$N$17:$P$17</c:f>
              <c:numCache>
                <c:formatCode>#,##0</c:formatCode>
                <c:ptCount val="3"/>
                <c:pt idx="0">
                  <c:v>405.73950399999978</c:v>
                </c:pt>
                <c:pt idx="1">
                  <c:v>197.84677033000006</c:v>
                </c:pt>
                <c:pt idx="2">
                  <c:v>207.89273367000001</c:v>
                </c:pt>
              </c:numCache>
            </c:numRef>
          </c:val>
          <c:extLst xmlns:c16r2="http://schemas.microsoft.com/office/drawing/2015/06/chart">
            <c:ext xmlns:c16="http://schemas.microsoft.com/office/drawing/2014/chart" uri="{C3380CC4-5D6E-409C-BE32-E72D297353CC}">
              <c16:uniqueId val="{00000000-B7EE-44AB-B169-4E7BE83F3681}"/>
            </c:ext>
          </c:extLst>
        </c:ser>
        <c:dLbls>
          <c:showVal val="1"/>
        </c:dLbls>
        <c:gapWidth val="219"/>
        <c:overlap val="-27"/>
        <c:axId val="49235456"/>
        <c:axId val="49237376"/>
      </c:barChart>
      <c:catAx>
        <c:axId val="492354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Presupuesto</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237376"/>
        <c:crosses val="autoZero"/>
        <c:auto val="1"/>
        <c:lblAlgn val="ctr"/>
        <c:lblOffset val="100"/>
      </c:catAx>
      <c:valAx>
        <c:axId val="49237376"/>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a:t>
                </a:r>
                <a:r>
                  <a:rPr lang="es-GT" baseline="0"/>
                  <a:t> de Quetzales</a:t>
                </a:r>
                <a:endParaRPr lang="es-GT"/>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23545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barChart>
        <c:barDir val="bar"/>
        <c:grouping val="clustered"/>
        <c:ser>
          <c:idx val="0"/>
          <c:order val="0"/>
          <c:tx>
            <c:strRef>
              <c:f>'finalidad-actividad'!$O$11</c:f>
              <c:strCache>
                <c:ptCount val="1"/>
                <c:pt idx="0">
                  <c:v>Vigente</c:v>
                </c:pt>
              </c:strCache>
            </c:strRef>
          </c:tx>
          <c:spPr>
            <a:solidFill>
              <a:schemeClr val="accent5">
                <a:shade val="6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'finalidad-actividad'!$N$12:$N$17</c:f>
              <c:strCache>
                <c:ptCount val="6"/>
                <c:pt idx="0">
                  <c:v>Orden público y seguridad ciudadana</c:v>
                </c:pt>
                <c:pt idx="1">
                  <c:v>Urbanización y servicios comunitarios</c:v>
                </c:pt>
                <c:pt idx="2">
                  <c:v>Servicios públicos generales</c:v>
                </c:pt>
                <c:pt idx="3">
                  <c:v>Educación</c:v>
                </c:pt>
                <c:pt idx="4">
                  <c:v>Atención a Desastres  y Gestión de Riesgos</c:v>
                </c:pt>
                <c:pt idx="5">
                  <c:v>Salud</c:v>
                </c:pt>
              </c:strCache>
            </c:strRef>
          </c:cat>
          <c:val>
            <c:numRef>
              <c:f>'finalidad-actividad'!$O$12:$O$17</c:f>
              <c:numCache>
                <c:formatCode>#,##0</c:formatCode>
                <c:ptCount val="6"/>
                <c:pt idx="0">
                  <c:v>0</c:v>
                </c:pt>
                <c:pt idx="1">
                  <c:v>21.002922499999986</c:v>
                </c:pt>
                <c:pt idx="2">
                  <c:v>165.14665599999989</c:v>
                </c:pt>
                <c:pt idx="3">
                  <c:v>416.92992999999979</c:v>
                </c:pt>
                <c:pt idx="4">
                  <c:v>1044.4264889999999</c:v>
                </c:pt>
                <c:pt idx="5">
                  <c:v>11555.238416500008</c:v>
                </c:pt>
              </c:numCache>
            </c:numRef>
          </c:val>
          <c:extLst xmlns:c16r2="http://schemas.microsoft.com/office/drawing/2015/06/chart">
            <c:ext xmlns:c16="http://schemas.microsoft.com/office/drawing/2014/chart" uri="{C3380CC4-5D6E-409C-BE32-E72D297353CC}">
              <c16:uniqueId val="{00000000-73E4-4B2C-A6C2-84533CEFDCA6}"/>
            </c:ext>
          </c:extLst>
        </c:ser>
        <c:ser>
          <c:idx val="1"/>
          <c:order val="1"/>
          <c:tx>
            <c:strRef>
              <c:f>'finalidad-actividad'!$P$11</c:f>
              <c:strCache>
                <c:ptCount val="1"/>
                <c:pt idx="0">
                  <c:v>Devengado</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'finalidad-actividad'!$N$12:$N$17</c:f>
              <c:strCache>
                <c:ptCount val="6"/>
                <c:pt idx="0">
                  <c:v>Orden público y seguridad ciudadana</c:v>
                </c:pt>
                <c:pt idx="1">
                  <c:v>Urbanización y servicios comunitarios</c:v>
                </c:pt>
                <c:pt idx="2">
                  <c:v>Servicios públicos generales</c:v>
                </c:pt>
                <c:pt idx="3">
                  <c:v>Educación</c:v>
                </c:pt>
                <c:pt idx="4">
                  <c:v>Atención a Desastres  y Gestión de Riesgos</c:v>
                </c:pt>
                <c:pt idx="5">
                  <c:v>Salud</c:v>
                </c:pt>
              </c:strCache>
            </c:strRef>
          </c:cat>
          <c:val>
            <c:numRef>
              <c:f>'finalidad-actividad'!$P$12:$P$17</c:f>
              <c:numCache>
                <c:formatCode>#,##0</c:formatCode>
                <c:ptCount val="6"/>
                <c:pt idx="0">
                  <c:v>0</c:v>
                </c:pt>
                <c:pt idx="1">
                  <c:v>19.781355050000005</c:v>
                </c:pt>
                <c:pt idx="2">
                  <c:v>129.45495206000001</c:v>
                </c:pt>
                <c:pt idx="3">
                  <c:v>407.43961419999999</c:v>
                </c:pt>
                <c:pt idx="4">
                  <c:v>921.32818278999946</c:v>
                </c:pt>
                <c:pt idx="5">
                  <c:v>9880.6382604399987</c:v>
                </c:pt>
              </c:numCache>
            </c:numRef>
          </c:val>
          <c:extLst xmlns:c16r2="http://schemas.microsoft.com/office/drawing/2015/06/chart">
            <c:ext xmlns:c16="http://schemas.microsoft.com/office/drawing/2014/chart" uri="{C3380CC4-5D6E-409C-BE32-E72D297353CC}">
              <c16:uniqueId val="{00000001-73E4-4B2C-A6C2-84533CEFDCA6}"/>
            </c:ext>
          </c:extLst>
        </c:ser>
        <c:ser>
          <c:idx val="2"/>
          <c:order val="2"/>
          <c:tx>
            <c:strRef>
              <c:f>'finalidad-actividad'!$Q$11</c:f>
              <c:strCache>
                <c:ptCount val="1"/>
                <c:pt idx="0">
                  <c:v>Saldo por Ejecutar</c:v>
                </c:pt>
              </c:strCache>
            </c:strRef>
          </c:tx>
          <c:spPr>
            <a:solidFill>
              <a:schemeClr val="accent5">
                <a:tint val="6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'finalidad-actividad'!$N$12:$N$17</c:f>
              <c:strCache>
                <c:ptCount val="6"/>
                <c:pt idx="0">
                  <c:v>Orden público y seguridad ciudadana</c:v>
                </c:pt>
                <c:pt idx="1">
                  <c:v>Urbanización y servicios comunitarios</c:v>
                </c:pt>
                <c:pt idx="2">
                  <c:v>Servicios públicos generales</c:v>
                </c:pt>
                <c:pt idx="3">
                  <c:v>Educación</c:v>
                </c:pt>
                <c:pt idx="4">
                  <c:v>Atención a Desastres  y Gestión de Riesgos</c:v>
                </c:pt>
                <c:pt idx="5">
                  <c:v>Salud</c:v>
                </c:pt>
              </c:strCache>
            </c:strRef>
          </c:cat>
          <c:val>
            <c:numRef>
              <c:f>'finalidad-actividad'!$Q$12:$Q$17</c:f>
              <c:numCache>
                <c:formatCode>#,##0</c:formatCode>
                <c:ptCount val="6"/>
                <c:pt idx="0">
                  <c:v>0</c:v>
                </c:pt>
                <c:pt idx="1">
                  <c:v>1.2215674499999998</c:v>
                </c:pt>
                <c:pt idx="2">
                  <c:v>35.691703940000039</c:v>
                </c:pt>
                <c:pt idx="3">
                  <c:v>9.4903158000000012</c:v>
                </c:pt>
                <c:pt idx="4">
                  <c:v>123.09830620999998</c:v>
                </c:pt>
                <c:pt idx="5">
                  <c:v>1674.6001560600002</c:v>
                </c:pt>
              </c:numCache>
            </c:numRef>
          </c:val>
          <c:extLst xmlns:c16r2="http://schemas.microsoft.com/office/drawing/2015/06/chart">
            <c:ext xmlns:c16="http://schemas.microsoft.com/office/drawing/2014/chart" uri="{C3380CC4-5D6E-409C-BE32-E72D297353CC}">
              <c16:uniqueId val="{00000002-73E4-4B2C-A6C2-84533CEFDCA6}"/>
            </c:ext>
          </c:extLst>
        </c:ser>
        <c:dLbls>
          <c:showVal val="1"/>
        </c:dLbls>
        <c:gapWidth val="54"/>
        <c:overlap val="-35"/>
        <c:axId val="49292800"/>
        <c:axId val="49294720"/>
      </c:barChart>
      <c:catAx>
        <c:axId val="4929280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Finalidad</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294720"/>
        <c:crosses val="autoZero"/>
        <c:auto val="1"/>
        <c:lblAlgn val="ctr"/>
        <c:lblOffset val="100"/>
      </c:catAx>
      <c:valAx>
        <c:axId val="4929472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 de Quetzales</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292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7"/>
  <c:chart>
    <c:autoTitleDeleted val="1"/>
    <c:plotArea>
      <c:layout/>
      <c:lineChart>
        <c:grouping val="standard"/>
        <c:ser>
          <c:idx val="0"/>
          <c:order val="0"/>
          <c:tx>
            <c:strRef>
              <c:f>Sheet1!$C$4</c:f>
              <c:strCache>
                <c:ptCount val="1"/>
                <c:pt idx="0">
                  <c:v>Vacunas administradas</c:v>
                </c:pt>
              </c:strCache>
            </c:strRef>
          </c:tx>
          <c:spPr>
            <a:ln w="28575" cap="rnd">
              <a:solidFill>
                <a:schemeClr val="accent5">
                  <a:shade val="76000"/>
                </a:schemeClr>
              </a:solidFill>
              <a:round/>
            </a:ln>
            <a:effectLst/>
          </c:spPr>
          <c:marker>
            <c:symbol val="circle"/>
            <c:size val="5"/>
            <c:spPr>
              <a:solidFill>
                <a:schemeClr val="accent5">
                  <a:shade val="76000"/>
                </a:schemeClr>
              </a:solidFill>
              <a:ln w="9525">
                <a:solidFill>
                  <a:schemeClr val="accent5">
                    <a:shade val="76000"/>
                  </a:schemeClr>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Sheet1!$D$3:$G$3</c:f>
              <c:strCache>
                <c:ptCount val="4"/>
                <c:pt idx="0">
                  <c:v>Sep</c:v>
                </c:pt>
                <c:pt idx="1">
                  <c:v>Oct</c:v>
                </c:pt>
                <c:pt idx="2">
                  <c:v>Nov</c:v>
                </c:pt>
                <c:pt idx="3">
                  <c:v>Dic</c:v>
                </c:pt>
              </c:strCache>
            </c:strRef>
          </c:cat>
          <c:val>
            <c:numRef>
              <c:f>Sheet1!$D$4:$G$4</c:f>
              <c:numCache>
                <c:formatCode>#,##0</c:formatCode>
                <c:ptCount val="4"/>
                <c:pt idx="0">
                  <c:v>2358891</c:v>
                </c:pt>
                <c:pt idx="1">
                  <c:v>1538642</c:v>
                </c:pt>
                <c:pt idx="2">
                  <c:v>1457187</c:v>
                </c:pt>
                <c:pt idx="3">
                  <c:v>546751</c:v>
                </c:pt>
              </c:numCache>
            </c:numRef>
          </c:val>
          <c:extLst xmlns:c16r2="http://schemas.microsoft.com/office/drawing/2015/06/chart">
            <c:ext xmlns:c16="http://schemas.microsoft.com/office/drawing/2014/chart" uri="{C3380CC4-5D6E-409C-BE32-E72D297353CC}">
              <c16:uniqueId val="{00000000-FF21-4D10-B96A-C513ED5CBFEF}"/>
            </c:ext>
          </c:extLst>
        </c:ser>
        <c:dLbls>
          <c:showVal val="1"/>
        </c:dLbls>
        <c:marker val="1"/>
        <c:axId val="49346816"/>
        <c:axId val="49102848"/>
      </c:lineChart>
      <c:lineChart>
        <c:grouping val="standard"/>
        <c:ser>
          <c:idx val="1"/>
          <c:order val="1"/>
          <c:tx>
            <c:strRef>
              <c:f>Sheet1!$C$5</c:f>
              <c:strCache>
                <c:ptCount val="1"/>
                <c:pt idx="0">
                  <c:v>Casos positivos</c:v>
                </c:pt>
              </c:strCache>
            </c:strRef>
          </c:tx>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dLbls>
            <c:dLbl>
              <c:idx val="3"/>
              <c:layout>
                <c:manualLayout>
                  <c:x val="-5.2062554680664917E-2"/>
                  <c:y val="2.2801837270341376E-3"/>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21-4D10-B96A-C513ED5CBFEF}"/>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Sheet1!$D$3:$G$3</c:f>
              <c:strCache>
                <c:ptCount val="4"/>
                <c:pt idx="0">
                  <c:v>Sep</c:v>
                </c:pt>
                <c:pt idx="1">
                  <c:v>Oct</c:v>
                </c:pt>
                <c:pt idx="2">
                  <c:v>Nov</c:v>
                </c:pt>
                <c:pt idx="3">
                  <c:v>Dic</c:v>
                </c:pt>
              </c:strCache>
            </c:strRef>
          </c:cat>
          <c:val>
            <c:numRef>
              <c:f>Sheet1!$D$5:$G$5</c:f>
              <c:numCache>
                <c:formatCode>#,##0</c:formatCode>
                <c:ptCount val="4"/>
                <c:pt idx="0">
                  <c:v>87709</c:v>
                </c:pt>
                <c:pt idx="1">
                  <c:v>38400</c:v>
                </c:pt>
                <c:pt idx="2">
                  <c:v>16779</c:v>
                </c:pt>
                <c:pt idx="3">
                  <c:v>4430</c:v>
                </c:pt>
              </c:numCache>
            </c:numRef>
          </c:val>
          <c:extLst xmlns:c16r2="http://schemas.microsoft.com/office/drawing/2015/06/chart">
            <c:ext xmlns:c16="http://schemas.microsoft.com/office/drawing/2014/chart" uri="{C3380CC4-5D6E-409C-BE32-E72D297353CC}">
              <c16:uniqueId val="{00000002-FF21-4D10-B96A-C513ED5CBFEF}"/>
            </c:ext>
          </c:extLst>
        </c:ser>
        <c:dLbls>
          <c:showVal val="1"/>
        </c:dLbls>
        <c:marker val="1"/>
        <c:axId val="49106304"/>
        <c:axId val="49104384"/>
      </c:lineChart>
      <c:catAx>
        <c:axId val="49346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102848"/>
        <c:crosses val="autoZero"/>
        <c:auto val="1"/>
        <c:lblAlgn val="ctr"/>
        <c:lblOffset val="100"/>
      </c:catAx>
      <c:valAx>
        <c:axId val="49102848"/>
        <c:scaling>
          <c:orientation val="minMax"/>
        </c:scaling>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Dosis de vacunas aplicadas</a:t>
                </a:r>
              </a:p>
            </c:rich>
          </c:tx>
          <c:layout>
            <c:manualLayout>
              <c:xMode val="edge"/>
              <c:yMode val="edge"/>
              <c:x val="0.2067510548523217"/>
              <c:y val="4.1343669250646191E-2"/>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346816"/>
        <c:crosses val="autoZero"/>
        <c:crossBetween val="between"/>
      </c:valAx>
      <c:valAx>
        <c:axId val="49104384"/>
        <c:scaling>
          <c:orientation val="minMax"/>
        </c:scaling>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800"/>
                  <a:t>Casos</a:t>
                </a:r>
                <a:r>
                  <a:rPr lang="es-GT" sz="800" baseline="0"/>
                  <a:t> positivos confirmados</a:t>
                </a:r>
                <a:endParaRPr lang="es-GT" sz="800"/>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106304"/>
        <c:crosses val="max"/>
        <c:crossBetween val="between"/>
      </c:valAx>
      <c:catAx>
        <c:axId val="49106304"/>
        <c:scaling>
          <c:orientation val="minMax"/>
        </c:scaling>
        <c:delete val="1"/>
        <c:axPos val="b"/>
        <c:numFmt formatCode="General" sourceLinked="1"/>
        <c:majorTickMark val="none"/>
        <c:tickLblPos val="nextTo"/>
        <c:crossAx val="49104384"/>
        <c:crosses val="autoZero"/>
        <c:auto val="1"/>
        <c:lblAlgn val="ctr"/>
        <c:lblOffset val="10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dTable>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comportamiento!$B$10:$M$10</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comportamiento!$B$11:$M$11</c:f>
              <c:numCache>
                <c:formatCode>#,##0\ _€;\-#,##0\ _€</c:formatCode>
                <c:ptCount val="12"/>
                <c:pt idx="0">
                  <c:v>495.97064477999999</c:v>
                </c:pt>
                <c:pt idx="1">
                  <c:v>1098.98988024</c:v>
                </c:pt>
                <c:pt idx="2">
                  <c:v>1925.5622790900002</c:v>
                </c:pt>
                <c:pt idx="3">
                  <c:v>3395.1682292399987</c:v>
                </c:pt>
                <c:pt idx="4">
                  <c:v>4181.8583175899994</c:v>
                </c:pt>
                <c:pt idx="5">
                  <c:v>4951.8040898000008</c:v>
                </c:pt>
                <c:pt idx="6">
                  <c:v>5795.3814931700008</c:v>
                </c:pt>
                <c:pt idx="7">
                  <c:v>6600.8355252700003</c:v>
                </c:pt>
                <c:pt idx="8">
                  <c:v>7388.67746618</c:v>
                </c:pt>
                <c:pt idx="9">
                  <c:v>8336.6800067999993</c:v>
                </c:pt>
                <c:pt idx="10">
                  <c:v>9638.9585186899894</c:v>
                </c:pt>
                <c:pt idx="11">
                  <c:v>11369.47115451</c:v>
                </c:pt>
              </c:numCache>
            </c:numRef>
          </c:val>
          <c:extLst xmlns:c16r2="http://schemas.microsoft.com/office/drawing/2015/06/chart">
            <c:ext xmlns:c16="http://schemas.microsoft.com/office/drawing/2014/chart" uri="{C3380CC4-5D6E-409C-BE32-E72D297353CC}">
              <c16:uniqueId val="{00000000-A5B3-42C5-AA74-EEA380D3CC35}"/>
            </c:ext>
          </c:extLst>
        </c:ser>
        <c:dLbls>
          <c:showVal val="1"/>
        </c:dLbls>
        <c:marker val="1"/>
        <c:axId val="49148672"/>
        <c:axId val="49150592"/>
      </c:lineChart>
      <c:catAx>
        <c:axId val="4914867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150592"/>
        <c:crosses val="autoZero"/>
        <c:auto val="1"/>
        <c:lblAlgn val="ctr"/>
        <c:lblOffset val="100"/>
      </c:catAx>
      <c:valAx>
        <c:axId val="4915059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Millones</a:t>
                </a:r>
                <a:r>
                  <a:rPr lang="es-GT" baseline="0"/>
                  <a:t> de Quetzales</a:t>
                </a:r>
                <a:endParaRPr lang="es-GT"/>
              </a:p>
            </c:rich>
          </c:tx>
          <c:spPr>
            <a:noFill/>
            <a:ln>
              <a:noFill/>
            </a:ln>
            <a:effectLst/>
          </c:spPr>
        </c:title>
        <c:numFmt formatCode="#,##0\ _€;\-#,##0\ 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1486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comportamiento!$B$7:$M$7</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comportamiento!$B$8:$M$8</c:f>
              <c:numCache>
                <c:formatCode>0.00%</c:formatCode>
                <c:ptCount val="12"/>
                <c:pt idx="0">
                  <c:v>5.0489943790982865E-2</c:v>
                </c:pt>
                <c:pt idx="1">
                  <c:v>5.325539824803277E-2</c:v>
                </c:pt>
                <c:pt idx="2">
                  <c:v>7.2805511176318685E-2</c:v>
                </c:pt>
                <c:pt idx="3">
                  <c:v>0.12944469544021991</c:v>
                </c:pt>
                <c:pt idx="4">
                  <c:v>6.9292628327962055E-2</c:v>
                </c:pt>
                <c:pt idx="5">
                  <c:v>7.2280738277702816E-2</c:v>
                </c:pt>
                <c:pt idx="6">
                  <c:v>7.9193106463789451E-2</c:v>
                </c:pt>
                <c:pt idx="7">
                  <c:v>7.5614172049848744E-2</c:v>
                </c:pt>
                <c:pt idx="8">
                  <c:v>7.3960789435416743E-2</c:v>
                </c:pt>
                <c:pt idx="9">
                  <c:v>7.5657674570238823E-2</c:v>
                </c:pt>
                <c:pt idx="10">
                  <c:v>0.10083158143525445</c:v>
                </c:pt>
                <c:pt idx="11">
                  <c:v>0.1306502508078817</c:v>
                </c:pt>
              </c:numCache>
            </c:numRef>
          </c:val>
          <c:extLst xmlns:c16r2="http://schemas.microsoft.com/office/drawing/2015/06/chart">
            <c:ext xmlns:c16="http://schemas.microsoft.com/office/drawing/2014/chart" uri="{C3380CC4-5D6E-409C-BE32-E72D297353CC}">
              <c16:uniqueId val="{00000000-7D3D-49A4-902C-6877DF8FF009}"/>
            </c:ext>
          </c:extLst>
        </c:ser>
        <c:dLbls>
          <c:showVal val="1"/>
        </c:dLbls>
        <c:marker val="1"/>
        <c:axId val="49502464"/>
        <c:axId val="49504640"/>
      </c:lineChart>
      <c:catAx>
        <c:axId val="4950246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Mes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504640"/>
        <c:crosses val="autoZero"/>
        <c:auto val="1"/>
        <c:lblAlgn val="ctr"/>
        <c:lblOffset val="100"/>
      </c:catAx>
      <c:valAx>
        <c:axId val="495046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Porcentaje</a:t>
                </a:r>
              </a:p>
            </c:rich>
          </c:tx>
          <c:spPr>
            <a:noFill/>
            <a:ln>
              <a:noFill/>
            </a:ln>
            <a:effectLst/>
          </c:spPr>
        </c:title>
        <c:numFmt formatCode="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95024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84425D2B-EE1F-4E80-B6E8-6216B30A6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28</Pages>
  <Words>8168</Words>
  <Characters>44927</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Fulvia Carranza</dc:creator>
  <cp:lastModifiedBy>ofvasquez</cp:lastModifiedBy>
  <cp:revision>64</cp:revision>
  <cp:lastPrinted>2021-12-16T19:23:00Z</cp:lastPrinted>
  <dcterms:created xsi:type="dcterms:W3CDTF">2022-01-04T15:16:00Z</dcterms:created>
  <dcterms:modified xsi:type="dcterms:W3CDTF">2022-01-04T19:04:00Z</dcterms:modified>
</cp:coreProperties>
</file>