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ED3FC" w14:textId="4475026D" w:rsidR="00DB2793" w:rsidRDefault="00D4515E" w:rsidP="00DB2793">
      <w:pPr>
        <w:pStyle w:val="Ttulo"/>
      </w:pPr>
      <w:bookmarkStart w:id="0" w:name="_Hlk83034812"/>
      <w:bookmarkEnd w:id="0"/>
      <w:r>
        <w:rPr>
          <w:noProof/>
          <w:lang w:val="es-GT" w:eastAsia="es-GT"/>
        </w:rPr>
        <w:drawing>
          <wp:anchor distT="0" distB="0" distL="114300" distR="114300" simplePos="0" relativeHeight="251657216" behindDoc="1" locked="0" layoutInCell="1" allowOverlap="1" wp14:anchorId="08139C5D" wp14:editId="5F946FE0">
            <wp:simplePos x="0" y="0"/>
            <wp:positionH relativeFrom="page">
              <wp:align>right</wp:align>
            </wp:positionH>
            <wp:positionV relativeFrom="paragraph">
              <wp:posOffset>-1028700</wp:posOffset>
            </wp:positionV>
            <wp:extent cx="7762875" cy="5767705"/>
            <wp:effectExtent l="0" t="0" r="9525" b="4445"/>
            <wp:wrapNone/>
            <wp:docPr id="13" name="Imagen 13" descr="C:\Users\Maria Jose Morales\AppData\Local\Microsoft\Windows\INetCache\Content.Word\fondo-color-trazos-azu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aria Jose Morales\AppData\Local\Microsoft\Windows\INetCache\Content.Word\fondo-color-trazos-azul.jpg"/>
                    <pic:cNvPicPr>
                      <a:picLocks noChangeAspect="1" noChangeArrowheads="1"/>
                    </pic:cNvPicPr>
                  </pic:nvPicPr>
                  <pic:blipFill rotWithShape="1">
                    <a:blip r:embed="rId8">
                      <a:extLst>
                        <a:ext uri="{28A0092B-C50C-407E-A947-70E740481C1C}">
                          <a14:useLocalDpi xmlns:a14="http://schemas.microsoft.com/office/drawing/2010/main" val="0"/>
                        </a:ext>
                      </a:extLst>
                    </a:blip>
                    <a:srcRect b="40424"/>
                    <a:stretch/>
                  </pic:blipFill>
                  <pic:spPr bwMode="auto">
                    <a:xfrm>
                      <a:off x="0" y="0"/>
                      <a:ext cx="7762875" cy="57677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0575C10" w14:textId="096A25E4" w:rsidR="00DB2793" w:rsidRDefault="00DB2793" w:rsidP="00DB2793">
      <w:pPr>
        <w:pStyle w:val="Ttulo"/>
        <w:rPr>
          <w:rFonts w:ascii="Arial" w:hAnsi="Arial" w:cs="Arial"/>
          <w:sz w:val="72"/>
        </w:rPr>
      </w:pPr>
    </w:p>
    <w:p w14:paraId="7273B2D8" w14:textId="2C4B25B5" w:rsidR="00DB2793" w:rsidRDefault="00115761" w:rsidP="009A502B">
      <w:pPr>
        <w:pStyle w:val="Ttulo"/>
        <w:jc w:val="left"/>
        <w:rPr>
          <w:rFonts w:ascii="Arial" w:hAnsi="Arial" w:cs="Arial"/>
          <w:sz w:val="72"/>
        </w:rPr>
      </w:pPr>
      <w:r>
        <w:rPr>
          <w:noProof/>
          <w:lang w:val="es-GT" w:eastAsia="es-GT"/>
        </w:rPr>
        <w:drawing>
          <wp:anchor distT="0" distB="0" distL="114300" distR="114300" simplePos="0" relativeHeight="251697152" behindDoc="0" locked="0" layoutInCell="1" allowOverlap="1" wp14:anchorId="788879DE" wp14:editId="69ADFBBC">
            <wp:simplePos x="1860605" y="1868557"/>
            <wp:positionH relativeFrom="column">
              <wp:posOffset>1863946</wp:posOffset>
            </wp:positionH>
            <wp:positionV relativeFrom="paragraph">
              <wp:align>top</wp:align>
            </wp:positionV>
            <wp:extent cx="4219575" cy="1797449"/>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9575" cy="1797449"/>
                    </a:xfrm>
                    <a:prstGeom prst="rect">
                      <a:avLst/>
                    </a:prstGeom>
                    <a:noFill/>
                    <a:ln>
                      <a:noFill/>
                    </a:ln>
                  </pic:spPr>
                </pic:pic>
              </a:graphicData>
            </a:graphic>
          </wp:anchor>
        </w:drawing>
      </w:r>
      <w:r w:rsidR="009A502B">
        <w:rPr>
          <w:rFonts w:ascii="Arial" w:hAnsi="Arial" w:cs="Arial"/>
          <w:sz w:val="72"/>
        </w:rPr>
        <w:br w:type="textWrapping" w:clear="all"/>
      </w:r>
    </w:p>
    <w:p w14:paraId="5BA0EAEC" w14:textId="2D1AC840" w:rsidR="00C861AE" w:rsidRDefault="00C861AE" w:rsidP="00C861AE">
      <w:pPr>
        <w:pStyle w:val="Ttulo"/>
        <w:rPr>
          <w:rFonts w:ascii="Arial" w:hAnsi="Arial" w:cs="Arial"/>
          <w:sz w:val="72"/>
        </w:rPr>
      </w:pPr>
    </w:p>
    <w:p w14:paraId="476153A6" w14:textId="000E7AF1" w:rsidR="00C861AE" w:rsidRDefault="00843A96" w:rsidP="00C861AE">
      <w:pPr>
        <w:pStyle w:val="Ttulo"/>
        <w:rPr>
          <w:rFonts w:ascii="Arial" w:hAnsi="Arial" w:cs="Arial"/>
          <w:sz w:val="72"/>
        </w:rPr>
      </w:pPr>
      <w:r>
        <w:rPr>
          <w:noProof/>
          <w:lang w:val="es-GT" w:eastAsia="es-GT"/>
        </w:rPr>
        <mc:AlternateContent>
          <mc:Choice Requires="wps">
            <w:drawing>
              <wp:anchor distT="0" distB="0" distL="114300" distR="114300" simplePos="0" relativeHeight="251659264" behindDoc="0" locked="0" layoutInCell="1" allowOverlap="1" wp14:anchorId="0225CA0D" wp14:editId="468F2F51">
                <wp:simplePos x="0" y="0"/>
                <wp:positionH relativeFrom="margin">
                  <wp:align>center</wp:align>
                </wp:positionH>
                <wp:positionV relativeFrom="paragraph">
                  <wp:posOffset>160655</wp:posOffset>
                </wp:positionV>
                <wp:extent cx="6429375" cy="182880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6429375" cy="1828800"/>
                        </a:xfrm>
                        <a:prstGeom prst="rect">
                          <a:avLst/>
                        </a:prstGeom>
                        <a:noFill/>
                        <a:ln w="6350">
                          <a:noFill/>
                        </a:ln>
                      </wps:spPr>
                      <wps:txbx>
                        <w:txbxContent>
                          <w:p w14:paraId="7413AC64" w14:textId="37A3DE5A" w:rsidR="00D61246" w:rsidRDefault="00276B27" w:rsidP="007766CE">
                            <w:pPr>
                              <w:pStyle w:val="Sinespaciado"/>
                              <w:jc w:val="center"/>
                              <w:rPr>
                                <w:rFonts w:ascii="Times New Roman" w:hAnsi="Times New Roman" w:cs="Times New Roman"/>
                                <w:b/>
                                <w:color w:val="323E4F" w:themeColor="text2" w:themeShade="BF"/>
                                <w:sz w:val="56"/>
                                <w:szCs w:val="56"/>
                              </w:rPr>
                            </w:pPr>
                            <w:r w:rsidRPr="00843A96">
                              <w:rPr>
                                <w:rFonts w:ascii="Times New Roman" w:hAnsi="Times New Roman" w:cs="Times New Roman"/>
                                <w:b/>
                                <w:color w:val="323E4F" w:themeColor="text2" w:themeShade="BF"/>
                                <w:sz w:val="56"/>
                                <w:szCs w:val="56"/>
                              </w:rPr>
                              <w:t>RENDICIÓN DE CUENTAS</w:t>
                            </w:r>
                            <w:r w:rsidR="00361A13" w:rsidRPr="00843A96">
                              <w:rPr>
                                <w:rFonts w:ascii="Times New Roman" w:hAnsi="Times New Roman" w:cs="Times New Roman"/>
                                <w:b/>
                                <w:color w:val="323E4F" w:themeColor="text2" w:themeShade="BF"/>
                                <w:sz w:val="56"/>
                                <w:szCs w:val="56"/>
                              </w:rPr>
                              <w:t xml:space="preserve"> SECRETARÍA PRIVADA DE LA PRESIDENCIA</w:t>
                            </w:r>
                          </w:p>
                          <w:p w14:paraId="2495F1E6" w14:textId="0B64D1F0" w:rsidR="00843A96" w:rsidRPr="00843A96" w:rsidRDefault="00843A96" w:rsidP="007766CE">
                            <w:pPr>
                              <w:pStyle w:val="Sinespaciado"/>
                              <w:jc w:val="center"/>
                              <w:rPr>
                                <w:rFonts w:ascii="Times New Roman" w:hAnsi="Times New Roman" w:cs="Times New Roman"/>
                                <w:b/>
                                <w:color w:val="323E4F" w:themeColor="text2" w:themeShade="BF"/>
                                <w:sz w:val="56"/>
                                <w:szCs w:val="56"/>
                              </w:rPr>
                            </w:pPr>
                            <w:r>
                              <w:rPr>
                                <w:rFonts w:ascii="Times New Roman" w:hAnsi="Times New Roman" w:cs="Times New Roman"/>
                                <w:b/>
                                <w:color w:val="323E4F" w:themeColor="text2" w:themeShade="BF"/>
                                <w:sz w:val="56"/>
                                <w:szCs w:val="56"/>
                              </w:rPr>
                              <w:t>Segundo Cuatrimestre 2021</w:t>
                            </w:r>
                          </w:p>
                          <w:p w14:paraId="31C96C51" w14:textId="77777777" w:rsidR="00D61246" w:rsidRPr="00361A13" w:rsidRDefault="00D61246" w:rsidP="007766CE">
                            <w:pPr>
                              <w:pStyle w:val="Sinespaciado"/>
                              <w:jc w:val="center"/>
                              <w:rPr>
                                <w:rFonts w:ascii="Times New Roman" w:hAnsi="Times New Roman" w:cs="Times New Roman"/>
                                <w:b/>
                                <w:color w:val="323E4F" w:themeColor="text2" w:themeShade="BF"/>
                                <w:sz w:val="32"/>
                                <w:szCs w:val="20"/>
                              </w:rPr>
                            </w:pPr>
                          </w:p>
                          <w:p w14:paraId="174D4029" w14:textId="77777777" w:rsidR="00D61246" w:rsidRPr="0053072A" w:rsidRDefault="00D61246" w:rsidP="007766CE">
                            <w:pPr>
                              <w:pStyle w:val="Sinespaciado"/>
                              <w:jc w:val="center"/>
                              <w:rPr>
                                <w:rFonts w:ascii="Times New Roman" w:hAnsi="Times New Roman" w:cs="Times New Roman"/>
                                <w:b/>
                                <w:sz w:val="36"/>
                              </w:rPr>
                            </w:pPr>
                          </w:p>
                          <w:p w14:paraId="09A32B7B" w14:textId="77777777" w:rsidR="00D61246" w:rsidRDefault="00D61246" w:rsidP="007766CE">
                            <w:pPr>
                              <w:pStyle w:val="Sinespaciado"/>
                              <w:jc w:val="center"/>
                              <w:rPr>
                                <w:rFonts w:ascii="Times New Roman" w:hAnsi="Times New Roman" w:cs="Times New Roman"/>
                                <w:b/>
                                <w:sz w:val="36"/>
                              </w:rPr>
                            </w:pPr>
                          </w:p>
                          <w:p w14:paraId="53C7C534" w14:textId="77777777" w:rsidR="00D61246" w:rsidRDefault="00D61246" w:rsidP="007766CE">
                            <w:pPr>
                              <w:pStyle w:val="Sinespaciado"/>
                              <w:jc w:val="center"/>
                              <w:rPr>
                                <w:rFonts w:ascii="Times New Roman" w:hAnsi="Times New Roman" w:cs="Times New Roman"/>
                                <w:b/>
                                <w:sz w:val="36"/>
                              </w:rPr>
                            </w:pPr>
                          </w:p>
                          <w:p w14:paraId="31E54C95" w14:textId="77777777" w:rsidR="00D61246" w:rsidRDefault="00D61246" w:rsidP="007766CE">
                            <w:pPr>
                              <w:pStyle w:val="Sinespaciado"/>
                              <w:jc w:val="center"/>
                              <w:rPr>
                                <w:rFonts w:ascii="Times New Roman" w:hAnsi="Times New Roman" w:cs="Times New Roman"/>
                                <w:b/>
                                <w:sz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25CA0D" id="_x0000_t202" coordsize="21600,21600" o:spt="202" path="m,l,21600r21600,l21600,xe">
                <v:stroke joinstyle="miter"/>
                <v:path gradientshapeok="t" o:connecttype="rect"/>
              </v:shapetype>
              <v:shape id="Cuadro de texto 6" o:spid="_x0000_s1026" type="#_x0000_t202" style="position:absolute;left:0;text-align:left;margin-left:0;margin-top:12.65pt;width:506.25pt;height:2in;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" filled="f" stroked="f" strokeweight=".5pt">
                <v:textbox>
                  <w:txbxContent>
                    <w:p w14:paraId="7413AC64" w14:textId="37A3DE5A" w:rsidR="00D61246" w:rsidRDefault="00276B27" w:rsidP="007766CE">
                      <w:pPr>
                        <w:pStyle w:val="Sinespaciado"/>
                        <w:jc w:val="center"/>
                        <w:rPr>
                          <w:rFonts w:ascii="Times New Roman" w:hAnsi="Times New Roman" w:cs="Times New Roman"/>
                          <w:b/>
                          <w:color w:val="323E4F" w:themeColor="text2" w:themeShade="BF"/>
                          <w:sz w:val="56"/>
                          <w:szCs w:val="56"/>
                        </w:rPr>
                      </w:pPr>
                      <w:r w:rsidRPr="00843A96">
                        <w:rPr>
                          <w:rFonts w:ascii="Times New Roman" w:hAnsi="Times New Roman" w:cs="Times New Roman"/>
                          <w:b/>
                          <w:color w:val="323E4F" w:themeColor="text2" w:themeShade="BF"/>
                          <w:sz w:val="56"/>
                          <w:szCs w:val="56"/>
                        </w:rPr>
                        <w:t>RENDICIÓN DE CUENTAS</w:t>
                      </w:r>
                      <w:r w:rsidR="00361A13" w:rsidRPr="00843A96">
                        <w:rPr>
                          <w:rFonts w:ascii="Times New Roman" w:hAnsi="Times New Roman" w:cs="Times New Roman"/>
                          <w:b/>
                          <w:color w:val="323E4F" w:themeColor="text2" w:themeShade="BF"/>
                          <w:sz w:val="56"/>
                          <w:szCs w:val="56"/>
                        </w:rPr>
                        <w:t xml:space="preserve"> SECRETARÍA PRIVADA DE LA PRESIDENCIA</w:t>
                      </w:r>
                    </w:p>
                    <w:p w14:paraId="2495F1E6" w14:textId="0B64D1F0" w:rsidR="00843A96" w:rsidRPr="00843A96" w:rsidRDefault="00843A96" w:rsidP="007766CE">
                      <w:pPr>
                        <w:pStyle w:val="Sinespaciado"/>
                        <w:jc w:val="center"/>
                        <w:rPr>
                          <w:rFonts w:ascii="Times New Roman" w:hAnsi="Times New Roman" w:cs="Times New Roman"/>
                          <w:b/>
                          <w:color w:val="323E4F" w:themeColor="text2" w:themeShade="BF"/>
                          <w:sz w:val="56"/>
                          <w:szCs w:val="56"/>
                        </w:rPr>
                      </w:pPr>
                      <w:r>
                        <w:rPr>
                          <w:rFonts w:ascii="Times New Roman" w:hAnsi="Times New Roman" w:cs="Times New Roman"/>
                          <w:b/>
                          <w:color w:val="323E4F" w:themeColor="text2" w:themeShade="BF"/>
                          <w:sz w:val="56"/>
                          <w:szCs w:val="56"/>
                        </w:rPr>
                        <w:t>Segundo Cuatrimestre 2021</w:t>
                      </w:r>
                    </w:p>
                    <w:p w14:paraId="31C96C51" w14:textId="77777777" w:rsidR="00D61246" w:rsidRPr="00361A13" w:rsidRDefault="00D61246" w:rsidP="007766CE">
                      <w:pPr>
                        <w:pStyle w:val="Sinespaciado"/>
                        <w:jc w:val="center"/>
                        <w:rPr>
                          <w:rFonts w:ascii="Times New Roman" w:hAnsi="Times New Roman" w:cs="Times New Roman"/>
                          <w:b/>
                          <w:color w:val="323E4F" w:themeColor="text2" w:themeShade="BF"/>
                          <w:sz w:val="32"/>
                          <w:szCs w:val="20"/>
                        </w:rPr>
                      </w:pPr>
                    </w:p>
                    <w:p w14:paraId="174D4029" w14:textId="77777777" w:rsidR="00D61246" w:rsidRPr="0053072A" w:rsidRDefault="00D61246" w:rsidP="007766CE">
                      <w:pPr>
                        <w:pStyle w:val="Sinespaciado"/>
                        <w:jc w:val="center"/>
                        <w:rPr>
                          <w:rFonts w:ascii="Times New Roman" w:hAnsi="Times New Roman" w:cs="Times New Roman"/>
                          <w:b/>
                          <w:sz w:val="36"/>
                        </w:rPr>
                      </w:pPr>
                    </w:p>
                    <w:p w14:paraId="09A32B7B" w14:textId="77777777" w:rsidR="00D61246" w:rsidRDefault="00D61246" w:rsidP="007766CE">
                      <w:pPr>
                        <w:pStyle w:val="Sinespaciado"/>
                        <w:jc w:val="center"/>
                        <w:rPr>
                          <w:rFonts w:ascii="Times New Roman" w:hAnsi="Times New Roman" w:cs="Times New Roman"/>
                          <w:b/>
                          <w:sz w:val="36"/>
                        </w:rPr>
                      </w:pPr>
                    </w:p>
                    <w:p w14:paraId="53C7C534" w14:textId="77777777" w:rsidR="00D61246" w:rsidRDefault="00D61246" w:rsidP="007766CE">
                      <w:pPr>
                        <w:pStyle w:val="Sinespaciado"/>
                        <w:jc w:val="center"/>
                        <w:rPr>
                          <w:rFonts w:ascii="Times New Roman" w:hAnsi="Times New Roman" w:cs="Times New Roman"/>
                          <w:b/>
                          <w:sz w:val="36"/>
                        </w:rPr>
                      </w:pPr>
                    </w:p>
                    <w:p w14:paraId="31E54C95" w14:textId="77777777" w:rsidR="00D61246" w:rsidRDefault="00D61246" w:rsidP="007766CE">
                      <w:pPr>
                        <w:pStyle w:val="Sinespaciado"/>
                        <w:jc w:val="center"/>
                        <w:rPr>
                          <w:rFonts w:ascii="Times New Roman" w:hAnsi="Times New Roman" w:cs="Times New Roman"/>
                          <w:b/>
                          <w:sz w:val="36"/>
                        </w:rPr>
                      </w:pPr>
                    </w:p>
                  </w:txbxContent>
                </v:textbox>
                <w10:wrap anchorx="margin"/>
              </v:shape>
            </w:pict>
          </mc:Fallback>
        </mc:AlternateContent>
      </w:r>
    </w:p>
    <w:p w14:paraId="7BD2E111" w14:textId="7E00CEE7" w:rsidR="000A1B07" w:rsidRDefault="000A1B07" w:rsidP="00C213BF">
      <w:pPr>
        <w:pStyle w:val="Ttulo"/>
        <w:jc w:val="left"/>
        <w:rPr>
          <w:rFonts w:ascii="Arial" w:hAnsi="Arial" w:cs="Arial"/>
          <w:sz w:val="72"/>
        </w:rPr>
      </w:pPr>
    </w:p>
    <w:p w14:paraId="64113A3E" w14:textId="1EA4C354" w:rsidR="00C861AE" w:rsidRDefault="00C861AE" w:rsidP="00C861AE">
      <w:pPr>
        <w:pStyle w:val="Ttulo"/>
        <w:rPr>
          <w:rFonts w:ascii="Arial" w:hAnsi="Arial" w:cs="Arial"/>
          <w:sz w:val="72"/>
        </w:rPr>
      </w:pPr>
    </w:p>
    <w:p w14:paraId="03F99D8F" w14:textId="62E4D86F" w:rsidR="00C861AE" w:rsidRDefault="00C861AE" w:rsidP="00C861AE">
      <w:pPr>
        <w:pStyle w:val="Ttulo"/>
        <w:outlineLvl w:val="0"/>
        <w:rPr>
          <w:rFonts w:ascii="Arial" w:hAnsi="Arial" w:cs="Arial"/>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A1E2C13" w14:textId="24B6CC12" w:rsidR="00D4515E" w:rsidRDefault="00D4515E" w:rsidP="00C861AE">
      <w:pPr>
        <w:pStyle w:val="Ttulo"/>
        <w:outlineLvl w:val="0"/>
        <w:rPr>
          <w:rFonts w:ascii="Arial" w:hAnsi="Arial" w:cs="Arial"/>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28DA66D" w14:textId="13BF9D84" w:rsidR="00D4515E" w:rsidRDefault="00843A96" w:rsidP="00C861AE">
      <w:pPr>
        <w:pStyle w:val="Ttulo"/>
        <w:outlineLvl w:val="0"/>
        <w:rPr>
          <w:rFonts w:ascii="Arial" w:hAnsi="Arial" w:cs="Arial"/>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noProof/>
        </w:rPr>
        <w:drawing>
          <wp:anchor distT="0" distB="0" distL="114300" distR="114300" simplePos="0" relativeHeight="251696128" behindDoc="0" locked="0" layoutInCell="1" allowOverlap="1" wp14:anchorId="7B17BFE5" wp14:editId="31007159">
            <wp:simplePos x="0" y="0"/>
            <wp:positionH relativeFrom="page">
              <wp:align>right</wp:align>
            </wp:positionH>
            <wp:positionV relativeFrom="paragraph">
              <wp:posOffset>335280</wp:posOffset>
            </wp:positionV>
            <wp:extent cx="3015615" cy="2588260"/>
            <wp:effectExtent l="0" t="0" r="0" b="0"/>
            <wp:wrapNone/>
            <wp:docPr id="24" name="Imagen 24" descr="INEES | Guatema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EES | Guatemal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5615" cy="25882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366F0D" w14:textId="798BDBFB" w:rsidR="00D4515E" w:rsidRDefault="00D4515E" w:rsidP="00C861AE">
      <w:pPr>
        <w:pStyle w:val="Ttulo"/>
        <w:outlineLvl w:val="0"/>
        <w:rPr>
          <w:rFonts w:ascii="Arial" w:hAnsi="Arial" w:cs="Arial"/>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464F1C31" w14:textId="35FFE2B5" w:rsidR="00D4515E" w:rsidRDefault="00D4515E" w:rsidP="00C861AE">
      <w:pPr>
        <w:pStyle w:val="Ttulo"/>
        <w:outlineLvl w:val="0"/>
        <w:rPr>
          <w:rFonts w:ascii="Arial" w:hAnsi="Arial" w:cs="Arial"/>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3F94ECD" w14:textId="3CF38204" w:rsidR="00F319EB" w:rsidRPr="00C861AE" w:rsidRDefault="00F319EB" w:rsidP="00276B27">
      <w:pPr>
        <w:pStyle w:val="Ttulo"/>
        <w:jc w:val="left"/>
        <w:outlineLvl w:val="0"/>
        <w:rPr>
          <w:rFonts w:ascii="Arial" w:hAnsi="Arial" w:cs="Arial"/>
          <w:color w:val="000000" w:themeColor="text1"/>
          <w:sz w:val="5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bookmarkStart w:id="1" w:name="_MON_1529822164"/>
    <w:bookmarkEnd w:id="1"/>
    <w:p w14:paraId="6E5107DB" w14:textId="2746AE43" w:rsidR="00C861AE" w:rsidRDefault="00C70768" w:rsidP="00843A96">
      <w:pPr>
        <w:pStyle w:val="Ttulo"/>
        <w:ind w:left="-284" w:hanging="142"/>
        <w:jc w:val="left"/>
        <w:rPr>
          <w:rFonts w:ascii="Arial" w:hAnsi="Arial" w:cs="Arial"/>
          <w:b w:val="0"/>
          <w:sz w:val="32"/>
          <w:szCs w:val="36"/>
        </w:rPr>
      </w:pPr>
      <w:r w:rsidRPr="00D236ED">
        <w:rPr>
          <w:rFonts w:ascii="Arial" w:hAnsi="Arial" w:cs="Arial"/>
          <w:b w:val="0"/>
          <w:sz w:val="32"/>
          <w:szCs w:val="36"/>
        </w:rPr>
        <w:object w:dxaOrig="3102" w:dyaOrig="268" w14:anchorId="681D5B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25pt;height:36.75pt" o:ole="">
            <v:imagedata r:id="rId11" o:title=""/>
          </v:shape>
          <o:OLEObject Type="Embed" ProgID="Excel.Sheet.8" ShapeID="_x0000_i1025" DrawAspect="Content" ObjectID="_1693726400" r:id="rId12"/>
        </w:object>
      </w:r>
    </w:p>
    <w:p w14:paraId="35A7404A" w14:textId="77777777" w:rsidR="006A1BD0" w:rsidRDefault="006A1BD0" w:rsidP="006A1BD0"/>
    <w:p w14:paraId="6C5A27BA" w14:textId="77777777" w:rsidR="00EF6B3F" w:rsidRPr="00215EE3" w:rsidRDefault="00EF6B3F" w:rsidP="00536D02">
      <w:pPr>
        <w:pStyle w:val="Sinespaciado"/>
        <w:spacing w:line="276" w:lineRule="auto"/>
        <w:jc w:val="center"/>
        <w:rPr>
          <w:rFonts w:ascii="Arial" w:hAnsi="Arial" w:cs="Arial"/>
          <w:b/>
          <w:sz w:val="20"/>
          <w:szCs w:val="20"/>
          <w:lang w:val="es-MX"/>
        </w:rPr>
      </w:pPr>
      <w:bookmarkStart w:id="2" w:name="_Toc424731673"/>
    </w:p>
    <w:p w14:paraId="44A2C066" w14:textId="50ECD6AF" w:rsidR="00AB3450" w:rsidRPr="00E57876" w:rsidRDefault="00AB3450" w:rsidP="00E57876">
      <w:pPr>
        <w:pStyle w:val="Sinespaciado"/>
        <w:spacing w:line="360" w:lineRule="auto"/>
        <w:jc w:val="center"/>
        <w:rPr>
          <w:rFonts w:ascii="Times New Roman" w:hAnsi="Times New Roman" w:cs="Times New Roman"/>
          <w:b/>
          <w:sz w:val="24"/>
          <w:szCs w:val="24"/>
          <w:lang w:val="es-MX"/>
        </w:rPr>
      </w:pPr>
      <w:r w:rsidRPr="00E57876">
        <w:rPr>
          <w:rFonts w:ascii="Times New Roman" w:hAnsi="Times New Roman" w:cs="Times New Roman"/>
          <w:b/>
          <w:sz w:val="24"/>
          <w:szCs w:val="24"/>
          <w:lang w:val="es-MX"/>
        </w:rPr>
        <w:t>RESUMEN EJECUTIVO</w:t>
      </w:r>
    </w:p>
    <w:p w14:paraId="32BBDEA0" w14:textId="7CE41128" w:rsidR="0078739D" w:rsidRPr="00E57876" w:rsidRDefault="0078739D" w:rsidP="00E57876">
      <w:pPr>
        <w:spacing w:line="360" w:lineRule="auto"/>
        <w:jc w:val="both"/>
        <w:rPr>
          <w:lang w:val="es-MX"/>
        </w:rPr>
      </w:pPr>
    </w:p>
    <w:p w14:paraId="53A6FB61" w14:textId="4014F348" w:rsidR="00E57876" w:rsidRDefault="00E57876" w:rsidP="00A11492">
      <w:pPr>
        <w:pStyle w:val="Prrafodelista"/>
        <w:spacing w:line="360" w:lineRule="auto"/>
        <w:ind w:left="0"/>
        <w:rPr>
          <w:b/>
        </w:rPr>
      </w:pPr>
      <w:r>
        <w:rPr>
          <w:b/>
        </w:rPr>
        <w:t>INTRODUCCIÓN</w:t>
      </w:r>
    </w:p>
    <w:p w14:paraId="7EC5F4CF" w14:textId="77777777" w:rsidR="00A11492" w:rsidRDefault="00A11492" w:rsidP="00A11492">
      <w:pPr>
        <w:pStyle w:val="Prrafodelista"/>
        <w:spacing w:line="360" w:lineRule="auto"/>
        <w:ind w:left="0"/>
        <w:rPr>
          <w:b/>
        </w:rPr>
      </w:pPr>
    </w:p>
    <w:p w14:paraId="4A452C1E" w14:textId="1FD2F9C7" w:rsidR="00E57876" w:rsidRDefault="00E57876" w:rsidP="00A11492">
      <w:pPr>
        <w:pStyle w:val="Prrafodelista"/>
        <w:numPr>
          <w:ilvl w:val="0"/>
          <w:numId w:val="7"/>
        </w:numPr>
        <w:spacing w:line="360" w:lineRule="auto"/>
        <w:ind w:left="284"/>
        <w:rPr>
          <w:b/>
        </w:rPr>
      </w:pPr>
      <w:r>
        <w:rPr>
          <w:b/>
        </w:rPr>
        <w:t>Principales funciones y atribuciones de la entidad:</w:t>
      </w:r>
    </w:p>
    <w:p w14:paraId="7BC4F825" w14:textId="2861078D" w:rsidR="00541D47" w:rsidRDefault="00541D47" w:rsidP="00541D47">
      <w:pPr>
        <w:spacing w:line="360" w:lineRule="auto"/>
        <w:rPr>
          <w:b/>
        </w:rPr>
      </w:pPr>
    </w:p>
    <w:p w14:paraId="0C200C8E" w14:textId="77777777" w:rsidR="00541D47" w:rsidRPr="00A11492" w:rsidRDefault="00541D47" w:rsidP="00541D47">
      <w:pPr>
        <w:autoSpaceDE w:val="0"/>
        <w:autoSpaceDN w:val="0"/>
        <w:adjustRightInd w:val="0"/>
        <w:spacing w:line="360" w:lineRule="auto"/>
        <w:jc w:val="both"/>
        <w:rPr>
          <w:color w:val="000000"/>
        </w:rPr>
      </w:pPr>
      <w:r w:rsidRPr="00A11492">
        <w:rPr>
          <w:color w:val="000000"/>
        </w:rPr>
        <w:t>La Secretaría Privada de la Presidencia tiene a su cargo, sin perjuicio de la competencia atribuida constitucional o legalmente a otros órganos públicos, las siguientes funciones específicas, relacionadas con el ejercicio de las funciones del Ejecutivo:</w:t>
      </w:r>
    </w:p>
    <w:p w14:paraId="448E5DE1" w14:textId="77777777" w:rsidR="00541D47" w:rsidRPr="00A11492" w:rsidRDefault="00541D47" w:rsidP="00541D47">
      <w:pPr>
        <w:autoSpaceDE w:val="0"/>
        <w:autoSpaceDN w:val="0"/>
        <w:adjustRightInd w:val="0"/>
        <w:spacing w:line="360" w:lineRule="auto"/>
        <w:jc w:val="both"/>
        <w:rPr>
          <w:color w:val="000000"/>
        </w:rPr>
      </w:pPr>
    </w:p>
    <w:p w14:paraId="24B466B8" w14:textId="77777777" w:rsidR="00541D47" w:rsidRPr="00A11492" w:rsidRDefault="00541D47" w:rsidP="00541D47">
      <w:pPr>
        <w:pStyle w:val="Prrafodelista"/>
        <w:numPr>
          <w:ilvl w:val="0"/>
          <w:numId w:val="6"/>
        </w:numPr>
        <w:autoSpaceDE w:val="0"/>
        <w:autoSpaceDN w:val="0"/>
        <w:adjustRightInd w:val="0"/>
        <w:spacing w:line="360" w:lineRule="auto"/>
        <w:ind w:left="720"/>
        <w:jc w:val="both"/>
      </w:pPr>
      <w:r w:rsidRPr="00A11492">
        <w:t>Atender los asuntos de carácter privado del Presidente de la República.</w:t>
      </w:r>
    </w:p>
    <w:p w14:paraId="37D55C7D" w14:textId="77777777" w:rsidR="00541D47" w:rsidRPr="00A11492" w:rsidRDefault="00541D47" w:rsidP="00541D47">
      <w:pPr>
        <w:pStyle w:val="Prrafodelista"/>
        <w:numPr>
          <w:ilvl w:val="0"/>
          <w:numId w:val="6"/>
        </w:numPr>
        <w:autoSpaceDE w:val="0"/>
        <w:autoSpaceDN w:val="0"/>
        <w:adjustRightInd w:val="0"/>
        <w:spacing w:line="360" w:lineRule="auto"/>
        <w:ind w:left="720"/>
        <w:jc w:val="both"/>
      </w:pPr>
      <w:r w:rsidRPr="00A11492">
        <w:t>Llevar el registro y control de las audiencias e invitaciones del Presidente de la República.</w:t>
      </w:r>
    </w:p>
    <w:p w14:paraId="0F49F15E" w14:textId="77777777" w:rsidR="00541D47" w:rsidRPr="00A11492" w:rsidRDefault="00541D47" w:rsidP="00541D47">
      <w:pPr>
        <w:pStyle w:val="Prrafodelista"/>
        <w:numPr>
          <w:ilvl w:val="0"/>
          <w:numId w:val="6"/>
        </w:numPr>
        <w:autoSpaceDE w:val="0"/>
        <w:autoSpaceDN w:val="0"/>
        <w:adjustRightInd w:val="0"/>
        <w:spacing w:line="360" w:lineRule="auto"/>
        <w:ind w:left="720"/>
        <w:jc w:val="both"/>
      </w:pPr>
      <w:r w:rsidRPr="00A11492">
        <w:t>Atender el despacho de asuntos que se dirijan al Presidente de la República.</w:t>
      </w:r>
    </w:p>
    <w:p w14:paraId="22BD6157" w14:textId="77777777" w:rsidR="00541D47" w:rsidRPr="00A11492" w:rsidRDefault="00541D47" w:rsidP="00541D47">
      <w:pPr>
        <w:pStyle w:val="Prrafodelista"/>
        <w:numPr>
          <w:ilvl w:val="0"/>
          <w:numId w:val="6"/>
        </w:numPr>
        <w:autoSpaceDE w:val="0"/>
        <w:autoSpaceDN w:val="0"/>
        <w:adjustRightInd w:val="0"/>
        <w:spacing w:line="360" w:lineRule="auto"/>
        <w:ind w:left="720"/>
        <w:jc w:val="both"/>
      </w:pPr>
      <w:r w:rsidRPr="00A11492">
        <w:t>Apoyar la gestión o trámite de los asuntos que se sometan a su consideración, orientándolos conforme a su naturaleza hacia los distintos despachos ministeriales, o en su caso, a las dependencias del Estado a que corresponden estos asuntos.</w:t>
      </w:r>
    </w:p>
    <w:p w14:paraId="564C174D" w14:textId="77777777" w:rsidR="00541D47" w:rsidRPr="00A11492" w:rsidRDefault="00541D47" w:rsidP="00541D47">
      <w:pPr>
        <w:pStyle w:val="Prrafodelista"/>
        <w:numPr>
          <w:ilvl w:val="0"/>
          <w:numId w:val="6"/>
        </w:numPr>
        <w:autoSpaceDE w:val="0"/>
        <w:autoSpaceDN w:val="0"/>
        <w:adjustRightInd w:val="0"/>
        <w:spacing w:line="360" w:lineRule="auto"/>
        <w:ind w:left="720"/>
        <w:jc w:val="both"/>
      </w:pPr>
      <w:r w:rsidRPr="00A11492">
        <w:t>Brindar atención a los planteamientos que se le presentan en forma individual.</w:t>
      </w:r>
    </w:p>
    <w:p w14:paraId="4026D6DD" w14:textId="77777777" w:rsidR="00541D47" w:rsidRPr="00A11492" w:rsidRDefault="00541D47" w:rsidP="00541D47">
      <w:pPr>
        <w:pStyle w:val="Prrafodelista"/>
        <w:spacing w:line="360" w:lineRule="auto"/>
        <w:ind w:left="1080"/>
      </w:pPr>
    </w:p>
    <w:p w14:paraId="2D0DB9B9" w14:textId="77777777" w:rsidR="00541D47" w:rsidRPr="00A11492" w:rsidRDefault="00541D47" w:rsidP="00541D47">
      <w:pPr>
        <w:pStyle w:val="Prrafodelista"/>
        <w:spacing w:line="360" w:lineRule="auto"/>
        <w:ind w:left="0"/>
        <w:rPr>
          <w:bCs/>
        </w:rPr>
      </w:pPr>
      <w:r w:rsidRPr="00A11492">
        <w:t>Atender los asuntos y relaciones políticas que le encomiende el Presidente de la República</w:t>
      </w:r>
    </w:p>
    <w:p w14:paraId="3F3D292A" w14:textId="77777777" w:rsidR="00541D47" w:rsidRPr="00541D47" w:rsidRDefault="00541D47" w:rsidP="00541D47">
      <w:pPr>
        <w:spacing w:line="360" w:lineRule="auto"/>
        <w:rPr>
          <w:b/>
        </w:rPr>
      </w:pPr>
    </w:p>
    <w:p w14:paraId="7D6E20D7" w14:textId="535C87CF" w:rsidR="00541D47" w:rsidRDefault="00541D47" w:rsidP="00A11492">
      <w:pPr>
        <w:pStyle w:val="Prrafodelista"/>
        <w:numPr>
          <w:ilvl w:val="0"/>
          <w:numId w:val="7"/>
        </w:numPr>
        <w:spacing w:line="360" w:lineRule="auto"/>
        <w:ind w:left="284"/>
        <w:rPr>
          <w:b/>
        </w:rPr>
      </w:pPr>
      <w:r>
        <w:rPr>
          <w:b/>
        </w:rPr>
        <w:t>Principales objetivos de la Entidad:</w:t>
      </w:r>
    </w:p>
    <w:p w14:paraId="3937C97F" w14:textId="2025EF84" w:rsidR="00E57876" w:rsidRDefault="00E57876" w:rsidP="00E57876">
      <w:pPr>
        <w:pStyle w:val="Prrafodelista"/>
        <w:spacing w:line="360" w:lineRule="auto"/>
        <w:ind w:left="0"/>
        <w:rPr>
          <w:b/>
        </w:rPr>
      </w:pPr>
    </w:p>
    <w:p w14:paraId="6A626248" w14:textId="6299500E" w:rsidR="00473828" w:rsidRDefault="00541D47" w:rsidP="00E57876">
      <w:pPr>
        <w:pStyle w:val="Prrafodelista"/>
        <w:spacing w:line="360" w:lineRule="auto"/>
        <w:ind w:left="0"/>
        <w:rPr>
          <w:color w:val="212529"/>
          <w:shd w:val="clear" w:color="auto" w:fill="FFFFFF"/>
        </w:rPr>
      </w:pPr>
      <w:r w:rsidRPr="00541D47">
        <w:rPr>
          <w:color w:val="212529"/>
          <w:shd w:val="clear" w:color="auto" w:fill="FFFFFF"/>
        </w:rPr>
        <w:t>El objetivo principal de la Secretaría Privada de la Presidencia es servir de enlace en los asuntos que se dirijan al Presidente de la República de Guatemala, orientándolos conforme a su naturaleza, hacia distintas dependencias del Estado, cuya competencia les permite conocer los mismos.</w:t>
      </w:r>
    </w:p>
    <w:p w14:paraId="2EA119B4" w14:textId="7563E874" w:rsidR="00541D47" w:rsidRDefault="00541D47" w:rsidP="00E57876">
      <w:pPr>
        <w:pStyle w:val="Prrafodelista"/>
        <w:spacing w:line="360" w:lineRule="auto"/>
        <w:ind w:left="0"/>
        <w:rPr>
          <w:color w:val="212529"/>
          <w:shd w:val="clear" w:color="auto" w:fill="FFFFFF"/>
        </w:rPr>
      </w:pPr>
    </w:p>
    <w:p w14:paraId="14D990B8" w14:textId="77777777" w:rsidR="00541D47" w:rsidRPr="00541D47" w:rsidRDefault="00541D47" w:rsidP="00E57876">
      <w:pPr>
        <w:pStyle w:val="Prrafodelista"/>
        <w:spacing w:line="360" w:lineRule="auto"/>
        <w:ind w:left="0"/>
        <w:rPr>
          <w:bCs/>
        </w:rPr>
      </w:pPr>
    </w:p>
    <w:p w14:paraId="6517AD3B" w14:textId="77777777" w:rsidR="00541D47" w:rsidRDefault="00541D47" w:rsidP="00541D47">
      <w:pPr>
        <w:pStyle w:val="Prrafodelista"/>
        <w:spacing w:line="360" w:lineRule="auto"/>
        <w:ind w:left="0"/>
        <w:rPr>
          <w:b/>
        </w:rPr>
      </w:pPr>
    </w:p>
    <w:p w14:paraId="64A429FC" w14:textId="7991AFF1" w:rsidR="00AA0102" w:rsidRPr="00E57876" w:rsidRDefault="00AA0102" w:rsidP="00541D47">
      <w:pPr>
        <w:pStyle w:val="Prrafodelista"/>
        <w:spacing w:line="360" w:lineRule="auto"/>
        <w:ind w:left="0"/>
        <w:rPr>
          <w:b/>
        </w:rPr>
      </w:pPr>
      <w:r w:rsidRPr="00E57876">
        <w:rPr>
          <w:b/>
        </w:rPr>
        <w:lastRenderedPageBreak/>
        <w:t xml:space="preserve">DETALLE DE LA EJECUCIÓN PRESUPUESTARIA </w:t>
      </w:r>
    </w:p>
    <w:p w14:paraId="18FE608D" w14:textId="77777777" w:rsidR="00541D47" w:rsidRDefault="00541D47" w:rsidP="00E57876">
      <w:pPr>
        <w:spacing w:line="360" w:lineRule="auto"/>
        <w:rPr>
          <w:b/>
        </w:rPr>
      </w:pPr>
    </w:p>
    <w:p w14:paraId="748021B8" w14:textId="0FD21B6C" w:rsidR="007242BF" w:rsidRPr="00541D47" w:rsidRDefault="00541D47" w:rsidP="00541D47">
      <w:pPr>
        <w:pStyle w:val="Prrafodelista"/>
        <w:numPr>
          <w:ilvl w:val="0"/>
          <w:numId w:val="7"/>
        </w:numPr>
        <w:spacing w:line="360" w:lineRule="auto"/>
        <w:ind w:left="426"/>
        <w:rPr>
          <w:b/>
        </w:rPr>
      </w:pPr>
      <w:r>
        <w:rPr>
          <w:b/>
        </w:rPr>
        <w:t>Gráfica y descripción del Presupuesto asignado, vigente, ejecutado y saldo por ejecutar de la Entidad</w:t>
      </w:r>
    </w:p>
    <w:p w14:paraId="738FF392" w14:textId="1A03702F" w:rsidR="007242BF" w:rsidRPr="00E57876" w:rsidRDefault="00F45EDC" w:rsidP="00E57876">
      <w:pPr>
        <w:spacing w:line="360" w:lineRule="auto"/>
        <w:jc w:val="both"/>
        <w:rPr>
          <w:lang w:val="es-MX"/>
        </w:rPr>
      </w:pPr>
      <w:r>
        <w:rPr>
          <w:noProof/>
        </w:rPr>
        <w:drawing>
          <wp:inline distT="0" distB="0" distL="0" distR="0" wp14:anchorId="10F3821C" wp14:editId="75A0FE0F">
            <wp:extent cx="5563235" cy="4290695"/>
            <wp:effectExtent l="0" t="0" r="0" b="0"/>
            <wp:docPr id="26" name="Gráfico 26">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700E07E" w14:textId="41A5E019" w:rsidR="00541D47" w:rsidRDefault="00286C17" w:rsidP="00E57876">
      <w:pPr>
        <w:spacing w:line="360" w:lineRule="auto"/>
        <w:jc w:val="both"/>
        <w:rPr>
          <w:lang w:val="es-MX"/>
        </w:rPr>
      </w:pPr>
      <w:r w:rsidRPr="00E57876">
        <w:rPr>
          <w:lang w:val="es-MX"/>
        </w:rPr>
        <w:t>El presupuesto</w:t>
      </w:r>
      <w:r w:rsidR="00541D47">
        <w:rPr>
          <w:lang w:val="es-MX"/>
        </w:rPr>
        <w:t xml:space="preserve"> Asignado de Egresos para la Secretaría Privada de la Presidencia, asciende a la cantidad de Q. 15.5 millones y el</w:t>
      </w:r>
      <w:r w:rsidRPr="00E57876">
        <w:rPr>
          <w:lang w:val="es-MX"/>
        </w:rPr>
        <w:t xml:space="preserve"> </w:t>
      </w:r>
      <w:r w:rsidR="00541D47">
        <w:rPr>
          <w:lang w:val="es-MX"/>
        </w:rPr>
        <w:t>V</w:t>
      </w:r>
      <w:r w:rsidRPr="00E57876">
        <w:rPr>
          <w:lang w:val="es-MX"/>
        </w:rPr>
        <w:t>igente de Egresos de la Secretaría Privada de la Presidencia para el ejercicio fiscal 2</w:t>
      </w:r>
      <w:r w:rsidR="00361A13" w:rsidRPr="00E57876">
        <w:rPr>
          <w:lang w:val="es-MX"/>
        </w:rPr>
        <w:t>02</w:t>
      </w:r>
      <w:r w:rsidR="00973473" w:rsidRPr="00E57876">
        <w:rPr>
          <w:lang w:val="es-MX"/>
        </w:rPr>
        <w:t>1</w:t>
      </w:r>
      <w:r w:rsidR="00BC5251" w:rsidRPr="00E57876">
        <w:rPr>
          <w:lang w:val="es-MX"/>
        </w:rPr>
        <w:t xml:space="preserve">, </w:t>
      </w:r>
      <w:r w:rsidRPr="00E57876">
        <w:rPr>
          <w:lang w:val="es-MX"/>
        </w:rPr>
        <w:t>asciende a la cantidad de</w:t>
      </w:r>
      <w:r w:rsidR="00BC5251" w:rsidRPr="00E57876">
        <w:rPr>
          <w:lang w:val="es-MX"/>
        </w:rPr>
        <w:t xml:space="preserve"> </w:t>
      </w:r>
      <w:r w:rsidRPr="00E57876">
        <w:rPr>
          <w:lang w:val="es-MX"/>
        </w:rPr>
        <w:t xml:space="preserve">Q </w:t>
      </w:r>
      <w:r w:rsidR="003A4793" w:rsidRPr="00E57876">
        <w:rPr>
          <w:lang w:val="es-MX"/>
        </w:rPr>
        <w:t>1</w:t>
      </w:r>
      <w:r w:rsidR="00541D47">
        <w:rPr>
          <w:lang w:val="es-MX"/>
        </w:rPr>
        <w:t>3</w:t>
      </w:r>
      <w:r w:rsidR="003A4793" w:rsidRPr="00E57876">
        <w:rPr>
          <w:lang w:val="es-MX"/>
        </w:rPr>
        <w:t>.</w:t>
      </w:r>
      <w:r w:rsidR="00541D47">
        <w:rPr>
          <w:lang w:val="es-MX"/>
        </w:rPr>
        <w:t>8</w:t>
      </w:r>
      <w:r w:rsidR="003A4793" w:rsidRPr="00E57876">
        <w:rPr>
          <w:lang w:val="es-MX"/>
        </w:rPr>
        <w:t xml:space="preserve"> millones, de los cuales, al </w:t>
      </w:r>
      <w:r w:rsidR="00276B27" w:rsidRPr="00E57876">
        <w:rPr>
          <w:lang w:val="es-MX"/>
        </w:rPr>
        <w:t>3</w:t>
      </w:r>
      <w:r w:rsidR="00CA7A8C" w:rsidRPr="00E57876">
        <w:rPr>
          <w:lang w:val="es-MX"/>
        </w:rPr>
        <w:t>1</w:t>
      </w:r>
      <w:r w:rsidR="003A4793" w:rsidRPr="00E57876">
        <w:rPr>
          <w:lang w:val="es-MX"/>
        </w:rPr>
        <w:t xml:space="preserve"> de</w:t>
      </w:r>
      <w:r w:rsidR="00CA7A8C" w:rsidRPr="00E57876">
        <w:rPr>
          <w:lang w:val="es-MX"/>
        </w:rPr>
        <w:t xml:space="preserve"> agosto</w:t>
      </w:r>
      <w:r w:rsidR="00276B27" w:rsidRPr="00E57876">
        <w:rPr>
          <w:lang w:val="es-MX"/>
        </w:rPr>
        <w:t xml:space="preserve"> </w:t>
      </w:r>
      <w:r w:rsidR="003A4793" w:rsidRPr="00E57876">
        <w:rPr>
          <w:lang w:val="es-MX"/>
        </w:rPr>
        <w:t>del presente año, se han ejecutado Q.</w:t>
      </w:r>
      <w:r w:rsidR="00CA7A8C" w:rsidRPr="00E57876">
        <w:rPr>
          <w:lang w:val="es-MX"/>
        </w:rPr>
        <w:t>7.4</w:t>
      </w:r>
      <w:r w:rsidR="008B182A">
        <w:rPr>
          <w:lang w:val="es-MX"/>
        </w:rPr>
        <w:t xml:space="preserve"> millones</w:t>
      </w:r>
      <w:r w:rsidR="003A4793" w:rsidRPr="00E57876">
        <w:rPr>
          <w:lang w:val="es-MX"/>
        </w:rPr>
        <w:t xml:space="preserve">, equivalente </w:t>
      </w:r>
      <w:r w:rsidR="00F02DA8" w:rsidRPr="00E57876">
        <w:rPr>
          <w:lang w:val="es-MX"/>
        </w:rPr>
        <w:t xml:space="preserve">al </w:t>
      </w:r>
      <w:r w:rsidR="00CA7A8C" w:rsidRPr="00E57876">
        <w:rPr>
          <w:lang w:val="es-MX"/>
        </w:rPr>
        <w:t>5</w:t>
      </w:r>
      <w:r w:rsidR="00C70768" w:rsidRPr="00E57876">
        <w:rPr>
          <w:lang w:val="es-MX"/>
        </w:rPr>
        <w:t>4.03</w:t>
      </w:r>
      <w:r w:rsidR="003A4793" w:rsidRPr="00E57876">
        <w:rPr>
          <w:lang w:val="es-MX"/>
        </w:rPr>
        <w:t xml:space="preserve">% </w:t>
      </w:r>
      <w:r w:rsidR="00F02DA8" w:rsidRPr="00E57876">
        <w:rPr>
          <w:lang w:val="es-MX"/>
        </w:rPr>
        <w:t xml:space="preserve">de </w:t>
      </w:r>
      <w:r w:rsidR="003A4793" w:rsidRPr="00E57876">
        <w:rPr>
          <w:lang w:val="es-MX"/>
        </w:rPr>
        <w:t>ejecución</w:t>
      </w:r>
      <w:r w:rsidR="00276B27" w:rsidRPr="00E57876">
        <w:rPr>
          <w:lang w:val="es-MX"/>
        </w:rPr>
        <w:t>.</w:t>
      </w:r>
      <w:r w:rsidR="003A4793" w:rsidRPr="00E57876">
        <w:rPr>
          <w:lang w:val="es-MX"/>
        </w:rPr>
        <w:t xml:space="preserve">  </w:t>
      </w:r>
      <w:r w:rsidR="00973473" w:rsidRPr="00E57876">
        <w:rPr>
          <w:lang w:val="es-MX"/>
        </w:rPr>
        <w:t xml:space="preserve">Es importante resaltar </w:t>
      </w:r>
      <w:r w:rsidR="008D1DCC" w:rsidRPr="00E57876">
        <w:rPr>
          <w:lang w:val="es-MX"/>
        </w:rPr>
        <w:t>que,</w:t>
      </w:r>
      <w:r w:rsidR="00973473" w:rsidRPr="00E57876">
        <w:rPr>
          <w:lang w:val="es-MX"/>
        </w:rPr>
        <w:t xml:space="preserve"> por la no aprobación del Presupuesto de Ingresos y Egresos del Estado, la asignación para la Secretaría Privada de la Presidencia, se mantuvo</w:t>
      </w:r>
      <w:r w:rsidR="008D1DCC" w:rsidRPr="00E57876">
        <w:rPr>
          <w:lang w:val="es-MX"/>
        </w:rPr>
        <w:t xml:space="preserve"> en </w:t>
      </w:r>
      <w:r w:rsidR="006449FC" w:rsidRPr="00E57876">
        <w:rPr>
          <w:lang w:val="es-MX"/>
        </w:rPr>
        <w:t>el presupuesto</w:t>
      </w:r>
      <w:r w:rsidR="008D1DCC" w:rsidRPr="00E57876">
        <w:rPr>
          <w:lang w:val="es-MX"/>
        </w:rPr>
        <w:t xml:space="preserve"> inicial del ejercicio anterior</w:t>
      </w:r>
      <w:r w:rsidR="001D5A17">
        <w:rPr>
          <w:lang w:val="es-MX"/>
        </w:rPr>
        <w:t xml:space="preserve"> (Anexo 1)</w:t>
      </w:r>
      <w:r w:rsidR="008D1DCC" w:rsidRPr="00E57876">
        <w:rPr>
          <w:lang w:val="es-MX"/>
        </w:rPr>
        <w:t>.</w:t>
      </w:r>
    </w:p>
    <w:p w14:paraId="5D9D0BB9" w14:textId="18DF3BAB" w:rsidR="00276B27" w:rsidRPr="00E57876" w:rsidRDefault="008D1DCC" w:rsidP="00E57876">
      <w:pPr>
        <w:spacing w:line="360" w:lineRule="auto"/>
        <w:jc w:val="both"/>
        <w:rPr>
          <w:lang w:val="es-MX"/>
        </w:rPr>
      </w:pPr>
      <w:r w:rsidRPr="00E57876">
        <w:rPr>
          <w:lang w:val="es-MX"/>
        </w:rPr>
        <w:t xml:space="preserve">   </w:t>
      </w:r>
    </w:p>
    <w:p w14:paraId="7C9798A0" w14:textId="707B0406" w:rsidR="00977554" w:rsidRPr="00E57876" w:rsidRDefault="00276B27" w:rsidP="00E57876">
      <w:pPr>
        <w:pStyle w:val="Sinespaciado"/>
        <w:spacing w:line="360" w:lineRule="auto"/>
        <w:jc w:val="both"/>
        <w:rPr>
          <w:rFonts w:ascii="Times New Roman" w:hAnsi="Times New Roman" w:cs="Times New Roman"/>
          <w:sz w:val="24"/>
          <w:szCs w:val="24"/>
        </w:rPr>
      </w:pPr>
      <w:r w:rsidRPr="00E57876">
        <w:rPr>
          <w:rFonts w:ascii="Times New Roman" w:hAnsi="Times New Roman" w:cs="Times New Roman"/>
          <w:sz w:val="24"/>
          <w:szCs w:val="24"/>
        </w:rPr>
        <w:t>Cabe mencionar que c</w:t>
      </w:r>
      <w:r w:rsidR="00D824BE" w:rsidRPr="00E57876">
        <w:rPr>
          <w:rFonts w:ascii="Times New Roman" w:hAnsi="Times New Roman" w:cs="Times New Roman"/>
          <w:sz w:val="24"/>
          <w:szCs w:val="24"/>
        </w:rPr>
        <w:t xml:space="preserve">on el fin de hacer </w:t>
      </w:r>
      <w:r w:rsidR="00716D15" w:rsidRPr="00E57876">
        <w:rPr>
          <w:rFonts w:ascii="Times New Roman" w:hAnsi="Times New Roman" w:cs="Times New Roman"/>
          <w:sz w:val="24"/>
          <w:szCs w:val="24"/>
        </w:rPr>
        <w:t>más</w:t>
      </w:r>
      <w:r w:rsidR="00D824BE" w:rsidRPr="00E57876">
        <w:rPr>
          <w:rFonts w:ascii="Times New Roman" w:hAnsi="Times New Roman" w:cs="Times New Roman"/>
          <w:sz w:val="24"/>
          <w:szCs w:val="24"/>
        </w:rPr>
        <w:t xml:space="preserve"> eficientes las asignaciones presupuestarias, se puso a disposición del Ministerio de Finanzas Públicas, Q. 1.7 millones, para ser </w:t>
      </w:r>
      <w:r w:rsidR="00D824BE" w:rsidRPr="00E57876">
        <w:rPr>
          <w:rFonts w:ascii="Times New Roman" w:hAnsi="Times New Roman" w:cs="Times New Roman"/>
          <w:sz w:val="24"/>
          <w:szCs w:val="24"/>
        </w:rPr>
        <w:lastRenderedPageBreak/>
        <w:t>reorientados a las prioridades de gobierno, de acue</w:t>
      </w:r>
      <w:r w:rsidR="00716D15" w:rsidRPr="00E57876">
        <w:rPr>
          <w:rFonts w:ascii="Times New Roman" w:hAnsi="Times New Roman" w:cs="Times New Roman"/>
          <w:sz w:val="24"/>
          <w:szCs w:val="24"/>
        </w:rPr>
        <w:t xml:space="preserve">rdo a las necesidades del país; esta gestión </w:t>
      </w:r>
      <w:r w:rsidR="009070E7" w:rsidRPr="00E57876">
        <w:rPr>
          <w:rFonts w:ascii="Times New Roman" w:hAnsi="Times New Roman" w:cs="Times New Roman"/>
          <w:sz w:val="24"/>
          <w:szCs w:val="24"/>
        </w:rPr>
        <w:t>fue aprobada mediante el Acuerdo Gubernativo de Presupuesto número 02-2021 de fecha 02 de junio de 2021</w:t>
      </w:r>
      <w:r w:rsidR="00716D15" w:rsidRPr="00E57876">
        <w:rPr>
          <w:rFonts w:ascii="Times New Roman" w:hAnsi="Times New Roman" w:cs="Times New Roman"/>
          <w:sz w:val="24"/>
          <w:szCs w:val="24"/>
        </w:rPr>
        <w:t xml:space="preserve"> </w:t>
      </w:r>
      <w:r w:rsidR="009070E7" w:rsidRPr="00E57876">
        <w:rPr>
          <w:rFonts w:ascii="Times New Roman" w:hAnsi="Times New Roman" w:cs="Times New Roman"/>
          <w:sz w:val="24"/>
          <w:szCs w:val="24"/>
        </w:rPr>
        <w:t xml:space="preserve">del </w:t>
      </w:r>
      <w:r w:rsidR="00716D15" w:rsidRPr="00E57876">
        <w:rPr>
          <w:rFonts w:ascii="Times New Roman" w:hAnsi="Times New Roman" w:cs="Times New Roman"/>
          <w:sz w:val="24"/>
          <w:szCs w:val="24"/>
        </w:rPr>
        <w:t>Ministerio de Finanzas Públicas,</w:t>
      </w:r>
      <w:r w:rsidR="00115761" w:rsidRPr="00E57876">
        <w:rPr>
          <w:rFonts w:ascii="Times New Roman" w:hAnsi="Times New Roman" w:cs="Times New Roman"/>
          <w:sz w:val="24"/>
          <w:szCs w:val="24"/>
        </w:rPr>
        <w:t xml:space="preserve"> el presupuesto vigente de la Institución, se </w:t>
      </w:r>
      <w:r w:rsidR="009070E7" w:rsidRPr="00E57876">
        <w:rPr>
          <w:rFonts w:ascii="Times New Roman" w:hAnsi="Times New Roman" w:cs="Times New Roman"/>
          <w:sz w:val="24"/>
          <w:szCs w:val="24"/>
        </w:rPr>
        <w:t>sitúa</w:t>
      </w:r>
      <w:r w:rsidR="00115761" w:rsidRPr="00E57876">
        <w:rPr>
          <w:rFonts w:ascii="Times New Roman" w:hAnsi="Times New Roman" w:cs="Times New Roman"/>
          <w:sz w:val="24"/>
          <w:szCs w:val="24"/>
        </w:rPr>
        <w:t xml:space="preserve"> en Q. 13.</w:t>
      </w:r>
      <w:r w:rsidR="00C8204F">
        <w:rPr>
          <w:rFonts w:ascii="Times New Roman" w:hAnsi="Times New Roman" w:cs="Times New Roman"/>
          <w:sz w:val="24"/>
          <w:szCs w:val="24"/>
        </w:rPr>
        <w:t>8</w:t>
      </w:r>
      <w:r w:rsidR="00115761" w:rsidRPr="00E57876">
        <w:rPr>
          <w:rFonts w:ascii="Times New Roman" w:hAnsi="Times New Roman" w:cs="Times New Roman"/>
          <w:sz w:val="24"/>
          <w:szCs w:val="24"/>
        </w:rPr>
        <w:t xml:space="preserve"> millones.</w:t>
      </w:r>
    </w:p>
    <w:p w14:paraId="267DE37F" w14:textId="77777777" w:rsidR="00EF77EF" w:rsidRPr="00E57876" w:rsidRDefault="00EF77EF" w:rsidP="00E57876">
      <w:pPr>
        <w:spacing w:line="360" w:lineRule="auto"/>
        <w:rPr>
          <w:b/>
        </w:rPr>
      </w:pPr>
    </w:p>
    <w:p w14:paraId="649B0A68" w14:textId="03D252FC" w:rsidR="00BF4F1C" w:rsidRDefault="00BF4F1C" w:rsidP="00BF4F1C">
      <w:pPr>
        <w:pStyle w:val="Prrafodelista"/>
        <w:numPr>
          <w:ilvl w:val="0"/>
          <w:numId w:val="7"/>
        </w:numPr>
        <w:spacing w:line="360" w:lineRule="auto"/>
        <w:ind w:left="426"/>
        <w:rPr>
          <w:b/>
        </w:rPr>
      </w:pPr>
      <w:r>
        <w:rPr>
          <w:b/>
        </w:rPr>
        <w:t>Gráfica y descripción del porcentaje de ejecución</w:t>
      </w:r>
    </w:p>
    <w:p w14:paraId="36C63BB4" w14:textId="0DF99759" w:rsidR="00451477" w:rsidRDefault="00451477" w:rsidP="00451477">
      <w:pPr>
        <w:spacing w:line="360" w:lineRule="auto"/>
        <w:ind w:left="66"/>
        <w:rPr>
          <w:b/>
        </w:rPr>
      </w:pPr>
    </w:p>
    <w:p w14:paraId="3B2FF5F8" w14:textId="39FBED42" w:rsidR="00451477" w:rsidRPr="00451477" w:rsidRDefault="00451477" w:rsidP="00451477">
      <w:pPr>
        <w:spacing w:line="360" w:lineRule="auto"/>
        <w:ind w:left="66"/>
        <w:rPr>
          <w:b/>
        </w:rPr>
      </w:pPr>
      <w:r>
        <w:rPr>
          <w:noProof/>
        </w:rPr>
        <w:drawing>
          <wp:inline distT="0" distB="0" distL="0" distR="0" wp14:anchorId="10C9BF5E" wp14:editId="0E2BB4ED">
            <wp:extent cx="4874150" cy="3784821"/>
            <wp:effectExtent l="0" t="0" r="3175" b="6350"/>
            <wp:docPr id="21" name="Gráfico 21">
              <a:extLst xmlns:a="http://schemas.openxmlformats.org/drawingml/2006/main">
                <a:ext uri="{FF2B5EF4-FFF2-40B4-BE49-F238E27FC236}">
                  <a16:creationId xmlns:a16="http://schemas.microsoft.com/office/drawing/2014/main" id="{90839376-8527-41FB-B935-F17DCFFE13C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AFBEFF8" w14:textId="0AD14C78" w:rsidR="00BF4F1C" w:rsidRDefault="00BF4F1C" w:rsidP="00451477">
      <w:pPr>
        <w:spacing w:line="360" w:lineRule="auto"/>
        <w:ind w:left="66"/>
        <w:rPr>
          <w:b/>
        </w:rPr>
      </w:pPr>
    </w:p>
    <w:p w14:paraId="1A6F51D1" w14:textId="05D0626B" w:rsidR="00451477" w:rsidRPr="00451477" w:rsidRDefault="00451477" w:rsidP="00451477">
      <w:pPr>
        <w:spacing w:line="360" w:lineRule="auto"/>
        <w:ind w:left="66"/>
        <w:rPr>
          <w:bCs/>
        </w:rPr>
      </w:pPr>
      <w:r w:rsidRPr="00E57876">
        <w:rPr>
          <w:lang w:val="es-MX"/>
        </w:rPr>
        <w:t xml:space="preserve">De la Distribución del presupuesto vigente el </w:t>
      </w:r>
      <w:r w:rsidR="00B526BB">
        <w:rPr>
          <w:lang w:val="es-MX"/>
        </w:rPr>
        <w:t>84.4</w:t>
      </w:r>
      <w:r w:rsidRPr="00E57876">
        <w:rPr>
          <w:lang w:val="es-MX"/>
        </w:rPr>
        <w:t xml:space="preserve">% se encuentra destinado al pago de salarios, seguido por el </w:t>
      </w:r>
      <w:r w:rsidR="00B526BB">
        <w:rPr>
          <w:lang w:val="es-MX"/>
        </w:rPr>
        <w:t>5</w:t>
      </w:r>
      <w:r w:rsidRPr="00E57876">
        <w:rPr>
          <w:lang w:val="es-MX"/>
        </w:rPr>
        <w:t xml:space="preserve">.5% asignado a pago de servicios </w:t>
      </w:r>
      <w:r w:rsidR="00B526BB">
        <w:rPr>
          <w:lang w:val="es-MX"/>
        </w:rPr>
        <w:t>no personales</w:t>
      </w:r>
      <w:r w:rsidRPr="00E57876">
        <w:rPr>
          <w:lang w:val="es-MX"/>
        </w:rPr>
        <w:t xml:space="preserve">; la institución destina </w:t>
      </w:r>
      <w:r w:rsidR="00B526BB">
        <w:rPr>
          <w:lang w:val="es-MX"/>
        </w:rPr>
        <w:t>4</w:t>
      </w:r>
      <w:r w:rsidRPr="00E57876">
        <w:rPr>
          <w:lang w:val="es-MX"/>
        </w:rPr>
        <w:t xml:space="preserve">.0% para materiales y suministros, y un </w:t>
      </w:r>
      <w:r w:rsidR="00B526BB">
        <w:rPr>
          <w:lang w:val="es-MX"/>
        </w:rPr>
        <w:t>0.9%</w:t>
      </w:r>
      <w:r w:rsidRPr="00E57876">
        <w:rPr>
          <w:lang w:val="es-MX"/>
        </w:rPr>
        <w:t xml:space="preserve"> para pago de equipo seguido por </w:t>
      </w:r>
      <w:r w:rsidR="00B526BB">
        <w:rPr>
          <w:lang w:val="es-MX"/>
        </w:rPr>
        <w:t>5.1%</w:t>
      </w:r>
      <w:r w:rsidRPr="00E57876">
        <w:rPr>
          <w:lang w:val="es-MX"/>
        </w:rPr>
        <w:t xml:space="preserve"> para indemnizaciones </w:t>
      </w:r>
      <w:r w:rsidR="002A4067">
        <w:rPr>
          <w:lang w:val="es-MX"/>
        </w:rPr>
        <w:t>y</w:t>
      </w:r>
      <w:r w:rsidRPr="00E57876">
        <w:rPr>
          <w:lang w:val="es-MX"/>
        </w:rPr>
        <w:t xml:space="preserve"> otros</w:t>
      </w:r>
      <w:r>
        <w:rPr>
          <w:lang w:val="es-MX"/>
        </w:rPr>
        <w:t xml:space="preserve"> (Anexo 2).</w:t>
      </w:r>
    </w:p>
    <w:p w14:paraId="339E06F6" w14:textId="507DE189" w:rsidR="00451477" w:rsidRDefault="00451477" w:rsidP="00BF4F1C">
      <w:pPr>
        <w:pStyle w:val="Prrafodelista"/>
        <w:spacing w:line="360" w:lineRule="auto"/>
        <w:ind w:left="426"/>
        <w:rPr>
          <w:b/>
        </w:rPr>
      </w:pPr>
    </w:p>
    <w:p w14:paraId="08421A44" w14:textId="7B35390B" w:rsidR="00451477" w:rsidRDefault="00451477" w:rsidP="00BF4F1C">
      <w:pPr>
        <w:pStyle w:val="Prrafodelista"/>
        <w:spacing w:line="360" w:lineRule="auto"/>
        <w:ind w:left="426"/>
        <w:rPr>
          <w:b/>
        </w:rPr>
      </w:pPr>
    </w:p>
    <w:p w14:paraId="43DA42B2" w14:textId="77777777" w:rsidR="00451477" w:rsidRDefault="00451477" w:rsidP="00BF4F1C">
      <w:pPr>
        <w:pStyle w:val="Prrafodelista"/>
        <w:spacing w:line="360" w:lineRule="auto"/>
        <w:ind w:left="426"/>
        <w:rPr>
          <w:b/>
        </w:rPr>
      </w:pPr>
    </w:p>
    <w:p w14:paraId="7AEB7CF9" w14:textId="77777777" w:rsidR="00BF4F1C" w:rsidRPr="00BF4F1C" w:rsidRDefault="00794908" w:rsidP="00BF4F1C">
      <w:pPr>
        <w:pStyle w:val="Prrafodelista"/>
        <w:numPr>
          <w:ilvl w:val="0"/>
          <w:numId w:val="7"/>
        </w:numPr>
        <w:spacing w:line="360" w:lineRule="auto"/>
        <w:ind w:left="426"/>
        <w:jc w:val="both"/>
      </w:pPr>
      <w:r w:rsidRPr="00BF4F1C">
        <w:rPr>
          <w:b/>
        </w:rPr>
        <w:lastRenderedPageBreak/>
        <w:t>Gr</w:t>
      </w:r>
      <w:r w:rsidR="00BF4F1C" w:rsidRPr="00BF4F1C">
        <w:rPr>
          <w:b/>
        </w:rPr>
        <w:t>á</w:t>
      </w:r>
      <w:r w:rsidRPr="00BF4F1C">
        <w:rPr>
          <w:b/>
        </w:rPr>
        <w:t>fica</w:t>
      </w:r>
      <w:r w:rsidR="00BF4F1C" w:rsidRPr="00BF4F1C">
        <w:rPr>
          <w:b/>
        </w:rPr>
        <w:t xml:space="preserve"> y descripción del presupuesto asignado, vigente, ejecutado y saldo por ejecutar por grupo de gasto</w:t>
      </w:r>
    </w:p>
    <w:p w14:paraId="37266640" w14:textId="77777777" w:rsidR="00BF4F1C" w:rsidRDefault="00BF4F1C" w:rsidP="00BF4F1C">
      <w:pPr>
        <w:pStyle w:val="Prrafodelista"/>
      </w:pPr>
    </w:p>
    <w:p w14:paraId="7562F447" w14:textId="39319B29" w:rsidR="00716D15" w:rsidRDefault="00397EE1" w:rsidP="00E57876">
      <w:pPr>
        <w:pStyle w:val="Sinespaciado"/>
        <w:spacing w:line="360" w:lineRule="auto"/>
        <w:jc w:val="center"/>
        <w:rPr>
          <w:rFonts w:ascii="Times New Roman" w:hAnsi="Times New Roman" w:cs="Times New Roman"/>
          <w:sz w:val="24"/>
          <w:szCs w:val="24"/>
        </w:rPr>
      </w:pPr>
      <w:r w:rsidRPr="00E57876">
        <w:rPr>
          <w:rFonts w:ascii="Times New Roman" w:hAnsi="Times New Roman" w:cs="Times New Roman"/>
          <w:noProof/>
          <w:sz w:val="24"/>
          <w:szCs w:val="24"/>
        </w:rPr>
        <w:drawing>
          <wp:inline distT="0" distB="0" distL="0" distR="0" wp14:anchorId="41D387BE" wp14:editId="5E9FB12A">
            <wp:extent cx="5388610" cy="3514725"/>
            <wp:effectExtent l="0" t="0" r="2540" b="952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89041" cy="3515006"/>
                    </a:xfrm>
                    <a:prstGeom prst="rect">
                      <a:avLst/>
                    </a:prstGeom>
                    <a:noFill/>
                  </pic:spPr>
                </pic:pic>
              </a:graphicData>
            </a:graphic>
          </wp:inline>
        </w:drawing>
      </w:r>
    </w:p>
    <w:p w14:paraId="54056A55" w14:textId="733964F0" w:rsidR="00DA5684" w:rsidRPr="00BF4F1C" w:rsidRDefault="00DA5684" w:rsidP="00DA5684">
      <w:pPr>
        <w:spacing w:line="360" w:lineRule="auto"/>
        <w:jc w:val="both"/>
      </w:pPr>
      <w:r w:rsidRPr="00BF4F1C">
        <w:t>Como se puede observar, la mayor parte de las asignaciones presupuestarias de la institución, son destinadas al Grupo 0 “Servicios Personales”, el cual durante el segundo cuatrimestre alcanzó una ejecución de Q. 6.53 millones, lo cual representa el 84.40% en relación al presupuesto vigente de la Secretaría</w:t>
      </w:r>
      <w:r w:rsidR="00796108">
        <w:t xml:space="preserve"> (Anexo 3)</w:t>
      </w:r>
      <w:r w:rsidRPr="00BF4F1C">
        <w:t xml:space="preserve">. </w:t>
      </w:r>
    </w:p>
    <w:p w14:paraId="6EC417D5" w14:textId="58EA4C2A" w:rsidR="00BF4F1C" w:rsidRDefault="00BF4F1C" w:rsidP="00BF4F1C">
      <w:pPr>
        <w:pStyle w:val="Sinespaciado"/>
        <w:spacing w:line="360" w:lineRule="auto"/>
        <w:rPr>
          <w:rFonts w:ascii="Times New Roman" w:hAnsi="Times New Roman" w:cs="Times New Roman"/>
          <w:sz w:val="24"/>
          <w:szCs w:val="24"/>
        </w:rPr>
      </w:pPr>
    </w:p>
    <w:p w14:paraId="2F78BD47" w14:textId="46021459" w:rsidR="00373969" w:rsidRDefault="00373969" w:rsidP="00BF4F1C">
      <w:pPr>
        <w:pStyle w:val="Sinespaciado"/>
        <w:spacing w:line="360" w:lineRule="auto"/>
        <w:rPr>
          <w:rFonts w:ascii="Times New Roman" w:hAnsi="Times New Roman" w:cs="Times New Roman"/>
          <w:sz w:val="24"/>
          <w:szCs w:val="24"/>
        </w:rPr>
      </w:pPr>
    </w:p>
    <w:p w14:paraId="58D38614" w14:textId="45CB8EBF" w:rsidR="00373969" w:rsidRDefault="00373969" w:rsidP="00BF4F1C">
      <w:pPr>
        <w:pStyle w:val="Sinespaciado"/>
        <w:spacing w:line="360" w:lineRule="auto"/>
        <w:rPr>
          <w:rFonts w:ascii="Times New Roman" w:hAnsi="Times New Roman" w:cs="Times New Roman"/>
          <w:sz w:val="24"/>
          <w:szCs w:val="24"/>
        </w:rPr>
      </w:pPr>
    </w:p>
    <w:p w14:paraId="2D301B4A" w14:textId="2993C0EC" w:rsidR="00373969" w:rsidRDefault="00373969" w:rsidP="00BF4F1C">
      <w:pPr>
        <w:pStyle w:val="Sinespaciado"/>
        <w:spacing w:line="360" w:lineRule="auto"/>
        <w:rPr>
          <w:rFonts w:ascii="Times New Roman" w:hAnsi="Times New Roman" w:cs="Times New Roman"/>
          <w:sz w:val="24"/>
          <w:szCs w:val="24"/>
        </w:rPr>
      </w:pPr>
    </w:p>
    <w:p w14:paraId="245CEBD0" w14:textId="1BCF4862" w:rsidR="00373969" w:rsidRDefault="00373969" w:rsidP="00BF4F1C">
      <w:pPr>
        <w:pStyle w:val="Sinespaciado"/>
        <w:spacing w:line="360" w:lineRule="auto"/>
        <w:rPr>
          <w:rFonts w:ascii="Times New Roman" w:hAnsi="Times New Roman" w:cs="Times New Roman"/>
          <w:sz w:val="24"/>
          <w:szCs w:val="24"/>
        </w:rPr>
      </w:pPr>
    </w:p>
    <w:p w14:paraId="7A188574" w14:textId="19C4B9A4" w:rsidR="00373969" w:rsidRDefault="00373969" w:rsidP="00BF4F1C">
      <w:pPr>
        <w:pStyle w:val="Sinespaciado"/>
        <w:spacing w:line="360" w:lineRule="auto"/>
        <w:rPr>
          <w:rFonts w:ascii="Times New Roman" w:hAnsi="Times New Roman" w:cs="Times New Roman"/>
          <w:sz w:val="24"/>
          <w:szCs w:val="24"/>
        </w:rPr>
      </w:pPr>
    </w:p>
    <w:p w14:paraId="2B127DDB" w14:textId="7F72F3A7" w:rsidR="00373969" w:rsidRDefault="00373969" w:rsidP="00BF4F1C">
      <w:pPr>
        <w:pStyle w:val="Sinespaciado"/>
        <w:spacing w:line="360" w:lineRule="auto"/>
        <w:rPr>
          <w:rFonts w:ascii="Times New Roman" w:hAnsi="Times New Roman" w:cs="Times New Roman"/>
          <w:sz w:val="24"/>
          <w:szCs w:val="24"/>
        </w:rPr>
      </w:pPr>
    </w:p>
    <w:p w14:paraId="77FA373D" w14:textId="55261CD0" w:rsidR="00373969" w:rsidRDefault="00373969" w:rsidP="00BF4F1C">
      <w:pPr>
        <w:pStyle w:val="Sinespaciado"/>
        <w:spacing w:line="360" w:lineRule="auto"/>
        <w:rPr>
          <w:rFonts w:ascii="Times New Roman" w:hAnsi="Times New Roman" w:cs="Times New Roman"/>
          <w:sz w:val="24"/>
          <w:szCs w:val="24"/>
        </w:rPr>
      </w:pPr>
    </w:p>
    <w:p w14:paraId="322C48EE" w14:textId="67F6A57B" w:rsidR="00373969" w:rsidRDefault="00373969" w:rsidP="00BF4F1C">
      <w:pPr>
        <w:pStyle w:val="Sinespaciado"/>
        <w:spacing w:line="360" w:lineRule="auto"/>
        <w:rPr>
          <w:rFonts w:ascii="Times New Roman" w:hAnsi="Times New Roman" w:cs="Times New Roman"/>
          <w:sz w:val="24"/>
          <w:szCs w:val="24"/>
        </w:rPr>
      </w:pPr>
    </w:p>
    <w:p w14:paraId="7C374369" w14:textId="77777777" w:rsidR="00373969" w:rsidRDefault="00373969" w:rsidP="00BF4F1C">
      <w:pPr>
        <w:pStyle w:val="Sinespaciado"/>
        <w:spacing w:line="360" w:lineRule="auto"/>
        <w:rPr>
          <w:rFonts w:ascii="Times New Roman" w:hAnsi="Times New Roman" w:cs="Times New Roman"/>
          <w:sz w:val="24"/>
          <w:szCs w:val="24"/>
        </w:rPr>
      </w:pPr>
    </w:p>
    <w:p w14:paraId="0987280E" w14:textId="01EFF4CA" w:rsidR="00BF4F1C" w:rsidRPr="00E23B66" w:rsidRDefault="00BF4F1C" w:rsidP="00BF4F1C">
      <w:pPr>
        <w:pStyle w:val="Sinespaciado"/>
        <w:numPr>
          <w:ilvl w:val="0"/>
          <w:numId w:val="7"/>
        </w:numPr>
        <w:spacing w:line="360" w:lineRule="auto"/>
        <w:ind w:left="426"/>
        <w:rPr>
          <w:rFonts w:ascii="Times New Roman" w:hAnsi="Times New Roman" w:cs="Times New Roman"/>
          <w:b/>
          <w:bCs/>
          <w:sz w:val="24"/>
          <w:szCs w:val="24"/>
        </w:rPr>
      </w:pPr>
      <w:r w:rsidRPr="00E23B66">
        <w:rPr>
          <w:rFonts w:ascii="Times New Roman" w:hAnsi="Times New Roman" w:cs="Times New Roman"/>
          <w:b/>
          <w:bCs/>
          <w:sz w:val="24"/>
          <w:szCs w:val="24"/>
        </w:rPr>
        <w:lastRenderedPageBreak/>
        <w:t>Gráfica y descripción del presupuesto asignado, vigente, ejecutado y saldo por ejecutar del grupo de gasto de servicios personales (grupo 0)</w:t>
      </w:r>
    </w:p>
    <w:p w14:paraId="6D8E9E94" w14:textId="77777777" w:rsidR="00BF4F1C" w:rsidRPr="00E57876" w:rsidRDefault="00BF4F1C" w:rsidP="00BF4F1C">
      <w:pPr>
        <w:pStyle w:val="Sinespaciado"/>
        <w:spacing w:line="360" w:lineRule="auto"/>
        <w:ind w:left="426"/>
        <w:rPr>
          <w:rFonts w:ascii="Times New Roman" w:hAnsi="Times New Roman" w:cs="Times New Roman"/>
          <w:sz w:val="24"/>
          <w:szCs w:val="24"/>
        </w:rPr>
      </w:pPr>
    </w:p>
    <w:p w14:paraId="40610B34" w14:textId="32E38BAF" w:rsidR="00397EE1" w:rsidRPr="00E57876" w:rsidRDefault="00EF77EF" w:rsidP="00E57876">
      <w:pPr>
        <w:pStyle w:val="Sinespaciado"/>
        <w:spacing w:line="360" w:lineRule="auto"/>
        <w:jc w:val="center"/>
        <w:rPr>
          <w:rFonts w:ascii="Times New Roman" w:hAnsi="Times New Roman" w:cs="Times New Roman"/>
          <w:sz w:val="24"/>
          <w:szCs w:val="24"/>
        </w:rPr>
      </w:pPr>
      <w:r w:rsidRPr="00E57876">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5B9B9E26" wp14:editId="75EB2AFF">
                <wp:simplePos x="0" y="0"/>
                <wp:positionH relativeFrom="margin">
                  <wp:posOffset>1452880</wp:posOffset>
                </wp:positionH>
                <wp:positionV relativeFrom="paragraph">
                  <wp:posOffset>20320</wp:posOffset>
                </wp:positionV>
                <wp:extent cx="2658110" cy="616585"/>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2658110" cy="616585"/>
                        </a:xfrm>
                        <a:prstGeom prst="rect">
                          <a:avLst/>
                        </a:prstGeom>
                        <a:noFill/>
                        <a:ln w="6350">
                          <a:noFill/>
                        </a:ln>
                      </wps:spPr>
                      <wps:txbx>
                        <w:txbxContent>
                          <w:p w14:paraId="63C95F14" w14:textId="6746D851" w:rsidR="00397EE1" w:rsidRPr="00BF4F1C" w:rsidRDefault="00397EE1" w:rsidP="00397EE1">
                            <w:pPr>
                              <w:jc w:val="center"/>
                              <w:rPr>
                                <w:b/>
                                <w:bCs/>
                                <w:sz w:val="20"/>
                                <w:szCs w:val="20"/>
                                <w:lang w:val="es-ES"/>
                              </w:rPr>
                            </w:pPr>
                            <w:r w:rsidRPr="00BF4F1C">
                              <w:rPr>
                                <w:b/>
                                <w:bCs/>
                                <w:sz w:val="20"/>
                                <w:szCs w:val="20"/>
                                <w:lang w:val="es-ES"/>
                              </w:rPr>
                              <w:t>Ejecución de Servicios Personales</w:t>
                            </w:r>
                          </w:p>
                          <w:p w14:paraId="4489DA6C" w14:textId="71792F74" w:rsidR="00397EE1" w:rsidRPr="00BF4F1C" w:rsidRDefault="00397EE1" w:rsidP="00397EE1">
                            <w:pPr>
                              <w:jc w:val="center"/>
                              <w:rPr>
                                <w:b/>
                                <w:bCs/>
                                <w:sz w:val="20"/>
                                <w:szCs w:val="20"/>
                                <w:lang w:val="es-ES"/>
                              </w:rPr>
                            </w:pPr>
                            <w:r w:rsidRPr="00BF4F1C">
                              <w:rPr>
                                <w:b/>
                                <w:bCs/>
                                <w:sz w:val="20"/>
                                <w:szCs w:val="20"/>
                                <w:lang w:val="es-ES"/>
                              </w:rPr>
                              <w:t>Enero – Agosto Año 2021</w:t>
                            </w:r>
                          </w:p>
                          <w:p w14:paraId="511E6EC0" w14:textId="570006B3" w:rsidR="00397EE1" w:rsidRPr="00BF4F1C" w:rsidRDefault="00397EE1" w:rsidP="00397EE1">
                            <w:pPr>
                              <w:jc w:val="center"/>
                              <w:rPr>
                                <w:b/>
                                <w:bCs/>
                                <w:sz w:val="20"/>
                                <w:szCs w:val="20"/>
                                <w:lang w:val="es-ES"/>
                              </w:rPr>
                            </w:pPr>
                            <w:r w:rsidRPr="00BF4F1C">
                              <w:rPr>
                                <w:b/>
                                <w:bCs/>
                                <w:sz w:val="20"/>
                                <w:szCs w:val="20"/>
                                <w:lang w:val="es-ES"/>
                              </w:rPr>
                              <w:t>(Millones de Quetzales)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B9B9E26" id="Cuadro de texto 18" o:spid="_x0000_s1027" type="#_x0000_t202" style="position:absolute;left:0;text-align:left;margin-left:114.4pt;margin-top:1.6pt;width:209.3pt;height:48.55pt;z-index:2516930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" filled="f" stroked="f" strokeweight=".5pt">
                <v:textbox>
                  <w:txbxContent>
                    <w:p w14:paraId="63C95F14" w14:textId="6746D851" w:rsidR="00397EE1" w:rsidRPr="00BF4F1C" w:rsidRDefault="00397EE1" w:rsidP="00397EE1">
                      <w:pPr>
                        <w:jc w:val="center"/>
                        <w:rPr>
                          <w:b/>
                          <w:bCs/>
                          <w:sz w:val="20"/>
                          <w:szCs w:val="20"/>
                          <w:lang w:val="es-ES"/>
                        </w:rPr>
                      </w:pPr>
                      <w:r w:rsidRPr="00BF4F1C">
                        <w:rPr>
                          <w:b/>
                          <w:bCs/>
                          <w:sz w:val="20"/>
                          <w:szCs w:val="20"/>
                          <w:lang w:val="es-ES"/>
                        </w:rPr>
                        <w:t>Ejecución de Servicios Personales</w:t>
                      </w:r>
                    </w:p>
                    <w:p w14:paraId="4489DA6C" w14:textId="71792F74" w:rsidR="00397EE1" w:rsidRPr="00BF4F1C" w:rsidRDefault="00397EE1" w:rsidP="00397EE1">
                      <w:pPr>
                        <w:jc w:val="center"/>
                        <w:rPr>
                          <w:b/>
                          <w:bCs/>
                          <w:sz w:val="20"/>
                          <w:szCs w:val="20"/>
                          <w:lang w:val="es-ES"/>
                        </w:rPr>
                      </w:pPr>
                      <w:r w:rsidRPr="00BF4F1C">
                        <w:rPr>
                          <w:b/>
                          <w:bCs/>
                          <w:sz w:val="20"/>
                          <w:szCs w:val="20"/>
                          <w:lang w:val="es-ES"/>
                        </w:rPr>
                        <w:t>Enero – Agosto Año 2021</w:t>
                      </w:r>
                    </w:p>
                    <w:p w14:paraId="511E6EC0" w14:textId="570006B3" w:rsidR="00397EE1" w:rsidRPr="00BF4F1C" w:rsidRDefault="00397EE1" w:rsidP="00397EE1">
                      <w:pPr>
                        <w:jc w:val="center"/>
                        <w:rPr>
                          <w:b/>
                          <w:bCs/>
                          <w:sz w:val="20"/>
                          <w:szCs w:val="20"/>
                          <w:lang w:val="es-ES"/>
                        </w:rPr>
                      </w:pPr>
                      <w:r w:rsidRPr="00BF4F1C">
                        <w:rPr>
                          <w:b/>
                          <w:bCs/>
                          <w:sz w:val="20"/>
                          <w:szCs w:val="20"/>
                          <w:lang w:val="es-ES"/>
                        </w:rPr>
                        <w:t>(Millones de Quetzales)</w:t>
                      </w:r>
                    </w:p>
                  </w:txbxContent>
                </v:textbox>
                <w10:wrap anchorx="margin"/>
              </v:shape>
            </w:pict>
          </mc:Fallback>
        </mc:AlternateContent>
      </w:r>
    </w:p>
    <w:p w14:paraId="1BEB59F9" w14:textId="78466F9E" w:rsidR="00397EE1" w:rsidRPr="00E57876" w:rsidRDefault="00397EE1" w:rsidP="00E57876">
      <w:pPr>
        <w:pStyle w:val="Sinespaciado"/>
        <w:spacing w:line="360" w:lineRule="auto"/>
        <w:jc w:val="center"/>
        <w:rPr>
          <w:rFonts w:ascii="Times New Roman" w:hAnsi="Times New Roman" w:cs="Times New Roman"/>
          <w:sz w:val="24"/>
          <w:szCs w:val="24"/>
        </w:rPr>
      </w:pPr>
    </w:p>
    <w:p w14:paraId="54D964D2" w14:textId="01C35E8D" w:rsidR="00397EE1" w:rsidRDefault="00373969" w:rsidP="00E57876">
      <w:pPr>
        <w:pStyle w:val="Sinespaciado"/>
        <w:spacing w:line="360" w:lineRule="auto"/>
        <w:jc w:val="center"/>
        <w:rPr>
          <w:rFonts w:ascii="Times New Roman" w:hAnsi="Times New Roman" w:cs="Times New Roman"/>
          <w:sz w:val="24"/>
          <w:szCs w:val="24"/>
        </w:rPr>
      </w:pPr>
      <w:r>
        <w:rPr>
          <w:noProof/>
        </w:rPr>
        <w:drawing>
          <wp:inline distT="0" distB="0" distL="0" distR="0" wp14:anchorId="3F0EEAE4" wp14:editId="63C1D96A">
            <wp:extent cx="5563235" cy="3779520"/>
            <wp:effectExtent l="0" t="0" r="0" b="0"/>
            <wp:docPr id="33" name="Gráfico 33">
              <a:extLst xmlns:a="http://schemas.openxmlformats.org/drawingml/2006/main">
                <a:ext uri="{FF2B5EF4-FFF2-40B4-BE49-F238E27FC236}">
                  <a16:creationId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862122" w14:textId="72AB03EA" w:rsidR="00BF4F1C" w:rsidRDefault="004062EF" w:rsidP="00B526BB">
      <w:pPr>
        <w:pStyle w:val="Sinespaciado"/>
        <w:spacing w:line="360" w:lineRule="auto"/>
        <w:jc w:val="both"/>
        <w:rPr>
          <w:rFonts w:ascii="Times New Roman" w:hAnsi="Times New Roman" w:cs="Times New Roman"/>
          <w:sz w:val="24"/>
          <w:szCs w:val="24"/>
        </w:rPr>
      </w:pPr>
      <w:bookmarkStart w:id="3" w:name="_Hlk83039072"/>
      <w:r>
        <w:rPr>
          <w:rFonts w:ascii="Times New Roman" w:hAnsi="Times New Roman" w:cs="Times New Roman"/>
          <w:sz w:val="24"/>
          <w:szCs w:val="24"/>
        </w:rPr>
        <w:t>Tal como se puede observar en la gráfica anterior, el presupuesto vigente destinado al grupo de servicios personales se sitúa en Q. 11.65</w:t>
      </w:r>
      <w:r w:rsidR="00CB0626">
        <w:rPr>
          <w:rFonts w:ascii="Times New Roman" w:hAnsi="Times New Roman" w:cs="Times New Roman"/>
          <w:sz w:val="24"/>
          <w:szCs w:val="24"/>
        </w:rPr>
        <w:t xml:space="preserve"> millones</w:t>
      </w:r>
      <w:r>
        <w:rPr>
          <w:rFonts w:ascii="Times New Roman" w:hAnsi="Times New Roman" w:cs="Times New Roman"/>
          <w:sz w:val="24"/>
          <w:szCs w:val="24"/>
        </w:rPr>
        <w:t>, de los cuales al mes de agosto se han ejecutado Q. 6.5 millones, quedando un saldo por devengar de Q. 5.12</w:t>
      </w:r>
      <w:r w:rsidR="00CB0626">
        <w:rPr>
          <w:rFonts w:ascii="Times New Roman" w:hAnsi="Times New Roman" w:cs="Times New Roman"/>
          <w:sz w:val="24"/>
          <w:szCs w:val="24"/>
        </w:rPr>
        <w:t xml:space="preserve"> millones</w:t>
      </w:r>
      <w:r>
        <w:rPr>
          <w:rFonts w:ascii="Times New Roman" w:hAnsi="Times New Roman" w:cs="Times New Roman"/>
          <w:sz w:val="24"/>
          <w:szCs w:val="24"/>
        </w:rPr>
        <w:t>.  Es importante resaltar que la mayor parte del presupuesto de la Institución, es destinada al pago de salarios.</w:t>
      </w:r>
      <w:r w:rsidR="00B526BB">
        <w:rPr>
          <w:rFonts w:ascii="Times New Roman" w:hAnsi="Times New Roman" w:cs="Times New Roman"/>
          <w:sz w:val="24"/>
          <w:szCs w:val="24"/>
        </w:rPr>
        <w:t xml:space="preserve"> </w:t>
      </w:r>
      <w:bookmarkEnd w:id="3"/>
      <w:r w:rsidR="00B526BB">
        <w:rPr>
          <w:rFonts w:ascii="Times New Roman" w:hAnsi="Times New Roman" w:cs="Times New Roman"/>
          <w:sz w:val="24"/>
          <w:szCs w:val="24"/>
        </w:rPr>
        <w:t>(</w:t>
      </w:r>
      <w:r w:rsidR="005A623A">
        <w:rPr>
          <w:rFonts w:ascii="Times New Roman" w:hAnsi="Times New Roman" w:cs="Times New Roman"/>
          <w:sz w:val="24"/>
          <w:szCs w:val="24"/>
        </w:rPr>
        <w:t>Anexo 4</w:t>
      </w:r>
      <w:r w:rsidR="00B526BB">
        <w:rPr>
          <w:rFonts w:ascii="Times New Roman" w:hAnsi="Times New Roman" w:cs="Times New Roman"/>
          <w:sz w:val="24"/>
          <w:szCs w:val="24"/>
        </w:rPr>
        <w:t>)</w:t>
      </w:r>
      <w:r w:rsidR="005A623A">
        <w:rPr>
          <w:rFonts w:ascii="Times New Roman" w:hAnsi="Times New Roman" w:cs="Times New Roman"/>
          <w:sz w:val="24"/>
          <w:szCs w:val="24"/>
        </w:rPr>
        <w:t>.</w:t>
      </w:r>
    </w:p>
    <w:p w14:paraId="6C6C1A0C" w14:textId="77777777" w:rsidR="002B5B67" w:rsidRPr="00E57876" w:rsidRDefault="002B5B67" w:rsidP="00B526BB">
      <w:pPr>
        <w:pStyle w:val="Sinespaciado"/>
        <w:spacing w:line="360" w:lineRule="auto"/>
        <w:jc w:val="both"/>
        <w:rPr>
          <w:rFonts w:ascii="Times New Roman" w:hAnsi="Times New Roman" w:cs="Times New Roman"/>
          <w:sz w:val="24"/>
          <w:szCs w:val="24"/>
        </w:rPr>
      </w:pPr>
    </w:p>
    <w:p w14:paraId="517427DC" w14:textId="4D433318" w:rsidR="00EF77EF" w:rsidRPr="00BF4F1C" w:rsidRDefault="00BF4F1C" w:rsidP="00BF4F1C">
      <w:pPr>
        <w:pStyle w:val="Sinespaciado"/>
        <w:numPr>
          <w:ilvl w:val="0"/>
          <w:numId w:val="7"/>
        </w:numPr>
        <w:spacing w:line="360" w:lineRule="auto"/>
        <w:ind w:left="426"/>
        <w:rPr>
          <w:rFonts w:ascii="Times New Roman" w:hAnsi="Times New Roman" w:cs="Times New Roman"/>
          <w:sz w:val="24"/>
          <w:szCs w:val="24"/>
        </w:rPr>
      </w:pPr>
      <w:r>
        <w:rPr>
          <w:rFonts w:ascii="Times New Roman" w:hAnsi="Times New Roman" w:cs="Times New Roman"/>
          <w:b/>
          <w:bCs/>
          <w:sz w:val="24"/>
          <w:szCs w:val="24"/>
        </w:rPr>
        <w:t>Explicación de la importancia de la erogación en servicios personales</w:t>
      </w:r>
    </w:p>
    <w:p w14:paraId="260C0E51" w14:textId="378DF0CC" w:rsidR="00BF4F1C" w:rsidRDefault="00BF4F1C" w:rsidP="00BF4F1C">
      <w:pPr>
        <w:pStyle w:val="Sinespaciado"/>
        <w:spacing w:line="360" w:lineRule="auto"/>
        <w:rPr>
          <w:rFonts w:ascii="Times New Roman" w:hAnsi="Times New Roman" w:cs="Times New Roman"/>
          <w:b/>
          <w:bCs/>
          <w:sz w:val="24"/>
          <w:szCs w:val="24"/>
        </w:rPr>
      </w:pPr>
    </w:p>
    <w:p w14:paraId="26832EE8" w14:textId="77777777" w:rsidR="00C52475" w:rsidRPr="00E23B66" w:rsidRDefault="00C52475" w:rsidP="00C52475">
      <w:pPr>
        <w:pBdr>
          <w:top w:val="nil"/>
          <w:left w:val="nil"/>
          <w:bottom w:val="nil"/>
          <w:right w:val="nil"/>
          <w:between w:val="nil"/>
        </w:pBdr>
        <w:spacing w:line="360" w:lineRule="auto"/>
        <w:jc w:val="both"/>
        <w:rPr>
          <w:rFonts w:eastAsia="Montserrat"/>
        </w:rPr>
      </w:pPr>
      <w:r w:rsidRPr="00E23B66">
        <w:rPr>
          <w:rFonts w:eastAsia="Montserrat"/>
        </w:rPr>
        <w:t xml:space="preserve">La Institución debe velar por el pago oportuno de la nómina de todo el personal que labora en la Secretaría Privada de la Presidencia bajo el renglón presupuestario 011 con sus </w:t>
      </w:r>
      <w:r w:rsidRPr="00E23B66">
        <w:rPr>
          <w:rFonts w:eastAsia="Montserrat"/>
        </w:rPr>
        <w:lastRenderedPageBreak/>
        <w:t>complementos y del renglón 029 “Otras remuneraciones de personal temporal” servicios técnicos y profesionales.</w:t>
      </w:r>
    </w:p>
    <w:p w14:paraId="54BB928E" w14:textId="77777777" w:rsidR="00C52475" w:rsidRPr="00E23B66" w:rsidRDefault="00C52475" w:rsidP="00C52475">
      <w:pPr>
        <w:pBdr>
          <w:top w:val="nil"/>
          <w:left w:val="nil"/>
          <w:bottom w:val="nil"/>
          <w:right w:val="nil"/>
          <w:between w:val="nil"/>
        </w:pBdr>
        <w:spacing w:line="360" w:lineRule="auto"/>
        <w:jc w:val="both"/>
        <w:rPr>
          <w:rFonts w:eastAsia="Montserrat"/>
        </w:rPr>
      </w:pPr>
    </w:p>
    <w:p w14:paraId="480679ED" w14:textId="6E4B2AF3" w:rsidR="00C52475" w:rsidRPr="00C52475" w:rsidRDefault="00C52475" w:rsidP="00C52475">
      <w:pPr>
        <w:pBdr>
          <w:top w:val="nil"/>
          <w:left w:val="nil"/>
          <w:bottom w:val="nil"/>
          <w:right w:val="nil"/>
          <w:between w:val="nil"/>
        </w:pBdr>
        <w:spacing w:line="360" w:lineRule="auto"/>
        <w:jc w:val="both"/>
        <w:rPr>
          <w:rFonts w:eastAsia="Montserrat"/>
        </w:rPr>
      </w:pPr>
      <w:r w:rsidRPr="00E23B66">
        <w:rPr>
          <w:rFonts w:eastAsia="Montserrat"/>
        </w:rPr>
        <w:t>En virtud que es indispensable contar con el recurso humano para que la Secretaría pueda dar cumplimiento a las funciones que por ley tiene asignada.</w:t>
      </w:r>
    </w:p>
    <w:p w14:paraId="0EEC9EA9" w14:textId="77777777" w:rsidR="00BF4F1C" w:rsidRPr="00BF4F1C" w:rsidRDefault="00BF4F1C" w:rsidP="00BF4F1C">
      <w:pPr>
        <w:pStyle w:val="Sinespaciado"/>
        <w:spacing w:line="360" w:lineRule="auto"/>
        <w:rPr>
          <w:rFonts w:ascii="Times New Roman" w:hAnsi="Times New Roman" w:cs="Times New Roman"/>
          <w:sz w:val="24"/>
          <w:szCs w:val="24"/>
        </w:rPr>
      </w:pPr>
    </w:p>
    <w:p w14:paraId="7FE74C62" w14:textId="61F6DD5A" w:rsidR="00794908" w:rsidRDefault="00794908" w:rsidP="00BF4F1C">
      <w:pPr>
        <w:pStyle w:val="Sinespaciado"/>
        <w:numPr>
          <w:ilvl w:val="0"/>
          <w:numId w:val="7"/>
        </w:numPr>
        <w:spacing w:line="360" w:lineRule="auto"/>
        <w:ind w:left="426"/>
        <w:rPr>
          <w:rFonts w:ascii="Times New Roman" w:hAnsi="Times New Roman" w:cs="Times New Roman"/>
          <w:b/>
          <w:sz w:val="24"/>
          <w:szCs w:val="24"/>
        </w:rPr>
      </w:pPr>
      <w:r w:rsidRPr="00BF4F1C">
        <w:rPr>
          <w:rFonts w:ascii="Times New Roman" w:hAnsi="Times New Roman" w:cs="Times New Roman"/>
          <w:b/>
          <w:sz w:val="24"/>
          <w:szCs w:val="24"/>
        </w:rPr>
        <w:t>Gr</w:t>
      </w:r>
      <w:r w:rsidR="00BF4F1C">
        <w:rPr>
          <w:rFonts w:ascii="Times New Roman" w:hAnsi="Times New Roman" w:cs="Times New Roman"/>
          <w:b/>
          <w:sz w:val="24"/>
          <w:szCs w:val="24"/>
        </w:rPr>
        <w:t>á</w:t>
      </w:r>
      <w:r w:rsidRPr="00BF4F1C">
        <w:rPr>
          <w:rFonts w:ascii="Times New Roman" w:hAnsi="Times New Roman" w:cs="Times New Roman"/>
          <w:b/>
          <w:sz w:val="24"/>
          <w:szCs w:val="24"/>
        </w:rPr>
        <w:t>fica</w:t>
      </w:r>
      <w:r w:rsidR="00BF4F1C">
        <w:rPr>
          <w:rFonts w:ascii="Times New Roman" w:hAnsi="Times New Roman" w:cs="Times New Roman"/>
          <w:b/>
          <w:sz w:val="24"/>
          <w:szCs w:val="24"/>
        </w:rPr>
        <w:t xml:space="preserve"> y descripción del presupuesto vigente, ejecutado y saldo por ejecutar de la inversión general</w:t>
      </w:r>
    </w:p>
    <w:p w14:paraId="5696A394" w14:textId="77777777" w:rsidR="00F83EF3" w:rsidRPr="00BF4F1C" w:rsidRDefault="00F83EF3" w:rsidP="00F83EF3">
      <w:pPr>
        <w:pStyle w:val="Sinespaciado"/>
        <w:spacing w:line="360" w:lineRule="auto"/>
        <w:rPr>
          <w:rFonts w:ascii="Times New Roman" w:hAnsi="Times New Roman" w:cs="Times New Roman"/>
          <w:b/>
          <w:sz w:val="24"/>
          <w:szCs w:val="24"/>
        </w:rPr>
      </w:pPr>
    </w:p>
    <w:p w14:paraId="425CC7F2" w14:textId="312140AA" w:rsidR="00716D15" w:rsidRPr="00E57876" w:rsidRDefault="00F83EF3" w:rsidP="00E57876">
      <w:pPr>
        <w:spacing w:line="360" w:lineRule="auto"/>
      </w:pPr>
      <w:r w:rsidRPr="00E57876">
        <w:rPr>
          <w:noProof/>
        </w:rPr>
        <mc:AlternateContent>
          <mc:Choice Requires="wps">
            <w:drawing>
              <wp:anchor distT="0" distB="0" distL="114300" distR="114300" simplePos="0" relativeHeight="251684864" behindDoc="0" locked="0" layoutInCell="1" allowOverlap="1" wp14:anchorId="72F6EFD5" wp14:editId="6BCADAF1">
                <wp:simplePos x="0" y="0"/>
                <wp:positionH relativeFrom="margin">
                  <wp:align>right</wp:align>
                </wp:positionH>
                <wp:positionV relativeFrom="paragraph">
                  <wp:posOffset>10767</wp:posOffset>
                </wp:positionV>
                <wp:extent cx="5564340" cy="532738"/>
                <wp:effectExtent l="0" t="0" r="0" b="1270"/>
                <wp:wrapNone/>
                <wp:docPr id="17" name="Título 1">
                  <a:extLst xmlns:a="http://schemas.openxmlformats.org/drawingml/2006/main">
                    <a:ext uri="{FF2B5EF4-FFF2-40B4-BE49-F238E27FC236}">
                      <a16:creationId xmlns:a16="http://schemas.microsoft.com/office/drawing/2014/main" id="{67D0DB10-AE31-47D2-A485-453D2186D26D}"/>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564340" cy="532738"/>
                        </a:xfrm>
                        <a:prstGeom prst="rect">
                          <a:avLst/>
                        </a:prstGeom>
                        <a:noFill/>
                        <a:ln>
                          <a:noFill/>
                        </a:ln>
                      </wps:spPr>
                      <wps:txbx>
                        <w:txbxContent>
                          <w:p w14:paraId="31C0FC88" w14:textId="2397CBA0" w:rsidR="00794908" w:rsidRPr="00F83EF3" w:rsidRDefault="00794908" w:rsidP="00794908">
                            <w:pPr>
                              <w:pStyle w:val="NormalWeb"/>
                              <w:spacing w:before="0" w:beforeAutospacing="0" w:after="0" w:afterAutospacing="0" w:line="216" w:lineRule="auto"/>
                              <w:jc w:val="center"/>
                              <w:rPr>
                                <w:rFonts w:ascii="Times New Roman" w:hAnsi="Times New Roman" w:cs="Times New Roman"/>
                                <w:color w:val="000000" w:themeColor="text1"/>
                                <w:sz w:val="20"/>
                                <w:szCs w:val="20"/>
                              </w:rPr>
                            </w:pPr>
                            <w:r w:rsidRPr="00F83EF3">
                              <w:rPr>
                                <w:rFonts w:ascii="Times New Roman" w:eastAsia="Calibri" w:hAnsi="Times New Roman" w:cs="Times New Roman"/>
                                <w:b/>
                                <w:bCs/>
                                <w:color w:val="000000" w:themeColor="text1"/>
                                <w:sz w:val="20"/>
                                <w:szCs w:val="20"/>
                              </w:rPr>
                              <w:t>Ejecución de la Inversión (Equipamiento)</w:t>
                            </w:r>
                            <w:r w:rsidRPr="00F83EF3">
                              <w:rPr>
                                <w:rFonts w:ascii="Times New Roman" w:eastAsia="Calibri" w:hAnsi="Times New Roman" w:cs="Times New Roman"/>
                                <w:b/>
                                <w:bCs/>
                                <w:color w:val="000000" w:themeColor="text1"/>
                                <w:sz w:val="20"/>
                                <w:szCs w:val="20"/>
                              </w:rPr>
                              <w:br/>
                              <w:t>Enero-</w:t>
                            </w:r>
                            <w:r w:rsidR="00A177F7" w:rsidRPr="00F83EF3">
                              <w:rPr>
                                <w:rFonts w:ascii="Times New Roman" w:eastAsia="Calibri" w:hAnsi="Times New Roman" w:cs="Times New Roman"/>
                                <w:b/>
                                <w:bCs/>
                                <w:color w:val="000000" w:themeColor="text1"/>
                                <w:sz w:val="20"/>
                                <w:szCs w:val="20"/>
                              </w:rPr>
                              <w:t>Agosto</w:t>
                            </w:r>
                            <w:r w:rsidRPr="00F83EF3">
                              <w:rPr>
                                <w:rFonts w:ascii="Times New Roman" w:eastAsia="Calibri" w:hAnsi="Times New Roman" w:cs="Times New Roman"/>
                                <w:b/>
                                <w:bCs/>
                                <w:color w:val="000000" w:themeColor="text1"/>
                                <w:sz w:val="20"/>
                                <w:szCs w:val="20"/>
                              </w:rPr>
                              <w:t xml:space="preserve"> Año 2021</w:t>
                            </w:r>
                            <w:r w:rsidRPr="00F83EF3">
                              <w:rPr>
                                <w:rFonts w:ascii="Times New Roman" w:eastAsia="Calibri" w:hAnsi="Times New Roman" w:cs="Times New Roman"/>
                                <w:b/>
                                <w:bCs/>
                                <w:color w:val="000000" w:themeColor="text1"/>
                                <w:sz w:val="20"/>
                                <w:szCs w:val="20"/>
                              </w:rPr>
                              <w:br/>
                              <w:t>(Millones de Quetzales)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72F6EFD5" id="Título 1" o:spid="_x0000_s1028" style="position:absolute;margin-left:386.95pt;margin-top:.85pt;width:438.15pt;height:41.95pt;z-index:251684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" filled="f" stroked="f">
                <o:lock v:ext="edit" grouping="t"/>
                <v:textbox inset="2.53958mm,1.2694mm,2.53958mm,1.2694mm">
                  <w:txbxContent>
                    <w:p w14:paraId="31C0FC88" w14:textId="2397CBA0" w:rsidR="00794908" w:rsidRPr="00F83EF3" w:rsidRDefault="00794908" w:rsidP="00794908">
                      <w:pPr>
                        <w:pStyle w:val="NormalWeb"/>
                        <w:spacing w:before="0" w:beforeAutospacing="0" w:after="0" w:afterAutospacing="0" w:line="216" w:lineRule="auto"/>
                        <w:jc w:val="center"/>
                        <w:rPr>
                          <w:rFonts w:ascii="Times New Roman" w:hAnsi="Times New Roman" w:cs="Times New Roman"/>
                          <w:color w:val="000000" w:themeColor="text1"/>
                          <w:sz w:val="20"/>
                          <w:szCs w:val="20"/>
                        </w:rPr>
                      </w:pPr>
                      <w:r w:rsidRPr="00F83EF3">
                        <w:rPr>
                          <w:rFonts w:ascii="Times New Roman" w:eastAsia="Calibri" w:hAnsi="Times New Roman" w:cs="Times New Roman"/>
                          <w:b/>
                          <w:bCs/>
                          <w:color w:val="000000" w:themeColor="text1"/>
                          <w:sz w:val="20"/>
                          <w:szCs w:val="20"/>
                        </w:rPr>
                        <w:t>Ejecución de la Inversión (Equipamiento)</w:t>
                      </w:r>
                      <w:r w:rsidRPr="00F83EF3">
                        <w:rPr>
                          <w:rFonts w:ascii="Times New Roman" w:eastAsia="Calibri" w:hAnsi="Times New Roman" w:cs="Times New Roman"/>
                          <w:b/>
                          <w:bCs/>
                          <w:color w:val="000000" w:themeColor="text1"/>
                          <w:sz w:val="20"/>
                          <w:szCs w:val="20"/>
                        </w:rPr>
                        <w:br/>
                        <w:t>Enero-</w:t>
                      </w:r>
                      <w:r w:rsidR="00A177F7" w:rsidRPr="00F83EF3">
                        <w:rPr>
                          <w:rFonts w:ascii="Times New Roman" w:eastAsia="Calibri" w:hAnsi="Times New Roman" w:cs="Times New Roman"/>
                          <w:b/>
                          <w:bCs/>
                          <w:color w:val="000000" w:themeColor="text1"/>
                          <w:sz w:val="20"/>
                          <w:szCs w:val="20"/>
                        </w:rPr>
                        <w:t>Agosto</w:t>
                      </w:r>
                      <w:r w:rsidRPr="00F83EF3">
                        <w:rPr>
                          <w:rFonts w:ascii="Times New Roman" w:eastAsia="Calibri" w:hAnsi="Times New Roman" w:cs="Times New Roman"/>
                          <w:b/>
                          <w:bCs/>
                          <w:color w:val="000000" w:themeColor="text1"/>
                          <w:sz w:val="20"/>
                          <w:szCs w:val="20"/>
                        </w:rPr>
                        <w:t xml:space="preserve"> Año 2021</w:t>
                      </w:r>
                      <w:r w:rsidRPr="00F83EF3">
                        <w:rPr>
                          <w:rFonts w:ascii="Times New Roman" w:eastAsia="Calibri" w:hAnsi="Times New Roman" w:cs="Times New Roman"/>
                          <w:b/>
                          <w:bCs/>
                          <w:color w:val="000000" w:themeColor="text1"/>
                          <w:sz w:val="20"/>
                          <w:szCs w:val="20"/>
                        </w:rPr>
                        <w:br/>
                        <w:t>(Millones de Quetzales)</w:t>
                      </w:r>
                    </w:p>
                  </w:txbxContent>
                </v:textbox>
                <w10:wrap anchorx="margin"/>
              </v:rect>
            </w:pict>
          </mc:Fallback>
        </mc:AlternateContent>
      </w:r>
      <w:r w:rsidR="00716D15" w:rsidRPr="00E57876">
        <w:t xml:space="preserve"> </w:t>
      </w:r>
    </w:p>
    <w:p w14:paraId="2827782F" w14:textId="77777777" w:rsidR="00545AD9" w:rsidRDefault="00545AD9" w:rsidP="00E57876">
      <w:pPr>
        <w:pStyle w:val="Ttulo2"/>
        <w:keepLines/>
        <w:spacing w:line="360" w:lineRule="auto"/>
        <w:jc w:val="left"/>
      </w:pPr>
    </w:p>
    <w:p w14:paraId="76A58B60" w14:textId="7C4A33A5" w:rsidR="00276B27" w:rsidRDefault="00545AD9" w:rsidP="00E57876">
      <w:pPr>
        <w:pStyle w:val="Ttulo2"/>
        <w:keepLines/>
        <w:spacing w:line="360" w:lineRule="auto"/>
        <w:jc w:val="left"/>
        <w:rPr>
          <w:noProof/>
        </w:rPr>
      </w:pPr>
      <w:r w:rsidRPr="00545AD9">
        <w:rPr>
          <w:noProof/>
          <w:sz w:val="20"/>
          <w:szCs w:val="20"/>
        </w:rPr>
        <w:drawing>
          <wp:inline distT="0" distB="0" distL="0" distR="0" wp14:anchorId="45AC4C28" wp14:editId="7D81230B">
            <wp:extent cx="5242512" cy="3547508"/>
            <wp:effectExtent l="0" t="0" r="0" b="0"/>
            <wp:docPr id="34" name="Gráfico 34">
              <a:extLst xmlns:a="http://schemas.openxmlformats.org/drawingml/2006/main">
                <a:ext uri="{FF2B5EF4-FFF2-40B4-BE49-F238E27FC236}">
                  <a16:creationId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F8BB1C8" w14:textId="23C43A6B" w:rsidR="00545AD9" w:rsidRPr="00E57876" w:rsidRDefault="00545AD9" w:rsidP="00545AD9">
      <w:pPr>
        <w:pStyle w:val="Sinespaciado"/>
        <w:spacing w:line="360" w:lineRule="auto"/>
        <w:jc w:val="both"/>
        <w:rPr>
          <w:rFonts w:ascii="Times New Roman" w:hAnsi="Times New Roman" w:cs="Times New Roman"/>
          <w:sz w:val="24"/>
          <w:szCs w:val="24"/>
        </w:rPr>
      </w:pPr>
      <w:r w:rsidRPr="00E57876">
        <w:rPr>
          <w:rFonts w:ascii="Times New Roman" w:hAnsi="Times New Roman" w:cs="Times New Roman"/>
          <w:sz w:val="24"/>
          <w:szCs w:val="24"/>
        </w:rPr>
        <w:t>Del presupuesto vigente del grupo 300 “Propiedad, planta, equipo e intangibles” por un monto de Q. 127</w:t>
      </w:r>
      <w:r w:rsidR="00CB0626">
        <w:rPr>
          <w:rFonts w:ascii="Times New Roman" w:hAnsi="Times New Roman" w:cs="Times New Roman"/>
          <w:sz w:val="24"/>
          <w:szCs w:val="24"/>
        </w:rPr>
        <w:t>,</w:t>
      </w:r>
      <w:r w:rsidRPr="00E57876">
        <w:rPr>
          <w:rFonts w:ascii="Times New Roman" w:hAnsi="Times New Roman" w:cs="Times New Roman"/>
          <w:sz w:val="24"/>
          <w:szCs w:val="24"/>
        </w:rPr>
        <w:t xml:space="preserve">000 mil quetzales, </w:t>
      </w:r>
      <w:r w:rsidR="002A306A">
        <w:rPr>
          <w:rFonts w:ascii="Times New Roman" w:hAnsi="Times New Roman" w:cs="Times New Roman"/>
          <w:sz w:val="24"/>
          <w:szCs w:val="24"/>
        </w:rPr>
        <w:t xml:space="preserve">se </w:t>
      </w:r>
      <w:r w:rsidRPr="00E57876">
        <w:rPr>
          <w:rFonts w:ascii="Times New Roman" w:hAnsi="Times New Roman" w:cs="Times New Roman"/>
          <w:sz w:val="24"/>
          <w:szCs w:val="24"/>
        </w:rPr>
        <w:t>ejecu</w:t>
      </w:r>
      <w:r w:rsidR="002A306A">
        <w:rPr>
          <w:rFonts w:ascii="Times New Roman" w:hAnsi="Times New Roman" w:cs="Times New Roman"/>
          <w:sz w:val="24"/>
          <w:szCs w:val="24"/>
        </w:rPr>
        <w:t>tó</w:t>
      </w:r>
      <w:r w:rsidRPr="00E57876">
        <w:rPr>
          <w:rFonts w:ascii="Times New Roman" w:hAnsi="Times New Roman" w:cs="Times New Roman"/>
          <w:sz w:val="24"/>
          <w:szCs w:val="24"/>
        </w:rPr>
        <w:t xml:space="preserve"> en este grupo Q.55 mil 279 quetzales, al mes de agosto</w:t>
      </w:r>
      <w:r w:rsidR="002A306A">
        <w:rPr>
          <w:rFonts w:ascii="Times New Roman" w:hAnsi="Times New Roman" w:cs="Times New Roman"/>
          <w:sz w:val="24"/>
          <w:szCs w:val="24"/>
        </w:rPr>
        <w:t>.</w:t>
      </w:r>
    </w:p>
    <w:p w14:paraId="4D2FF7A2" w14:textId="77777777" w:rsidR="00545AD9" w:rsidRPr="00E57876" w:rsidRDefault="00545AD9" w:rsidP="00545AD9">
      <w:pPr>
        <w:pStyle w:val="Sinespaciado"/>
        <w:spacing w:line="360" w:lineRule="auto"/>
        <w:jc w:val="both"/>
        <w:rPr>
          <w:rFonts w:ascii="Times New Roman" w:hAnsi="Times New Roman" w:cs="Times New Roman"/>
          <w:sz w:val="24"/>
          <w:szCs w:val="24"/>
        </w:rPr>
      </w:pPr>
    </w:p>
    <w:p w14:paraId="443BE19C" w14:textId="1FB0D718" w:rsidR="00545AD9" w:rsidRPr="00E57876" w:rsidRDefault="00545AD9" w:rsidP="00545AD9">
      <w:pPr>
        <w:pStyle w:val="Sinespaciado"/>
        <w:spacing w:line="360" w:lineRule="auto"/>
        <w:jc w:val="both"/>
        <w:rPr>
          <w:rFonts w:ascii="Times New Roman" w:hAnsi="Times New Roman" w:cs="Times New Roman"/>
          <w:sz w:val="24"/>
          <w:szCs w:val="24"/>
        </w:rPr>
      </w:pPr>
      <w:r w:rsidRPr="00E57876">
        <w:rPr>
          <w:rFonts w:ascii="Times New Roman" w:hAnsi="Times New Roman" w:cs="Times New Roman"/>
          <w:sz w:val="24"/>
          <w:szCs w:val="24"/>
        </w:rPr>
        <w:lastRenderedPageBreak/>
        <w:t>Cabe resaltar que La Secretaría Privada de la Presidencia, no maneja programas ni proyectos de inversión pública, por lo cual la ejecución de este rubro es únicamente en compra de equipo</w:t>
      </w:r>
      <w:r w:rsidR="00E22BD0">
        <w:rPr>
          <w:rFonts w:ascii="Times New Roman" w:hAnsi="Times New Roman" w:cs="Times New Roman"/>
          <w:sz w:val="24"/>
          <w:szCs w:val="24"/>
        </w:rPr>
        <w:t xml:space="preserve"> (Anexo 5)</w:t>
      </w:r>
      <w:r w:rsidRPr="00E57876">
        <w:rPr>
          <w:rFonts w:ascii="Times New Roman" w:hAnsi="Times New Roman" w:cs="Times New Roman"/>
          <w:sz w:val="24"/>
          <w:szCs w:val="24"/>
        </w:rPr>
        <w:t>.</w:t>
      </w:r>
    </w:p>
    <w:p w14:paraId="7E29AAD5" w14:textId="42D822C6" w:rsidR="00545AD9" w:rsidRDefault="00545AD9" w:rsidP="00545AD9">
      <w:pPr>
        <w:rPr>
          <w:lang w:val="es-ES"/>
        </w:rPr>
      </w:pPr>
    </w:p>
    <w:p w14:paraId="78BAF0C6" w14:textId="77777777" w:rsidR="00E22BD0" w:rsidRDefault="00E22BD0" w:rsidP="00545AD9">
      <w:pPr>
        <w:rPr>
          <w:lang w:val="es-ES"/>
        </w:rPr>
      </w:pPr>
    </w:p>
    <w:p w14:paraId="7FCF6535" w14:textId="77777777" w:rsidR="00545AD9" w:rsidRPr="00545AD9" w:rsidRDefault="00545AD9" w:rsidP="00545AD9">
      <w:pPr>
        <w:rPr>
          <w:lang w:val="es-ES"/>
        </w:rPr>
      </w:pPr>
    </w:p>
    <w:p w14:paraId="25345B73" w14:textId="0CF0D91D" w:rsidR="009D326D" w:rsidRPr="00E23B66" w:rsidRDefault="00F83EF3" w:rsidP="009D326D">
      <w:pPr>
        <w:pStyle w:val="Ttulo2"/>
        <w:keepLines/>
        <w:numPr>
          <w:ilvl w:val="0"/>
          <w:numId w:val="7"/>
        </w:numPr>
        <w:spacing w:line="360" w:lineRule="auto"/>
        <w:ind w:left="426"/>
        <w:jc w:val="left"/>
      </w:pPr>
      <w:r w:rsidRPr="00E23B66">
        <w:t>Gráfica y descripción del presupuesto vigente, ejecutado y saldo por ejecutar</w:t>
      </w:r>
      <w:r w:rsidR="004D5367" w:rsidRPr="00E23B66">
        <w:t xml:space="preserve"> por Finalidad</w:t>
      </w:r>
    </w:p>
    <w:p w14:paraId="350A237B" w14:textId="11281B15" w:rsidR="004D5367" w:rsidRPr="00E57876" w:rsidRDefault="004062EF" w:rsidP="00E57876">
      <w:pPr>
        <w:pStyle w:val="Sinespaciado"/>
        <w:spacing w:line="360" w:lineRule="auto"/>
        <w:jc w:val="both"/>
        <w:rPr>
          <w:rFonts w:ascii="Times New Roman" w:hAnsi="Times New Roman" w:cs="Times New Roman"/>
          <w:sz w:val="24"/>
          <w:szCs w:val="24"/>
        </w:rPr>
      </w:pPr>
      <w:r>
        <w:rPr>
          <w:noProof/>
        </w:rPr>
        <w:drawing>
          <wp:inline distT="0" distB="0" distL="0" distR="0" wp14:anchorId="4AA3AD80" wp14:editId="5EAFFC4F">
            <wp:extent cx="5563235" cy="4290695"/>
            <wp:effectExtent l="0" t="0" r="0" b="0"/>
            <wp:docPr id="5" name="Gráfico 5">
              <a:extLst xmlns:a="http://schemas.openxmlformats.org/drawingml/2006/main">
                <a:ext uri="{FF2B5EF4-FFF2-40B4-BE49-F238E27FC236}">
                  <a16:creationId xmlns:a16="http://schemas.microsoft.com/office/drawing/2014/main"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0423C1" w14:textId="7863E580" w:rsidR="00F01152" w:rsidRDefault="004062EF" w:rsidP="00210AD4">
      <w:pPr>
        <w:pStyle w:val="Sinespaciado"/>
        <w:spacing w:line="360" w:lineRule="auto"/>
        <w:jc w:val="both"/>
        <w:rPr>
          <w:lang w:val="es-ES"/>
        </w:rPr>
      </w:pPr>
      <w:r>
        <w:rPr>
          <w:rFonts w:ascii="Times New Roman" w:hAnsi="Times New Roman" w:cs="Times New Roman"/>
          <w:sz w:val="24"/>
          <w:szCs w:val="24"/>
        </w:rPr>
        <w:t>Como se observa en la gráfica, el presupuesto de la Secretaria Privada de la Presidencia se encuentra descrito en la clasificación de “Servicios Públicos Generales”, destinado en su totalidad a dicha finalidad</w:t>
      </w:r>
      <w:r w:rsidR="00210AD4">
        <w:rPr>
          <w:rFonts w:ascii="Times New Roman" w:hAnsi="Times New Roman" w:cs="Times New Roman"/>
          <w:sz w:val="24"/>
          <w:szCs w:val="24"/>
        </w:rPr>
        <w:t xml:space="preserve"> (</w:t>
      </w:r>
      <w:r w:rsidR="00F01152" w:rsidRPr="00210AD4">
        <w:rPr>
          <w:rFonts w:ascii="Times New Roman" w:hAnsi="Times New Roman" w:cs="Times New Roman"/>
          <w:sz w:val="24"/>
          <w:szCs w:val="24"/>
        </w:rPr>
        <w:t>Anexo 6</w:t>
      </w:r>
      <w:r w:rsidR="00210AD4" w:rsidRPr="00210AD4">
        <w:rPr>
          <w:rFonts w:ascii="Times New Roman" w:hAnsi="Times New Roman" w:cs="Times New Roman"/>
          <w:sz w:val="24"/>
          <w:szCs w:val="24"/>
        </w:rPr>
        <w:t>)</w:t>
      </w:r>
      <w:r w:rsidR="004F7B21">
        <w:rPr>
          <w:rFonts w:ascii="Times New Roman" w:hAnsi="Times New Roman" w:cs="Times New Roman"/>
          <w:sz w:val="24"/>
          <w:szCs w:val="24"/>
        </w:rPr>
        <w:t>.</w:t>
      </w:r>
    </w:p>
    <w:p w14:paraId="737B4E3D" w14:textId="77777777" w:rsidR="00F01152" w:rsidRPr="00F01152" w:rsidRDefault="00F01152" w:rsidP="00F01152">
      <w:pPr>
        <w:rPr>
          <w:lang w:val="es-ES"/>
        </w:rPr>
      </w:pPr>
    </w:p>
    <w:p w14:paraId="23170F82" w14:textId="7EC4A4D3" w:rsidR="009D326D" w:rsidRDefault="009D326D" w:rsidP="009D326D">
      <w:pPr>
        <w:pStyle w:val="Prrafodelista"/>
        <w:numPr>
          <w:ilvl w:val="0"/>
          <w:numId w:val="7"/>
        </w:numPr>
        <w:spacing w:line="360" w:lineRule="auto"/>
        <w:ind w:left="426"/>
        <w:jc w:val="both"/>
        <w:rPr>
          <w:b/>
          <w:bCs/>
          <w:lang w:val="es-ES"/>
        </w:rPr>
      </w:pPr>
      <w:r w:rsidRPr="009D326D">
        <w:rPr>
          <w:b/>
          <w:bCs/>
          <w:lang w:val="es-ES"/>
        </w:rPr>
        <w:t>Explicación de la ejecución presupuestaria por su finalidad</w:t>
      </w:r>
    </w:p>
    <w:p w14:paraId="70F84873" w14:textId="08041B45" w:rsidR="009D326D" w:rsidRDefault="009D326D" w:rsidP="009D326D">
      <w:pPr>
        <w:spacing w:line="360" w:lineRule="auto"/>
        <w:ind w:left="66"/>
        <w:jc w:val="both"/>
        <w:rPr>
          <w:b/>
          <w:bCs/>
          <w:lang w:val="es-ES"/>
        </w:rPr>
      </w:pPr>
    </w:p>
    <w:p w14:paraId="2096ECA7" w14:textId="1E658A7B" w:rsidR="009D326D" w:rsidRDefault="009D326D" w:rsidP="009D326D">
      <w:pPr>
        <w:spacing w:line="360" w:lineRule="auto"/>
        <w:ind w:left="66"/>
        <w:jc w:val="both"/>
      </w:pPr>
      <w:r w:rsidRPr="00E57876">
        <w:lastRenderedPageBreak/>
        <w:t>La Secretaría Privada de la Presidencia, se encuentra en la categoría de Finalidad de “SERVICIOS PÚBLICOS GENERALES” y su ejecución al mes de agosto, asciende a          Q. 7.4 millones de quetzales.</w:t>
      </w:r>
    </w:p>
    <w:p w14:paraId="387E47C2" w14:textId="5F93A45B" w:rsidR="00436826" w:rsidRDefault="00436826" w:rsidP="009D326D">
      <w:pPr>
        <w:spacing w:line="360" w:lineRule="auto"/>
        <w:ind w:left="66"/>
        <w:jc w:val="both"/>
      </w:pPr>
    </w:p>
    <w:p w14:paraId="3E1530D1" w14:textId="4DFEA222" w:rsidR="00436826" w:rsidRDefault="00436826" w:rsidP="009D326D">
      <w:pPr>
        <w:spacing w:line="360" w:lineRule="auto"/>
        <w:ind w:left="66"/>
        <w:jc w:val="both"/>
      </w:pPr>
    </w:p>
    <w:p w14:paraId="3C9ED4E2" w14:textId="77777777" w:rsidR="00436826" w:rsidRPr="009D326D" w:rsidRDefault="00436826" w:rsidP="009D326D">
      <w:pPr>
        <w:spacing w:line="360" w:lineRule="auto"/>
        <w:ind w:left="66"/>
        <w:jc w:val="both"/>
        <w:rPr>
          <w:b/>
          <w:bCs/>
          <w:lang w:val="es-ES"/>
        </w:rPr>
      </w:pPr>
    </w:p>
    <w:p w14:paraId="10268020" w14:textId="4CAD1765" w:rsidR="004D5367" w:rsidRDefault="004D5367" w:rsidP="009D326D">
      <w:pPr>
        <w:spacing w:line="360" w:lineRule="auto"/>
        <w:jc w:val="both"/>
        <w:rPr>
          <w:lang w:val="es-ES"/>
        </w:rPr>
      </w:pPr>
    </w:p>
    <w:p w14:paraId="2F0DFD4B" w14:textId="43ED9F89" w:rsidR="009D326D" w:rsidRDefault="009D326D" w:rsidP="009D326D">
      <w:pPr>
        <w:pStyle w:val="Prrafodelista"/>
        <w:spacing w:line="360" w:lineRule="auto"/>
        <w:ind w:left="0"/>
        <w:jc w:val="both"/>
        <w:rPr>
          <w:b/>
        </w:rPr>
      </w:pPr>
      <w:r>
        <w:rPr>
          <w:b/>
        </w:rPr>
        <w:t>PRINCIPALES LOGROS INSTITUCIONALES</w:t>
      </w:r>
    </w:p>
    <w:p w14:paraId="0E0E2BCE" w14:textId="50B339EE" w:rsidR="009D326D" w:rsidRDefault="009D326D" w:rsidP="009D326D">
      <w:pPr>
        <w:pStyle w:val="Prrafodelista"/>
        <w:spacing w:line="360" w:lineRule="auto"/>
        <w:ind w:left="0"/>
        <w:jc w:val="both"/>
        <w:rPr>
          <w:b/>
        </w:rPr>
      </w:pPr>
    </w:p>
    <w:p w14:paraId="06C22CDE" w14:textId="4A456A47" w:rsidR="009D326D" w:rsidRDefault="009D326D" w:rsidP="009D326D">
      <w:pPr>
        <w:pStyle w:val="Prrafodelista"/>
        <w:numPr>
          <w:ilvl w:val="0"/>
          <w:numId w:val="7"/>
        </w:numPr>
        <w:spacing w:line="360" w:lineRule="auto"/>
        <w:ind w:left="426"/>
        <w:jc w:val="both"/>
        <w:rPr>
          <w:b/>
        </w:rPr>
      </w:pPr>
      <w:r>
        <w:rPr>
          <w:b/>
        </w:rPr>
        <w:t>Descripción de los principales productos, proyectos, obras, bienes o servicios que la entidad haya realizado cuatrimestralmente</w:t>
      </w:r>
    </w:p>
    <w:p w14:paraId="640B1044" w14:textId="177BDED1" w:rsidR="009D326D" w:rsidRDefault="009D326D" w:rsidP="00E23B66">
      <w:pPr>
        <w:pStyle w:val="Prrafodelista"/>
        <w:jc w:val="both"/>
        <w:rPr>
          <w:b/>
        </w:rPr>
      </w:pPr>
    </w:p>
    <w:p w14:paraId="331971D1" w14:textId="018DFAE9" w:rsidR="001627E3" w:rsidRPr="00E23B66" w:rsidRDefault="000D10E9" w:rsidP="00E23B66">
      <w:pPr>
        <w:pStyle w:val="Prrafodelista"/>
        <w:numPr>
          <w:ilvl w:val="0"/>
          <w:numId w:val="12"/>
        </w:numPr>
        <w:jc w:val="both"/>
        <w:rPr>
          <w:lang w:eastAsia="es-GT"/>
        </w:rPr>
      </w:pPr>
      <w:bookmarkStart w:id="4" w:name="_Hlk83040323"/>
      <w:r w:rsidRPr="00E23B66">
        <w:rPr>
          <w:rFonts w:eastAsia="Arial"/>
          <w:color w:val="000000"/>
          <w:lang w:eastAsia="es-GT"/>
        </w:rPr>
        <w:t>Implementación y cumplimiento del reglamento de Salud y Seguridad Ocupacional</w:t>
      </w:r>
      <w:r w:rsidR="001627E3" w:rsidRPr="00E23B66">
        <w:rPr>
          <w:rFonts w:eastAsia="Arial"/>
          <w:color w:val="000000"/>
          <w:lang w:eastAsia="es-GT"/>
        </w:rPr>
        <w:t xml:space="preserve">. </w:t>
      </w:r>
    </w:p>
    <w:p w14:paraId="72302B46" w14:textId="77777777" w:rsidR="001627E3" w:rsidRPr="00E23B66" w:rsidRDefault="001627E3" w:rsidP="00E23B66">
      <w:pPr>
        <w:pStyle w:val="Prrafodelista"/>
        <w:ind w:left="0"/>
        <w:jc w:val="both"/>
        <w:rPr>
          <w:lang w:eastAsia="es-GT"/>
        </w:rPr>
      </w:pPr>
    </w:p>
    <w:p w14:paraId="3CF92027" w14:textId="3F85A1A3" w:rsidR="001627E3" w:rsidRPr="00E23B66" w:rsidRDefault="000D10E9" w:rsidP="00E23B66">
      <w:pPr>
        <w:pStyle w:val="Prrafodelista"/>
        <w:numPr>
          <w:ilvl w:val="0"/>
          <w:numId w:val="12"/>
        </w:numPr>
        <w:jc w:val="both"/>
        <w:rPr>
          <w:lang w:eastAsia="es-GT"/>
        </w:rPr>
      </w:pPr>
      <w:r w:rsidRPr="00E23B66">
        <w:rPr>
          <w:rFonts w:eastAsia="Arial"/>
          <w:color w:val="000000"/>
          <w:lang w:eastAsia="es-GT"/>
        </w:rPr>
        <w:t xml:space="preserve">Coordinación para la Implementación de la </w:t>
      </w:r>
      <w:r w:rsidR="008E2AEB">
        <w:rPr>
          <w:rFonts w:eastAsia="Arial"/>
          <w:color w:val="000000"/>
          <w:lang w:eastAsia="es-GT"/>
        </w:rPr>
        <w:t>V</w:t>
      </w:r>
      <w:r w:rsidRPr="00E23B66">
        <w:rPr>
          <w:rFonts w:eastAsia="Arial"/>
          <w:color w:val="000000"/>
          <w:lang w:eastAsia="es-GT"/>
        </w:rPr>
        <w:t xml:space="preserve">entanilla </w:t>
      </w:r>
      <w:r w:rsidR="008E2AEB">
        <w:rPr>
          <w:rFonts w:eastAsia="Arial"/>
          <w:color w:val="000000"/>
          <w:lang w:eastAsia="es-GT"/>
        </w:rPr>
        <w:t>Á</w:t>
      </w:r>
      <w:r w:rsidRPr="00E23B66">
        <w:rPr>
          <w:rFonts w:eastAsia="Arial"/>
          <w:color w:val="000000"/>
          <w:lang w:eastAsia="es-GT"/>
        </w:rPr>
        <w:t xml:space="preserve">gil de la </w:t>
      </w:r>
      <w:r w:rsidR="008E2AEB">
        <w:rPr>
          <w:rFonts w:eastAsia="Arial"/>
          <w:color w:val="000000"/>
          <w:lang w:eastAsia="es-GT"/>
        </w:rPr>
        <w:t>C</w:t>
      </w:r>
      <w:r w:rsidRPr="00E23B66">
        <w:rPr>
          <w:rFonts w:eastAsia="Arial"/>
          <w:color w:val="000000"/>
          <w:lang w:eastAsia="es-GT"/>
        </w:rPr>
        <w:t>onstrucción</w:t>
      </w:r>
      <w:r w:rsidR="008E2AEB">
        <w:rPr>
          <w:rFonts w:eastAsia="Arial"/>
          <w:color w:val="000000"/>
          <w:lang w:eastAsia="es-GT"/>
        </w:rPr>
        <w:t xml:space="preserve"> -VAC-</w:t>
      </w:r>
      <w:r w:rsidRPr="00E23B66">
        <w:rPr>
          <w:rFonts w:eastAsia="Arial"/>
          <w:color w:val="000000"/>
          <w:lang w:eastAsia="es-GT"/>
        </w:rPr>
        <w:t>.</w:t>
      </w:r>
    </w:p>
    <w:p w14:paraId="6C306704" w14:textId="77777777" w:rsidR="000D10E9" w:rsidRPr="00E23B66" w:rsidRDefault="000D10E9" w:rsidP="00E23B66">
      <w:pPr>
        <w:pStyle w:val="Prrafodelista"/>
        <w:rPr>
          <w:lang w:eastAsia="es-GT"/>
        </w:rPr>
      </w:pPr>
    </w:p>
    <w:p w14:paraId="7371B4C2" w14:textId="18AF7D97" w:rsidR="000D10E9" w:rsidRPr="00E23B66" w:rsidRDefault="000D10E9" w:rsidP="00E23B66">
      <w:pPr>
        <w:pStyle w:val="Prrafodelista"/>
        <w:numPr>
          <w:ilvl w:val="0"/>
          <w:numId w:val="12"/>
        </w:numPr>
        <w:jc w:val="both"/>
        <w:rPr>
          <w:lang w:eastAsia="es-GT"/>
        </w:rPr>
      </w:pPr>
      <w:r w:rsidRPr="00E23B66">
        <w:rPr>
          <w:lang w:eastAsia="es-GT"/>
        </w:rPr>
        <w:t>Elaboración del Anteproyecto 2022 y multianual 2022-2026</w:t>
      </w:r>
    </w:p>
    <w:p w14:paraId="6BD4DC64" w14:textId="77777777" w:rsidR="000D10E9" w:rsidRPr="00E23B66" w:rsidRDefault="000D10E9" w:rsidP="00E23B66">
      <w:pPr>
        <w:pStyle w:val="Prrafodelista"/>
        <w:rPr>
          <w:lang w:eastAsia="es-GT"/>
        </w:rPr>
      </w:pPr>
    </w:p>
    <w:p w14:paraId="1F71CD12" w14:textId="65656C5D" w:rsidR="000D10E9" w:rsidRPr="00E23B66" w:rsidRDefault="000D10E9" w:rsidP="00E23B66">
      <w:pPr>
        <w:pStyle w:val="Prrafodelista"/>
        <w:numPr>
          <w:ilvl w:val="0"/>
          <w:numId w:val="12"/>
        </w:numPr>
        <w:jc w:val="both"/>
        <w:rPr>
          <w:lang w:eastAsia="es-GT"/>
        </w:rPr>
      </w:pPr>
      <w:r w:rsidRPr="00E23B66">
        <w:rPr>
          <w:lang w:eastAsia="es-GT"/>
        </w:rPr>
        <w:t xml:space="preserve">Implementación de KPI´s Administrativos, que permiten la medición de cumplimiento de metas. </w:t>
      </w:r>
    </w:p>
    <w:bookmarkEnd w:id="4"/>
    <w:p w14:paraId="3C535E98" w14:textId="77777777" w:rsidR="001627E3" w:rsidRPr="00E23B66" w:rsidRDefault="001627E3" w:rsidP="001627E3">
      <w:pPr>
        <w:pStyle w:val="Prrafodelista"/>
        <w:spacing w:line="360" w:lineRule="auto"/>
        <w:jc w:val="both"/>
        <w:rPr>
          <w:lang w:eastAsia="es-GT"/>
        </w:rPr>
      </w:pPr>
    </w:p>
    <w:p w14:paraId="545D2D1E" w14:textId="5E5762C9" w:rsidR="009D326D" w:rsidRPr="00E23B66" w:rsidRDefault="009D326D" w:rsidP="009D326D">
      <w:pPr>
        <w:pStyle w:val="Prrafodelista"/>
        <w:numPr>
          <w:ilvl w:val="0"/>
          <w:numId w:val="7"/>
        </w:numPr>
        <w:spacing w:line="360" w:lineRule="auto"/>
        <w:ind w:left="426"/>
        <w:jc w:val="both"/>
        <w:rPr>
          <w:b/>
        </w:rPr>
      </w:pPr>
      <w:r w:rsidRPr="00E23B66">
        <w:rPr>
          <w:b/>
        </w:rPr>
        <w:t>De cada producto, proyecto, obra, bien o servicio principal se deberá detallar, en lo que fuera aplicable</w:t>
      </w:r>
    </w:p>
    <w:p w14:paraId="2EFAAFA9" w14:textId="77777777" w:rsidR="000D10E9" w:rsidRDefault="000D10E9" w:rsidP="000D10E9">
      <w:pPr>
        <w:spacing w:line="360" w:lineRule="auto"/>
        <w:jc w:val="both"/>
        <w:rPr>
          <w:bCs/>
        </w:rPr>
      </w:pPr>
    </w:p>
    <w:p w14:paraId="0A364814" w14:textId="6C6AEB3D" w:rsidR="000D10E9" w:rsidRPr="000D10E9" w:rsidRDefault="000D10E9" w:rsidP="000D10E9">
      <w:pPr>
        <w:spacing w:line="360" w:lineRule="auto"/>
        <w:jc w:val="both"/>
        <w:rPr>
          <w:bCs/>
        </w:rPr>
      </w:pPr>
      <w:r>
        <w:rPr>
          <w:bCs/>
        </w:rPr>
        <w:t>Es importante mencionar que l</w:t>
      </w:r>
      <w:r w:rsidRPr="000D10E9">
        <w:rPr>
          <w:bCs/>
        </w:rPr>
        <w:t>a Secretaría Privada es una Institución Política, por lo cual no tiene productos y/o servicios de beneficio a la Población, ya que su mandato Constitucional es atender los requerimientos del Presidente de la República.</w:t>
      </w:r>
    </w:p>
    <w:p w14:paraId="6B34353D" w14:textId="77777777" w:rsidR="009D326D" w:rsidRPr="009D326D" w:rsidRDefault="009D326D" w:rsidP="009D326D">
      <w:pPr>
        <w:spacing w:line="360" w:lineRule="auto"/>
        <w:jc w:val="both"/>
        <w:rPr>
          <w:b/>
        </w:rPr>
      </w:pPr>
    </w:p>
    <w:p w14:paraId="2885D06A" w14:textId="7C195476" w:rsidR="00510B70" w:rsidRDefault="001C682A" w:rsidP="009D326D">
      <w:pPr>
        <w:spacing w:line="360" w:lineRule="auto"/>
        <w:jc w:val="both"/>
        <w:rPr>
          <w:b/>
          <w:bCs/>
          <w:lang w:val="es-ES"/>
        </w:rPr>
      </w:pPr>
      <w:r w:rsidRPr="001C682A">
        <w:rPr>
          <w:b/>
          <w:bCs/>
          <w:lang w:val="es-ES"/>
        </w:rPr>
        <w:t>CONCLUSIONES</w:t>
      </w:r>
    </w:p>
    <w:p w14:paraId="72CA237B" w14:textId="4FC0262F" w:rsidR="001C682A" w:rsidRPr="000D10E9" w:rsidRDefault="001C682A" w:rsidP="009D326D">
      <w:pPr>
        <w:spacing w:line="360" w:lineRule="auto"/>
        <w:jc w:val="both"/>
        <w:rPr>
          <w:b/>
          <w:bCs/>
          <w:sz w:val="14"/>
          <w:szCs w:val="14"/>
          <w:lang w:val="es-ES"/>
        </w:rPr>
      </w:pPr>
    </w:p>
    <w:p w14:paraId="1985C6B2" w14:textId="78E5F49F" w:rsidR="001C682A" w:rsidRPr="00E23B66" w:rsidRDefault="001C682A" w:rsidP="001C682A">
      <w:pPr>
        <w:pStyle w:val="Prrafodelista"/>
        <w:numPr>
          <w:ilvl w:val="0"/>
          <w:numId w:val="7"/>
        </w:numPr>
        <w:spacing w:line="360" w:lineRule="auto"/>
        <w:ind w:left="426"/>
        <w:jc w:val="both"/>
        <w:rPr>
          <w:b/>
          <w:bCs/>
          <w:lang w:val="es-ES"/>
        </w:rPr>
      </w:pPr>
      <w:r w:rsidRPr="00E23B66">
        <w:rPr>
          <w:b/>
          <w:bCs/>
          <w:lang w:val="es-ES"/>
        </w:rPr>
        <w:t>Explicación de las tendencias observadas en la ejecución presupuestaria.</w:t>
      </w:r>
    </w:p>
    <w:p w14:paraId="1571DBAA" w14:textId="77777777" w:rsidR="000D10E9" w:rsidRPr="00E23B66" w:rsidRDefault="000D10E9" w:rsidP="000D10E9">
      <w:pPr>
        <w:spacing w:line="360" w:lineRule="auto"/>
        <w:jc w:val="both"/>
      </w:pPr>
    </w:p>
    <w:p w14:paraId="6669F952" w14:textId="7A97324E" w:rsidR="000D10E9" w:rsidRPr="00E23B66" w:rsidRDefault="000D10E9" w:rsidP="000D10E9">
      <w:pPr>
        <w:spacing w:line="360" w:lineRule="auto"/>
        <w:jc w:val="both"/>
      </w:pPr>
      <w:r w:rsidRPr="00E23B66">
        <w:t xml:space="preserve">Como se puede observar, la mayor ejecución presupuestaria se encuentra en el grupo de servicios personales, en virtud que la Institución no maneja proyectos de inversión, es </w:t>
      </w:r>
      <w:r w:rsidRPr="00E23B66">
        <w:lastRenderedPageBreak/>
        <w:t xml:space="preserve">importante mencionar que según la tendencia se estima cerrar el ejercicio con una indicativa anual del 85%. </w:t>
      </w:r>
    </w:p>
    <w:p w14:paraId="3C616836" w14:textId="77777777" w:rsidR="005B065B" w:rsidRPr="005B065B" w:rsidRDefault="005B065B" w:rsidP="005B065B">
      <w:pPr>
        <w:spacing w:line="360" w:lineRule="auto"/>
        <w:ind w:left="66"/>
        <w:jc w:val="both"/>
        <w:rPr>
          <w:b/>
          <w:bCs/>
          <w:highlight w:val="yellow"/>
          <w:lang w:val="es-ES"/>
        </w:rPr>
      </w:pPr>
    </w:p>
    <w:p w14:paraId="0E4D7451" w14:textId="30743B2C" w:rsidR="001C682A" w:rsidRPr="00AF0731" w:rsidRDefault="001C682A" w:rsidP="001C682A">
      <w:pPr>
        <w:pStyle w:val="Prrafodelista"/>
        <w:numPr>
          <w:ilvl w:val="0"/>
          <w:numId w:val="7"/>
        </w:numPr>
        <w:spacing w:line="360" w:lineRule="auto"/>
        <w:ind w:left="426"/>
        <w:jc w:val="both"/>
        <w:rPr>
          <w:b/>
          <w:bCs/>
          <w:lang w:val="es-ES"/>
        </w:rPr>
      </w:pPr>
      <w:r w:rsidRPr="00AF0731">
        <w:rPr>
          <w:b/>
          <w:bCs/>
          <w:lang w:val="es-ES"/>
        </w:rPr>
        <w:t>Resultados de corto y mediano plazo alcanzados en el marco de la Política General de Gobierno.</w:t>
      </w:r>
    </w:p>
    <w:p w14:paraId="422CABC2" w14:textId="77777777" w:rsidR="00AB21C9" w:rsidRPr="00FE4D37" w:rsidRDefault="00DA3DCC" w:rsidP="00AB21C9">
      <w:pPr>
        <w:autoSpaceDE w:val="0"/>
        <w:autoSpaceDN w:val="0"/>
        <w:adjustRightInd w:val="0"/>
        <w:ind w:left="426"/>
        <w:jc w:val="both"/>
      </w:pPr>
      <w:r w:rsidRPr="00FE4D37">
        <w:t>En cuanto a los resultados a corto plazo podemos mencionar el fortalecimiento institucional, se han implementado procesos administrativos y de control interno que</w:t>
      </w:r>
      <w:r w:rsidRPr="00AB21C9">
        <w:rPr>
          <w:rFonts w:ascii="CenturyGothic" w:hAnsi="CenturyGothic" w:cs="CenturyGothic"/>
        </w:rPr>
        <w:t xml:space="preserve"> </w:t>
      </w:r>
      <w:r w:rsidRPr="00FE4D37">
        <w:t>han permitido la eficiencia en el seguimiento de las Metas Estratégicas de la Institución agrupadas en las siguientes actividades</w:t>
      </w:r>
      <w:r w:rsidR="00AB21C9" w:rsidRPr="00FE4D37">
        <w:t>, tales como la p</w:t>
      </w:r>
      <w:r w:rsidRPr="00FE4D37">
        <w:t>rogramación semestral de capacitaciones</w:t>
      </w:r>
      <w:r w:rsidR="00AB21C9" w:rsidRPr="00FE4D37">
        <w:t xml:space="preserve"> al personal,  Planificación a través de mejora continua, por medio de reuniones semanales de planificación y rendición de cuentas y Atención a diferentes sectores del país para el desarrollo de competitividad y crecimiento de acuerdo a los mandatos presidenciales.</w:t>
      </w:r>
    </w:p>
    <w:p w14:paraId="32FE129D" w14:textId="46C61A00" w:rsidR="00AB21C9" w:rsidRPr="00AB21C9" w:rsidRDefault="00AB21C9" w:rsidP="00AB21C9">
      <w:pPr>
        <w:autoSpaceDE w:val="0"/>
        <w:autoSpaceDN w:val="0"/>
        <w:adjustRightInd w:val="0"/>
        <w:spacing w:line="360" w:lineRule="auto"/>
        <w:ind w:left="720"/>
        <w:jc w:val="both"/>
        <w:rPr>
          <w:rFonts w:ascii="CenturyGothic" w:hAnsi="CenturyGothic" w:cs="CenturyGothic"/>
        </w:rPr>
      </w:pPr>
    </w:p>
    <w:p w14:paraId="2F707F40" w14:textId="5DAC3E61" w:rsidR="001C682A" w:rsidRPr="002A4FD7" w:rsidRDefault="001C682A" w:rsidP="001C682A">
      <w:pPr>
        <w:pStyle w:val="Prrafodelista"/>
        <w:numPr>
          <w:ilvl w:val="0"/>
          <w:numId w:val="7"/>
        </w:numPr>
        <w:spacing w:line="360" w:lineRule="auto"/>
        <w:ind w:left="426"/>
        <w:jc w:val="both"/>
        <w:rPr>
          <w:b/>
          <w:bCs/>
          <w:lang w:val="es-ES"/>
        </w:rPr>
      </w:pPr>
      <w:r w:rsidRPr="002A4FD7">
        <w:rPr>
          <w:b/>
          <w:bCs/>
          <w:lang w:val="es-ES"/>
        </w:rPr>
        <w:t>Medidas o acciones aplicadas para transparentar la ejecución del gasto público y combatir la corrupción.</w:t>
      </w:r>
    </w:p>
    <w:p w14:paraId="7FE4F156" w14:textId="322E2702" w:rsidR="000D10E9" w:rsidRDefault="000D10E9" w:rsidP="00E23B66">
      <w:pPr>
        <w:rPr>
          <w:b/>
          <w:bCs/>
          <w:highlight w:val="yellow"/>
          <w:lang w:val="es-ES"/>
        </w:rPr>
      </w:pPr>
    </w:p>
    <w:p w14:paraId="2F9B4FFE" w14:textId="4B969FCE" w:rsidR="00E23B66" w:rsidRPr="00E23B66" w:rsidRDefault="00E23B66" w:rsidP="00E23B66">
      <w:pPr>
        <w:pStyle w:val="Prrafodelista"/>
        <w:numPr>
          <w:ilvl w:val="0"/>
          <w:numId w:val="14"/>
        </w:numPr>
        <w:rPr>
          <w:lang w:val="es-ES"/>
        </w:rPr>
      </w:pPr>
      <w:r w:rsidRPr="00E23B66">
        <w:rPr>
          <w:lang w:val="es-ES"/>
        </w:rPr>
        <w:t>Se han realizado capacitaciones de probidad y ética a todo el personal</w:t>
      </w:r>
    </w:p>
    <w:p w14:paraId="6C7D795A" w14:textId="02750C6D" w:rsidR="00E23B66" w:rsidRPr="00E23B66" w:rsidRDefault="00E23B66" w:rsidP="00E23B66">
      <w:pPr>
        <w:pStyle w:val="Prrafodelista"/>
        <w:numPr>
          <w:ilvl w:val="0"/>
          <w:numId w:val="14"/>
        </w:numPr>
        <w:rPr>
          <w:lang w:val="es-ES"/>
        </w:rPr>
      </w:pPr>
      <w:r w:rsidRPr="00E23B66">
        <w:rPr>
          <w:lang w:val="es-ES"/>
        </w:rPr>
        <w:t xml:space="preserve">Se ha capacitado al personal en la atención </w:t>
      </w:r>
      <w:r>
        <w:rPr>
          <w:lang w:val="es-ES"/>
        </w:rPr>
        <w:t>al Acuerdo de la Contraloría General de Cuentas número A-028-2021, implementación de SINACIG.</w:t>
      </w:r>
      <w:r w:rsidRPr="00E23B66">
        <w:rPr>
          <w:lang w:val="es-ES"/>
        </w:rPr>
        <w:t xml:space="preserve"> </w:t>
      </w:r>
    </w:p>
    <w:p w14:paraId="33E1FE48" w14:textId="5299FD10" w:rsidR="000D10E9" w:rsidRDefault="00E23B66" w:rsidP="00E23B66">
      <w:pPr>
        <w:pStyle w:val="Prrafodelista"/>
        <w:numPr>
          <w:ilvl w:val="0"/>
          <w:numId w:val="13"/>
        </w:numPr>
        <w:jc w:val="both"/>
        <w:rPr>
          <w:lang w:val="es-ES"/>
        </w:rPr>
      </w:pPr>
      <w:r w:rsidRPr="00E23B66">
        <w:rPr>
          <w:lang w:val="es-ES"/>
        </w:rPr>
        <w:t xml:space="preserve">Se siguen llevando los controles internos correspondientes, así como la publicación en Guatecompras de las compras de la Institución. </w:t>
      </w:r>
    </w:p>
    <w:p w14:paraId="3DF20988" w14:textId="77777777" w:rsidR="00E23B66" w:rsidRPr="00E23B66" w:rsidRDefault="00E23B66" w:rsidP="00E23B66">
      <w:pPr>
        <w:pStyle w:val="Prrafodelista"/>
        <w:ind w:left="1146"/>
        <w:jc w:val="both"/>
        <w:rPr>
          <w:lang w:val="es-ES"/>
        </w:rPr>
      </w:pPr>
    </w:p>
    <w:p w14:paraId="42763696" w14:textId="1243BE18" w:rsidR="001C682A" w:rsidRPr="002A4FD7" w:rsidRDefault="001C682A" w:rsidP="001C682A">
      <w:pPr>
        <w:pStyle w:val="Prrafodelista"/>
        <w:numPr>
          <w:ilvl w:val="0"/>
          <w:numId w:val="7"/>
        </w:numPr>
        <w:spacing w:line="360" w:lineRule="auto"/>
        <w:ind w:left="426"/>
        <w:jc w:val="both"/>
        <w:rPr>
          <w:b/>
          <w:bCs/>
          <w:lang w:val="es-ES"/>
        </w:rPr>
      </w:pPr>
      <w:r w:rsidRPr="002A4FD7">
        <w:rPr>
          <w:b/>
          <w:bCs/>
          <w:lang w:val="es-ES"/>
        </w:rPr>
        <w:t>Indicadores de los desafíos institucionales</w:t>
      </w:r>
    </w:p>
    <w:bookmarkEnd w:id="2"/>
    <w:p w14:paraId="63E23908" w14:textId="089ACFFF" w:rsidR="00115761" w:rsidRDefault="002A4FD7" w:rsidP="009D326D">
      <w:pPr>
        <w:spacing w:line="360" w:lineRule="auto"/>
        <w:jc w:val="both"/>
      </w:pPr>
      <w:r>
        <w:t>La Secretaria por su naturaleza, sus servicios están dirigidos al Presidente de la República, para lo cual se elaboran los informes de metas físicas</w:t>
      </w:r>
      <w:r w:rsidR="0051500A">
        <w:t xml:space="preserve"> de productos y subproductos</w:t>
      </w:r>
      <w:r>
        <w:t>, los cuales son actualizados cada mes en el Sistema.</w:t>
      </w:r>
    </w:p>
    <w:p w14:paraId="0B4181CA" w14:textId="6B1CE4FE" w:rsidR="00451477" w:rsidRDefault="00451477" w:rsidP="009D326D">
      <w:pPr>
        <w:spacing w:line="360" w:lineRule="auto"/>
        <w:jc w:val="both"/>
      </w:pPr>
    </w:p>
    <w:p w14:paraId="4E89D078" w14:textId="180F7086" w:rsidR="00451477" w:rsidRDefault="00451477" w:rsidP="009D326D">
      <w:pPr>
        <w:spacing w:line="360" w:lineRule="auto"/>
        <w:jc w:val="both"/>
      </w:pPr>
    </w:p>
    <w:p w14:paraId="235C91DC" w14:textId="31545BD8" w:rsidR="00451477" w:rsidRDefault="00451477" w:rsidP="009D326D">
      <w:pPr>
        <w:spacing w:line="360" w:lineRule="auto"/>
        <w:jc w:val="both"/>
      </w:pPr>
    </w:p>
    <w:p w14:paraId="0C544CC8" w14:textId="191249EF" w:rsidR="00451477" w:rsidRDefault="00451477" w:rsidP="009D326D">
      <w:pPr>
        <w:spacing w:line="360" w:lineRule="auto"/>
        <w:jc w:val="both"/>
      </w:pPr>
    </w:p>
    <w:p w14:paraId="6DAB0EEB" w14:textId="566836F2" w:rsidR="00451477" w:rsidRDefault="00451477" w:rsidP="009D326D">
      <w:pPr>
        <w:spacing w:line="360" w:lineRule="auto"/>
        <w:jc w:val="both"/>
      </w:pPr>
    </w:p>
    <w:p w14:paraId="7710B934" w14:textId="579DF12E" w:rsidR="00451477" w:rsidRDefault="00451477" w:rsidP="009D326D">
      <w:pPr>
        <w:spacing w:line="360" w:lineRule="auto"/>
        <w:jc w:val="both"/>
      </w:pPr>
    </w:p>
    <w:p w14:paraId="613A6420" w14:textId="1820077A" w:rsidR="00451477" w:rsidRDefault="00451477" w:rsidP="009D326D">
      <w:pPr>
        <w:spacing w:line="360" w:lineRule="auto"/>
        <w:jc w:val="both"/>
      </w:pPr>
    </w:p>
    <w:p w14:paraId="1FCBA3B8" w14:textId="62549FDC" w:rsidR="00451477" w:rsidRDefault="00451477" w:rsidP="009D326D">
      <w:pPr>
        <w:spacing w:line="360" w:lineRule="auto"/>
        <w:jc w:val="both"/>
      </w:pPr>
    </w:p>
    <w:p w14:paraId="6385A8D7" w14:textId="19AB2BDB" w:rsidR="00451477" w:rsidRDefault="00451477" w:rsidP="009D326D">
      <w:pPr>
        <w:spacing w:line="360" w:lineRule="auto"/>
        <w:jc w:val="both"/>
      </w:pPr>
    </w:p>
    <w:p w14:paraId="56BE2BAD" w14:textId="589E71C0" w:rsidR="00451477" w:rsidRDefault="00451477" w:rsidP="009D326D">
      <w:pPr>
        <w:spacing w:line="360" w:lineRule="auto"/>
        <w:jc w:val="both"/>
      </w:pPr>
    </w:p>
    <w:p w14:paraId="517EADCA" w14:textId="03DDEC76" w:rsidR="00451477" w:rsidRDefault="00451477" w:rsidP="009D326D">
      <w:pPr>
        <w:spacing w:line="360" w:lineRule="auto"/>
        <w:jc w:val="both"/>
      </w:pPr>
    </w:p>
    <w:p w14:paraId="73C528AE" w14:textId="6DB695CB" w:rsidR="00451477" w:rsidRDefault="00451477" w:rsidP="009D326D">
      <w:pPr>
        <w:spacing w:line="360" w:lineRule="auto"/>
        <w:jc w:val="both"/>
      </w:pPr>
    </w:p>
    <w:p w14:paraId="109D6CE2" w14:textId="0266CF61" w:rsidR="00451477" w:rsidRDefault="00451477" w:rsidP="009D326D">
      <w:pPr>
        <w:spacing w:line="360" w:lineRule="auto"/>
        <w:jc w:val="both"/>
      </w:pPr>
    </w:p>
    <w:p w14:paraId="3D2E7556" w14:textId="3A582775" w:rsidR="00451477" w:rsidRDefault="00451477" w:rsidP="009D326D">
      <w:pPr>
        <w:spacing w:line="360" w:lineRule="auto"/>
        <w:jc w:val="both"/>
      </w:pPr>
    </w:p>
    <w:p w14:paraId="62EE7B5C" w14:textId="71FF59AD" w:rsidR="00451477" w:rsidRDefault="00451477" w:rsidP="009D326D">
      <w:pPr>
        <w:spacing w:line="360" w:lineRule="auto"/>
        <w:jc w:val="both"/>
      </w:pPr>
    </w:p>
    <w:p w14:paraId="6C203935" w14:textId="2B3F8DBB" w:rsidR="00451477" w:rsidRDefault="00451477" w:rsidP="009D326D">
      <w:pPr>
        <w:spacing w:line="360" w:lineRule="auto"/>
        <w:jc w:val="both"/>
      </w:pPr>
    </w:p>
    <w:p w14:paraId="402D12EE" w14:textId="1C3BFFB1" w:rsidR="00451477" w:rsidRDefault="00451477" w:rsidP="009D326D">
      <w:pPr>
        <w:spacing w:line="360" w:lineRule="auto"/>
        <w:jc w:val="both"/>
      </w:pPr>
    </w:p>
    <w:p w14:paraId="4E54051E" w14:textId="7956D6AA" w:rsidR="009A502B" w:rsidRPr="00D64F2B" w:rsidRDefault="009A502B" w:rsidP="009D326D">
      <w:pPr>
        <w:spacing w:line="360" w:lineRule="auto"/>
        <w:jc w:val="both"/>
        <w:rPr>
          <w:b/>
          <w:bCs/>
        </w:rPr>
      </w:pPr>
      <w:r w:rsidRPr="00D64F2B">
        <w:rPr>
          <w:b/>
          <w:bCs/>
        </w:rPr>
        <w:t>ANEXOS</w:t>
      </w:r>
    </w:p>
    <w:p w14:paraId="137640DE" w14:textId="12E43993" w:rsidR="009A502B" w:rsidRDefault="009A502B" w:rsidP="009A502B">
      <w:pPr>
        <w:pStyle w:val="Prrafodelista"/>
        <w:numPr>
          <w:ilvl w:val="0"/>
          <w:numId w:val="7"/>
        </w:numPr>
        <w:spacing w:line="360" w:lineRule="auto"/>
        <w:ind w:left="426"/>
        <w:jc w:val="both"/>
        <w:rPr>
          <w:b/>
          <w:bCs/>
        </w:rPr>
      </w:pPr>
      <w:r w:rsidRPr="00D64F2B">
        <w:rPr>
          <w:b/>
          <w:bCs/>
        </w:rPr>
        <w:t>Matrices, tablas y datos numéricos</w:t>
      </w:r>
    </w:p>
    <w:p w14:paraId="58817978" w14:textId="326735ED" w:rsidR="00BD70F1" w:rsidRDefault="00BD70F1" w:rsidP="00BD70F1">
      <w:pPr>
        <w:spacing w:line="360" w:lineRule="auto"/>
        <w:jc w:val="both"/>
        <w:rPr>
          <w:b/>
          <w:bCs/>
        </w:rPr>
      </w:pPr>
      <w:r>
        <w:rPr>
          <w:b/>
          <w:bCs/>
        </w:rPr>
        <w:t>Anexo 1</w:t>
      </w:r>
    </w:p>
    <w:tbl>
      <w:tblPr>
        <w:tblW w:w="7274" w:type="dxa"/>
        <w:jc w:val="center"/>
        <w:tblCellMar>
          <w:left w:w="70" w:type="dxa"/>
          <w:right w:w="70" w:type="dxa"/>
        </w:tblCellMar>
        <w:tblLook w:val="04A0" w:firstRow="1" w:lastRow="0" w:firstColumn="1" w:lastColumn="0" w:noHBand="0" w:noVBand="1"/>
      </w:tblPr>
      <w:tblGrid>
        <w:gridCol w:w="1007"/>
        <w:gridCol w:w="1828"/>
        <w:gridCol w:w="851"/>
        <w:gridCol w:w="1007"/>
        <w:gridCol w:w="977"/>
        <w:gridCol w:w="619"/>
        <w:gridCol w:w="985"/>
      </w:tblGrid>
      <w:tr w:rsidR="001D5A17" w:rsidRPr="001D5A17" w14:paraId="0C9F47C5" w14:textId="77777777" w:rsidTr="005A623A">
        <w:trPr>
          <w:trHeight w:val="300"/>
          <w:jc w:val="center"/>
        </w:trPr>
        <w:tc>
          <w:tcPr>
            <w:tcW w:w="7274" w:type="dxa"/>
            <w:gridSpan w:val="7"/>
            <w:tcBorders>
              <w:top w:val="nil"/>
              <w:left w:val="nil"/>
              <w:bottom w:val="nil"/>
              <w:right w:val="nil"/>
            </w:tcBorders>
            <w:shd w:val="clear" w:color="000000" w:fill="FFFFFF"/>
            <w:noWrap/>
            <w:hideMark/>
          </w:tcPr>
          <w:p w14:paraId="39E7CC8E" w14:textId="77777777" w:rsidR="001D5A17" w:rsidRPr="001D5A17" w:rsidRDefault="001D5A17" w:rsidP="001D5A17">
            <w:pPr>
              <w:jc w:val="center"/>
              <w:rPr>
                <w:b/>
                <w:bCs/>
                <w:color w:val="000000"/>
                <w:sz w:val="20"/>
                <w:szCs w:val="20"/>
                <w:lang w:eastAsia="es-GT"/>
              </w:rPr>
            </w:pPr>
            <w:r w:rsidRPr="001D5A17">
              <w:rPr>
                <w:b/>
                <w:bCs/>
                <w:color w:val="000000"/>
                <w:sz w:val="20"/>
                <w:szCs w:val="20"/>
                <w:lang w:eastAsia="es-GT"/>
              </w:rPr>
              <w:t>SECRETARÍA PRIVADA DE LA PRESIDENCIA</w:t>
            </w:r>
          </w:p>
        </w:tc>
      </w:tr>
      <w:tr w:rsidR="001D5A17" w:rsidRPr="001D5A17" w14:paraId="367D555E" w14:textId="77777777" w:rsidTr="005A623A">
        <w:trPr>
          <w:trHeight w:val="300"/>
          <w:jc w:val="center"/>
        </w:trPr>
        <w:tc>
          <w:tcPr>
            <w:tcW w:w="7274" w:type="dxa"/>
            <w:gridSpan w:val="7"/>
            <w:tcBorders>
              <w:top w:val="nil"/>
              <w:left w:val="nil"/>
              <w:bottom w:val="nil"/>
              <w:right w:val="nil"/>
            </w:tcBorders>
            <w:shd w:val="clear" w:color="000000" w:fill="FFFFFF"/>
            <w:noWrap/>
            <w:hideMark/>
          </w:tcPr>
          <w:p w14:paraId="5590FE6C" w14:textId="77777777" w:rsidR="001D5A17" w:rsidRPr="001D5A17" w:rsidRDefault="001D5A17" w:rsidP="001D5A17">
            <w:pPr>
              <w:jc w:val="center"/>
              <w:rPr>
                <w:b/>
                <w:bCs/>
                <w:sz w:val="20"/>
                <w:szCs w:val="20"/>
                <w:lang w:eastAsia="es-GT"/>
              </w:rPr>
            </w:pPr>
            <w:r w:rsidRPr="001D5A17">
              <w:rPr>
                <w:b/>
                <w:bCs/>
                <w:sz w:val="20"/>
                <w:szCs w:val="20"/>
                <w:lang w:eastAsia="es-GT"/>
              </w:rPr>
              <w:t xml:space="preserve">Ejecución Presupuestaria </w:t>
            </w:r>
          </w:p>
        </w:tc>
      </w:tr>
      <w:tr w:rsidR="001D5A17" w:rsidRPr="001D5A17" w14:paraId="2EE0689C" w14:textId="77777777" w:rsidTr="005A623A">
        <w:trPr>
          <w:trHeight w:val="300"/>
          <w:jc w:val="center"/>
        </w:trPr>
        <w:tc>
          <w:tcPr>
            <w:tcW w:w="7274" w:type="dxa"/>
            <w:gridSpan w:val="7"/>
            <w:tcBorders>
              <w:top w:val="nil"/>
              <w:left w:val="nil"/>
              <w:bottom w:val="nil"/>
              <w:right w:val="nil"/>
            </w:tcBorders>
            <w:shd w:val="clear" w:color="000000" w:fill="FFFFFF"/>
            <w:hideMark/>
          </w:tcPr>
          <w:p w14:paraId="0140D2B7" w14:textId="77777777" w:rsidR="001D5A17" w:rsidRPr="001D5A17" w:rsidRDefault="001D5A17" w:rsidP="001D5A17">
            <w:pPr>
              <w:jc w:val="center"/>
              <w:rPr>
                <w:b/>
                <w:bCs/>
                <w:sz w:val="20"/>
                <w:szCs w:val="20"/>
                <w:lang w:eastAsia="es-GT"/>
              </w:rPr>
            </w:pPr>
            <w:r w:rsidRPr="001D5A17">
              <w:rPr>
                <w:b/>
                <w:bCs/>
                <w:sz w:val="20"/>
                <w:szCs w:val="20"/>
                <w:lang w:eastAsia="es-GT"/>
              </w:rPr>
              <w:t>(Cifras en millones de Quetzales)</w:t>
            </w:r>
          </w:p>
        </w:tc>
      </w:tr>
      <w:tr w:rsidR="001D5A17" w:rsidRPr="001D5A17" w14:paraId="46C3934A" w14:textId="77777777" w:rsidTr="005A623A">
        <w:trPr>
          <w:trHeight w:val="1185"/>
          <w:jc w:val="center"/>
        </w:trPr>
        <w:tc>
          <w:tcPr>
            <w:tcW w:w="10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219F001" w14:textId="77777777" w:rsidR="001D5A17" w:rsidRPr="001D5A17" w:rsidRDefault="001D5A17" w:rsidP="001D5A17">
            <w:pPr>
              <w:jc w:val="center"/>
              <w:rPr>
                <w:b/>
                <w:bCs/>
                <w:sz w:val="20"/>
                <w:szCs w:val="20"/>
                <w:lang w:eastAsia="es-GT"/>
              </w:rPr>
            </w:pPr>
            <w:r w:rsidRPr="001D5A17">
              <w:rPr>
                <w:b/>
                <w:bCs/>
                <w:sz w:val="20"/>
                <w:szCs w:val="20"/>
                <w:lang w:eastAsia="es-GT"/>
              </w:rPr>
              <w:t>Entidad / U. E.</w:t>
            </w:r>
          </w:p>
        </w:tc>
        <w:tc>
          <w:tcPr>
            <w:tcW w:w="1828" w:type="dxa"/>
            <w:tcBorders>
              <w:top w:val="single" w:sz="4" w:space="0" w:color="auto"/>
              <w:left w:val="nil"/>
              <w:bottom w:val="single" w:sz="4" w:space="0" w:color="auto"/>
              <w:right w:val="single" w:sz="4" w:space="0" w:color="auto"/>
            </w:tcBorders>
            <w:shd w:val="clear" w:color="000000" w:fill="9BC2E6"/>
            <w:noWrap/>
            <w:vAlign w:val="center"/>
            <w:hideMark/>
          </w:tcPr>
          <w:p w14:paraId="681938B4" w14:textId="77777777" w:rsidR="001D5A17" w:rsidRPr="001D5A17" w:rsidRDefault="001D5A17" w:rsidP="001D5A17">
            <w:pPr>
              <w:jc w:val="center"/>
              <w:rPr>
                <w:b/>
                <w:bCs/>
                <w:sz w:val="20"/>
                <w:szCs w:val="20"/>
                <w:lang w:eastAsia="es-GT"/>
              </w:rPr>
            </w:pPr>
            <w:r w:rsidRPr="001D5A17">
              <w:rPr>
                <w:b/>
                <w:bCs/>
                <w:sz w:val="20"/>
                <w:szCs w:val="20"/>
                <w:lang w:eastAsia="es-GT"/>
              </w:rPr>
              <w:t>Descripción</w:t>
            </w:r>
          </w:p>
        </w:tc>
        <w:tc>
          <w:tcPr>
            <w:tcW w:w="851" w:type="dxa"/>
            <w:tcBorders>
              <w:top w:val="single" w:sz="4" w:space="0" w:color="auto"/>
              <w:left w:val="nil"/>
              <w:bottom w:val="single" w:sz="4" w:space="0" w:color="auto"/>
              <w:right w:val="single" w:sz="4" w:space="0" w:color="auto"/>
            </w:tcBorders>
            <w:shd w:val="clear" w:color="000000" w:fill="9BC2E6"/>
            <w:vAlign w:val="center"/>
            <w:hideMark/>
          </w:tcPr>
          <w:p w14:paraId="2AA14DFF" w14:textId="77777777" w:rsidR="001D5A17" w:rsidRPr="001D5A17" w:rsidRDefault="001D5A17" w:rsidP="001D5A17">
            <w:pPr>
              <w:jc w:val="center"/>
              <w:rPr>
                <w:b/>
                <w:bCs/>
                <w:sz w:val="20"/>
                <w:szCs w:val="20"/>
                <w:lang w:eastAsia="es-GT"/>
              </w:rPr>
            </w:pPr>
            <w:r w:rsidRPr="001D5A17">
              <w:rPr>
                <w:b/>
                <w:bCs/>
                <w:sz w:val="20"/>
                <w:szCs w:val="20"/>
                <w:lang w:eastAsia="es-GT"/>
              </w:rPr>
              <w:t>Vigente</w:t>
            </w:r>
          </w:p>
        </w:tc>
        <w:tc>
          <w:tcPr>
            <w:tcW w:w="1007" w:type="dxa"/>
            <w:tcBorders>
              <w:top w:val="single" w:sz="4" w:space="0" w:color="auto"/>
              <w:left w:val="nil"/>
              <w:bottom w:val="single" w:sz="4" w:space="0" w:color="auto"/>
              <w:right w:val="single" w:sz="4" w:space="0" w:color="auto"/>
            </w:tcBorders>
            <w:shd w:val="clear" w:color="000000" w:fill="9BC2E6"/>
            <w:vAlign w:val="center"/>
            <w:hideMark/>
          </w:tcPr>
          <w:p w14:paraId="093A0C1A" w14:textId="77777777" w:rsidR="001D5A17" w:rsidRPr="001D5A17" w:rsidRDefault="001D5A17" w:rsidP="001D5A17">
            <w:pPr>
              <w:jc w:val="center"/>
              <w:rPr>
                <w:b/>
                <w:bCs/>
                <w:sz w:val="20"/>
                <w:szCs w:val="20"/>
                <w:lang w:eastAsia="es-GT"/>
              </w:rPr>
            </w:pPr>
            <w:r w:rsidRPr="001D5A17">
              <w:rPr>
                <w:b/>
                <w:bCs/>
                <w:sz w:val="20"/>
                <w:szCs w:val="20"/>
                <w:lang w:eastAsia="es-GT"/>
              </w:rPr>
              <w:t>Ejecutado</w:t>
            </w:r>
          </w:p>
        </w:tc>
        <w:tc>
          <w:tcPr>
            <w:tcW w:w="977" w:type="dxa"/>
            <w:tcBorders>
              <w:top w:val="single" w:sz="4" w:space="0" w:color="auto"/>
              <w:left w:val="nil"/>
              <w:bottom w:val="single" w:sz="4" w:space="0" w:color="auto"/>
              <w:right w:val="single" w:sz="4" w:space="0" w:color="auto"/>
            </w:tcBorders>
            <w:shd w:val="clear" w:color="000000" w:fill="9BC2E6"/>
            <w:vAlign w:val="center"/>
            <w:hideMark/>
          </w:tcPr>
          <w:p w14:paraId="12EEFA78" w14:textId="77777777" w:rsidR="001D5A17" w:rsidRPr="001D5A17" w:rsidRDefault="001D5A17" w:rsidP="001D5A17">
            <w:pPr>
              <w:jc w:val="center"/>
              <w:rPr>
                <w:b/>
                <w:bCs/>
                <w:sz w:val="20"/>
                <w:szCs w:val="20"/>
                <w:lang w:eastAsia="es-GT"/>
              </w:rPr>
            </w:pPr>
            <w:r w:rsidRPr="001D5A17">
              <w:rPr>
                <w:b/>
                <w:bCs/>
                <w:sz w:val="20"/>
                <w:szCs w:val="20"/>
                <w:lang w:eastAsia="es-GT"/>
              </w:rPr>
              <w:t>Saldo por Ejecutar</w:t>
            </w:r>
          </w:p>
        </w:tc>
        <w:tc>
          <w:tcPr>
            <w:tcW w:w="619" w:type="dxa"/>
            <w:tcBorders>
              <w:top w:val="single" w:sz="4" w:space="0" w:color="auto"/>
              <w:left w:val="nil"/>
              <w:bottom w:val="single" w:sz="4" w:space="0" w:color="auto"/>
              <w:right w:val="single" w:sz="4" w:space="0" w:color="auto"/>
            </w:tcBorders>
            <w:shd w:val="clear" w:color="000000" w:fill="9BC2E6"/>
            <w:vAlign w:val="center"/>
            <w:hideMark/>
          </w:tcPr>
          <w:p w14:paraId="750B89D5" w14:textId="77777777" w:rsidR="001D5A17" w:rsidRPr="001D5A17" w:rsidRDefault="001D5A17" w:rsidP="001D5A17">
            <w:pPr>
              <w:jc w:val="center"/>
              <w:rPr>
                <w:b/>
                <w:bCs/>
                <w:sz w:val="20"/>
                <w:szCs w:val="20"/>
                <w:lang w:eastAsia="es-GT"/>
              </w:rPr>
            </w:pPr>
            <w:r w:rsidRPr="001D5A17">
              <w:rPr>
                <w:b/>
                <w:bCs/>
                <w:sz w:val="20"/>
                <w:szCs w:val="20"/>
                <w:lang w:eastAsia="es-GT"/>
              </w:rPr>
              <w:t>Saldo</w:t>
            </w:r>
          </w:p>
        </w:tc>
        <w:tc>
          <w:tcPr>
            <w:tcW w:w="985" w:type="dxa"/>
            <w:tcBorders>
              <w:top w:val="single" w:sz="4" w:space="0" w:color="auto"/>
              <w:left w:val="nil"/>
              <w:bottom w:val="single" w:sz="4" w:space="0" w:color="auto"/>
              <w:right w:val="single" w:sz="4" w:space="0" w:color="auto"/>
            </w:tcBorders>
            <w:shd w:val="clear" w:color="000000" w:fill="9BC2E6"/>
            <w:vAlign w:val="center"/>
            <w:hideMark/>
          </w:tcPr>
          <w:p w14:paraId="56B3B214" w14:textId="77777777" w:rsidR="001D5A17" w:rsidRPr="001D5A17" w:rsidRDefault="001D5A17" w:rsidP="001D5A17">
            <w:pPr>
              <w:jc w:val="center"/>
              <w:rPr>
                <w:b/>
                <w:bCs/>
                <w:sz w:val="20"/>
                <w:szCs w:val="20"/>
                <w:lang w:eastAsia="es-GT"/>
              </w:rPr>
            </w:pPr>
            <w:r w:rsidRPr="001D5A17">
              <w:rPr>
                <w:b/>
                <w:bCs/>
                <w:sz w:val="20"/>
                <w:szCs w:val="20"/>
                <w:lang w:eastAsia="es-GT"/>
              </w:rPr>
              <w:t xml:space="preserve">% Ejecución </w:t>
            </w:r>
          </w:p>
        </w:tc>
      </w:tr>
      <w:tr w:rsidR="001D5A17" w:rsidRPr="001D5A17" w14:paraId="4D63FBBD" w14:textId="77777777" w:rsidTr="00C23F20">
        <w:trPr>
          <w:trHeight w:val="405"/>
          <w:jc w:val="center"/>
        </w:trPr>
        <w:tc>
          <w:tcPr>
            <w:tcW w:w="1007" w:type="dxa"/>
            <w:tcBorders>
              <w:top w:val="nil"/>
              <w:left w:val="single" w:sz="4" w:space="0" w:color="auto"/>
              <w:bottom w:val="nil"/>
              <w:right w:val="single" w:sz="4" w:space="0" w:color="auto"/>
            </w:tcBorders>
            <w:shd w:val="clear" w:color="000000" w:fill="FFFFFF"/>
            <w:noWrap/>
            <w:vAlign w:val="center"/>
            <w:hideMark/>
          </w:tcPr>
          <w:p w14:paraId="57F6588B" w14:textId="77777777" w:rsidR="001D5A17" w:rsidRPr="001D5A17" w:rsidRDefault="001D5A17" w:rsidP="001D5A17">
            <w:pPr>
              <w:jc w:val="center"/>
              <w:rPr>
                <w:b/>
                <w:bCs/>
                <w:sz w:val="20"/>
                <w:szCs w:val="20"/>
                <w:lang w:eastAsia="es-GT"/>
              </w:rPr>
            </w:pPr>
            <w:r w:rsidRPr="001D5A17">
              <w:rPr>
                <w:b/>
                <w:bCs/>
                <w:sz w:val="20"/>
                <w:szCs w:val="20"/>
                <w:lang w:eastAsia="es-GT"/>
              </w:rPr>
              <w:t>11130016-203</w:t>
            </w:r>
          </w:p>
        </w:tc>
        <w:tc>
          <w:tcPr>
            <w:tcW w:w="1828" w:type="dxa"/>
            <w:tcBorders>
              <w:top w:val="nil"/>
              <w:left w:val="nil"/>
              <w:bottom w:val="nil"/>
              <w:right w:val="single" w:sz="4" w:space="0" w:color="auto"/>
            </w:tcBorders>
            <w:shd w:val="clear" w:color="000000" w:fill="FFFFFF"/>
            <w:noWrap/>
            <w:vAlign w:val="center"/>
            <w:hideMark/>
          </w:tcPr>
          <w:p w14:paraId="20AFC475" w14:textId="77777777" w:rsidR="001D5A17" w:rsidRPr="001D5A17" w:rsidRDefault="001D5A17" w:rsidP="001D5A17">
            <w:pPr>
              <w:rPr>
                <w:b/>
                <w:bCs/>
                <w:sz w:val="20"/>
                <w:szCs w:val="20"/>
                <w:lang w:eastAsia="es-GT"/>
              </w:rPr>
            </w:pPr>
            <w:r w:rsidRPr="001D5A17">
              <w:rPr>
                <w:b/>
                <w:bCs/>
                <w:sz w:val="20"/>
                <w:szCs w:val="20"/>
                <w:lang w:eastAsia="es-GT"/>
              </w:rPr>
              <w:t>Secretaría Privada de la Presidencia</w:t>
            </w:r>
          </w:p>
        </w:tc>
        <w:tc>
          <w:tcPr>
            <w:tcW w:w="851" w:type="dxa"/>
            <w:tcBorders>
              <w:top w:val="nil"/>
              <w:left w:val="nil"/>
              <w:bottom w:val="nil"/>
              <w:right w:val="single" w:sz="4" w:space="0" w:color="auto"/>
            </w:tcBorders>
            <w:shd w:val="clear" w:color="000000" w:fill="FFFFFF"/>
            <w:noWrap/>
            <w:vAlign w:val="center"/>
            <w:hideMark/>
          </w:tcPr>
          <w:p w14:paraId="12108EEE" w14:textId="77777777" w:rsidR="001D5A17" w:rsidRPr="001D5A17" w:rsidRDefault="001D5A17" w:rsidP="001D5A17">
            <w:pPr>
              <w:rPr>
                <w:b/>
                <w:bCs/>
                <w:sz w:val="20"/>
                <w:szCs w:val="20"/>
                <w:lang w:eastAsia="es-GT"/>
              </w:rPr>
            </w:pPr>
            <w:r w:rsidRPr="001D5A17">
              <w:rPr>
                <w:b/>
                <w:bCs/>
                <w:sz w:val="20"/>
                <w:szCs w:val="20"/>
                <w:lang w:eastAsia="es-GT"/>
              </w:rPr>
              <w:t xml:space="preserve">                                  13.80 </w:t>
            </w:r>
          </w:p>
        </w:tc>
        <w:tc>
          <w:tcPr>
            <w:tcW w:w="1007" w:type="dxa"/>
            <w:tcBorders>
              <w:top w:val="nil"/>
              <w:left w:val="nil"/>
              <w:bottom w:val="nil"/>
              <w:right w:val="single" w:sz="4" w:space="0" w:color="auto"/>
            </w:tcBorders>
            <w:shd w:val="clear" w:color="000000" w:fill="FFFFFF"/>
            <w:noWrap/>
            <w:vAlign w:val="center"/>
            <w:hideMark/>
          </w:tcPr>
          <w:p w14:paraId="2047EC72" w14:textId="77777777" w:rsidR="001D5A17" w:rsidRPr="001D5A17" w:rsidRDefault="001D5A17" w:rsidP="001D5A17">
            <w:pPr>
              <w:rPr>
                <w:b/>
                <w:bCs/>
                <w:sz w:val="20"/>
                <w:szCs w:val="20"/>
                <w:lang w:eastAsia="es-GT"/>
              </w:rPr>
            </w:pPr>
            <w:r w:rsidRPr="001D5A17">
              <w:rPr>
                <w:b/>
                <w:bCs/>
                <w:sz w:val="20"/>
                <w:szCs w:val="20"/>
                <w:lang w:eastAsia="es-GT"/>
              </w:rPr>
              <w:t xml:space="preserve">                              7.46 </w:t>
            </w:r>
          </w:p>
        </w:tc>
        <w:tc>
          <w:tcPr>
            <w:tcW w:w="977" w:type="dxa"/>
            <w:tcBorders>
              <w:top w:val="nil"/>
              <w:left w:val="nil"/>
              <w:bottom w:val="nil"/>
              <w:right w:val="single" w:sz="4" w:space="0" w:color="auto"/>
            </w:tcBorders>
            <w:shd w:val="clear" w:color="000000" w:fill="FFFFFF"/>
            <w:noWrap/>
            <w:vAlign w:val="center"/>
            <w:hideMark/>
          </w:tcPr>
          <w:p w14:paraId="02469CCC" w14:textId="77777777" w:rsidR="001D5A17" w:rsidRPr="001D5A17" w:rsidRDefault="001D5A17" w:rsidP="001D5A17">
            <w:pPr>
              <w:rPr>
                <w:b/>
                <w:bCs/>
                <w:sz w:val="20"/>
                <w:szCs w:val="20"/>
                <w:lang w:eastAsia="es-GT"/>
              </w:rPr>
            </w:pPr>
            <w:r w:rsidRPr="001D5A17">
              <w:rPr>
                <w:b/>
                <w:bCs/>
                <w:sz w:val="20"/>
                <w:szCs w:val="20"/>
                <w:lang w:eastAsia="es-GT"/>
              </w:rPr>
              <w:t xml:space="preserve">                              6.34 </w:t>
            </w:r>
          </w:p>
        </w:tc>
        <w:tc>
          <w:tcPr>
            <w:tcW w:w="619" w:type="dxa"/>
            <w:tcBorders>
              <w:top w:val="nil"/>
              <w:left w:val="nil"/>
              <w:bottom w:val="nil"/>
              <w:right w:val="single" w:sz="4" w:space="0" w:color="auto"/>
            </w:tcBorders>
            <w:shd w:val="clear" w:color="000000" w:fill="FFFFFF"/>
            <w:noWrap/>
            <w:vAlign w:val="center"/>
            <w:hideMark/>
          </w:tcPr>
          <w:p w14:paraId="69F9E73E" w14:textId="77777777" w:rsidR="001D5A17" w:rsidRPr="001D5A17" w:rsidRDefault="001D5A17" w:rsidP="001D5A17">
            <w:pPr>
              <w:rPr>
                <w:b/>
                <w:bCs/>
                <w:sz w:val="20"/>
                <w:szCs w:val="20"/>
                <w:lang w:eastAsia="es-GT"/>
              </w:rPr>
            </w:pPr>
            <w:r w:rsidRPr="001D5A17">
              <w:rPr>
                <w:b/>
                <w:bCs/>
                <w:sz w:val="20"/>
                <w:szCs w:val="20"/>
                <w:lang w:eastAsia="es-GT"/>
              </w:rPr>
              <w:t xml:space="preserve">                              6.34 </w:t>
            </w:r>
          </w:p>
        </w:tc>
        <w:tc>
          <w:tcPr>
            <w:tcW w:w="985" w:type="dxa"/>
            <w:tcBorders>
              <w:top w:val="nil"/>
              <w:left w:val="nil"/>
              <w:bottom w:val="nil"/>
              <w:right w:val="single" w:sz="4" w:space="0" w:color="auto"/>
            </w:tcBorders>
            <w:shd w:val="clear" w:color="000000" w:fill="FFFFFF"/>
            <w:noWrap/>
            <w:vAlign w:val="bottom"/>
            <w:hideMark/>
          </w:tcPr>
          <w:p w14:paraId="33292B04" w14:textId="77777777" w:rsidR="001D5A17" w:rsidRPr="001D5A17" w:rsidRDefault="001D5A17" w:rsidP="00C23F20">
            <w:pPr>
              <w:jc w:val="center"/>
              <w:rPr>
                <w:b/>
                <w:bCs/>
                <w:sz w:val="20"/>
                <w:szCs w:val="20"/>
                <w:lang w:eastAsia="es-GT"/>
              </w:rPr>
            </w:pPr>
            <w:r w:rsidRPr="001D5A17">
              <w:rPr>
                <w:b/>
                <w:bCs/>
                <w:sz w:val="20"/>
                <w:szCs w:val="20"/>
                <w:lang w:eastAsia="es-GT"/>
              </w:rPr>
              <w:t>54.03</w:t>
            </w:r>
          </w:p>
        </w:tc>
      </w:tr>
      <w:tr w:rsidR="001D5A17" w:rsidRPr="001D5A17" w14:paraId="5BE333D0" w14:textId="77777777" w:rsidTr="005A623A">
        <w:trPr>
          <w:trHeight w:val="180"/>
          <w:jc w:val="center"/>
        </w:trPr>
        <w:tc>
          <w:tcPr>
            <w:tcW w:w="1007" w:type="dxa"/>
            <w:tcBorders>
              <w:top w:val="nil"/>
              <w:left w:val="single" w:sz="4" w:space="0" w:color="auto"/>
              <w:bottom w:val="single" w:sz="4" w:space="0" w:color="auto"/>
              <w:right w:val="single" w:sz="4" w:space="0" w:color="auto"/>
            </w:tcBorders>
            <w:shd w:val="clear" w:color="000000" w:fill="FFFFFF"/>
            <w:noWrap/>
            <w:vAlign w:val="bottom"/>
            <w:hideMark/>
          </w:tcPr>
          <w:p w14:paraId="0FBD5FD9" w14:textId="77777777" w:rsidR="001D5A17" w:rsidRPr="001D5A17" w:rsidRDefault="001D5A17" w:rsidP="001D5A17">
            <w:pPr>
              <w:jc w:val="center"/>
              <w:rPr>
                <w:sz w:val="20"/>
                <w:szCs w:val="20"/>
                <w:lang w:eastAsia="es-GT"/>
              </w:rPr>
            </w:pPr>
            <w:r w:rsidRPr="001D5A17">
              <w:rPr>
                <w:sz w:val="20"/>
                <w:szCs w:val="20"/>
                <w:lang w:eastAsia="es-GT"/>
              </w:rPr>
              <w:t> </w:t>
            </w:r>
          </w:p>
        </w:tc>
        <w:tc>
          <w:tcPr>
            <w:tcW w:w="1828" w:type="dxa"/>
            <w:tcBorders>
              <w:top w:val="nil"/>
              <w:left w:val="nil"/>
              <w:bottom w:val="single" w:sz="4" w:space="0" w:color="auto"/>
              <w:right w:val="single" w:sz="4" w:space="0" w:color="auto"/>
            </w:tcBorders>
            <w:shd w:val="clear" w:color="000000" w:fill="FFFFFF"/>
            <w:noWrap/>
            <w:hideMark/>
          </w:tcPr>
          <w:p w14:paraId="6F12C7AB" w14:textId="77777777" w:rsidR="001D5A17" w:rsidRPr="001D5A17" w:rsidRDefault="001D5A17" w:rsidP="001D5A17">
            <w:pPr>
              <w:rPr>
                <w:b/>
                <w:bCs/>
                <w:sz w:val="20"/>
                <w:szCs w:val="20"/>
                <w:lang w:eastAsia="es-GT"/>
              </w:rPr>
            </w:pPr>
            <w:r w:rsidRPr="001D5A17">
              <w:rPr>
                <w:b/>
                <w:bCs/>
                <w:sz w:val="20"/>
                <w:szCs w:val="20"/>
                <w:lang w:eastAsia="es-GT"/>
              </w:rPr>
              <w:t> </w:t>
            </w:r>
          </w:p>
        </w:tc>
        <w:tc>
          <w:tcPr>
            <w:tcW w:w="851" w:type="dxa"/>
            <w:tcBorders>
              <w:top w:val="nil"/>
              <w:left w:val="nil"/>
              <w:bottom w:val="single" w:sz="4" w:space="0" w:color="auto"/>
              <w:right w:val="single" w:sz="4" w:space="0" w:color="auto"/>
            </w:tcBorders>
            <w:shd w:val="clear" w:color="000000" w:fill="FFFFFF"/>
            <w:noWrap/>
            <w:vAlign w:val="bottom"/>
            <w:hideMark/>
          </w:tcPr>
          <w:p w14:paraId="3E82E208" w14:textId="77777777" w:rsidR="001D5A17" w:rsidRPr="001D5A17" w:rsidRDefault="001D5A17" w:rsidP="001D5A17">
            <w:pPr>
              <w:rPr>
                <w:sz w:val="20"/>
                <w:szCs w:val="20"/>
                <w:lang w:eastAsia="es-GT"/>
              </w:rPr>
            </w:pPr>
            <w:r w:rsidRPr="001D5A17">
              <w:rPr>
                <w:sz w:val="20"/>
                <w:szCs w:val="20"/>
                <w:lang w:eastAsia="es-GT"/>
              </w:rPr>
              <w:t> </w:t>
            </w:r>
          </w:p>
        </w:tc>
        <w:tc>
          <w:tcPr>
            <w:tcW w:w="1007" w:type="dxa"/>
            <w:tcBorders>
              <w:top w:val="nil"/>
              <w:left w:val="nil"/>
              <w:bottom w:val="single" w:sz="4" w:space="0" w:color="auto"/>
              <w:right w:val="single" w:sz="4" w:space="0" w:color="auto"/>
            </w:tcBorders>
            <w:shd w:val="clear" w:color="000000" w:fill="FFFFFF"/>
            <w:noWrap/>
            <w:vAlign w:val="bottom"/>
            <w:hideMark/>
          </w:tcPr>
          <w:p w14:paraId="3E2630F0" w14:textId="77777777" w:rsidR="001D5A17" w:rsidRPr="001D5A17" w:rsidRDefault="001D5A17" w:rsidP="001D5A17">
            <w:pPr>
              <w:rPr>
                <w:sz w:val="20"/>
                <w:szCs w:val="20"/>
                <w:lang w:eastAsia="es-GT"/>
              </w:rPr>
            </w:pPr>
            <w:r w:rsidRPr="001D5A17">
              <w:rPr>
                <w:sz w:val="20"/>
                <w:szCs w:val="20"/>
                <w:lang w:eastAsia="es-GT"/>
              </w:rPr>
              <w:t> </w:t>
            </w:r>
          </w:p>
        </w:tc>
        <w:tc>
          <w:tcPr>
            <w:tcW w:w="977" w:type="dxa"/>
            <w:tcBorders>
              <w:top w:val="nil"/>
              <w:left w:val="nil"/>
              <w:bottom w:val="single" w:sz="4" w:space="0" w:color="auto"/>
              <w:right w:val="single" w:sz="4" w:space="0" w:color="auto"/>
            </w:tcBorders>
            <w:shd w:val="clear" w:color="000000" w:fill="FFFFFF"/>
            <w:noWrap/>
            <w:vAlign w:val="bottom"/>
            <w:hideMark/>
          </w:tcPr>
          <w:p w14:paraId="5A302D78" w14:textId="77777777" w:rsidR="001D5A17" w:rsidRPr="001D5A17" w:rsidRDefault="001D5A17" w:rsidP="001D5A17">
            <w:pPr>
              <w:rPr>
                <w:sz w:val="20"/>
                <w:szCs w:val="20"/>
                <w:lang w:eastAsia="es-GT"/>
              </w:rPr>
            </w:pPr>
            <w:r w:rsidRPr="001D5A17">
              <w:rPr>
                <w:sz w:val="20"/>
                <w:szCs w:val="20"/>
                <w:lang w:eastAsia="es-GT"/>
              </w:rPr>
              <w:t> </w:t>
            </w:r>
          </w:p>
        </w:tc>
        <w:tc>
          <w:tcPr>
            <w:tcW w:w="619" w:type="dxa"/>
            <w:tcBorders>
              <w:top w:val="nil"/>
              <w:left w:val="nil"/>
              <w:bottom w:val="single" w:sz="4" w:space="0" w:color="auto"/>
              <w:right w:val="single" w:sz="4" w:space="0" w:color="auto"/>
            </w:tcBorders>
            <w:shd w:val="clear" w:color="000000" w:fill="FFFFFF"/>
            <w:noWrap/>
            <w:vAlign w:val="bottom"/>
            <w:hideMark/>
          </w:tcPr>
          <w:p w14:paraId="054D3CF9" w14:textId="77777777" w:rsidR="001D5A17" w:rsidRPr="001D5A17" w:rsidRDefault="001D5A17" w:rsidP="001D5A17">
            <w:pPr>
              <w:jc w:val="center"/>
              <w:rPr>
                <w:sz w:val="20"/>
                <w:szCs w:val="20"/>
                <w:lang w:eastAsia="es-GT"/>
              </w:rPr>
            </w:pPr>
            <w:r w:rsidRPr="001D5A17">
              <w:rPr>
                <w:sz w:val="20"/>
                <w:szCs w:val="20"/>
                <w:lang w:eastAsia="es-GT"/>
              </w:rPr>
              <w:t> </w:t>
            </w:r>
          </w:p>
        </w:tc>
        <w:tc>
          <w:tcPr>
            <w:tcW w:w="985" w:type="dxa"/>
            <w:tcBorders>
              <w:top w:val="nil"/>
              <w:left w:val="nil"/>
              <w:bottom w:val="single" w:sz="4" w:space="0" w:color="auto"/>
              <w:right w:val="single" w:sz="4" w:space="0" w:color="auto"/>
            </w:tcBorders>
            <w:shd w:val="clear" w:color="000000" w:fill="FFFFFF"/>
            <w:noWrap/>
            <w:vAlign w:val="bottom"/>
            <w:hideMark/>
          </w:tcPr>
          <w:p w14:paraId="7F28D0E7" w14:textId="77777777" w:rsidR="001D5A17" w:rsidRPr="001D5A17" w:rsidRDefault="001D5A17" w:rsidP="001D5A17">
            <w:pPr>
              <w:jc w:val="center"/>
              <w:rPr>
                <w:sz w:val="20"/>
                <w:szCs w:val="20"/>
                <w:lang w:eastAsia="es-GT"/>
              </w:rPr>
            </w:pPr>
            <w:r w:rsidRPr="001D5A17">
              <w:rPr>
                <w:sz w:val="20"/>
                <w:szCs w:val="20"/>
                <w:lang w:eastAsia="es-GT"/>
              </w:rPr>
              <w:t> </w:t>
            </w:r>
          </w:p>
        </w:tc>
      </w:tr>
      <w:tr w:rsidR="001D5A17" w:rsidRPr="001D5A17" w14:paraId="3A9D575B" w14:textId="77777777" w:rsidTr="005A623A">
        <w:trPr>
          <w:trHeight w:val="300"/>
          <w:jc w:val="center"/>
        </w:trPr>
        <w:tc>
          <w:tcPr>
            <w:tcW w:w="2835" w:type="dxa"/>
            <w:gridSpan w:val="2"/>
            <w:tcBorders>
              <w:top w:val="nil"/>
              <w:left w:val="nil"/>
              <w:bottom w:val="nil"/>
              <w:right w:val="nil"/>
            </w:tcBorders>
            <w:shd w:val="clear" w:color="000000" w:fill="FFFFFF"/>
            <w:noWrap/>
            <w:vAlign w:val="bottom"/>
            <w:hideMark/>
          </w:tcPr>
          <w:p w14:paraId="3647A32E" w14:textId="77777777" w:rsidR="001D5A17" w:rsidRPr="001D5A17" w:rsidRDefault="001D5A17" w:rsidP="001D5A17">
            <w:pPr>
              <w:rPr>
                <w:sz w:val="20"/>
                <w:szCs w:val="20"/>
                <w:lang w:eastAsia="es-GT"/>
              </w:rPr>
            </w:pPr>
            <w:r w:rsidRPr="001D5A17">
              <w:rPr>
                <w:sz w:val="20"/>
                <w:szCs w:val="20"/>
                <w:lang w:eastAsia="es-GT"/>
              </w:rPr>
              <w:t>Fuente: Reporte SICOINWEB R00804768.rpt</w:t>
            </w:r>
          </w:p>
        </w:tc>
        <w:tc>
          <w:tcPr>
            <w:tcW w:w="851" w:type="dxa"/>
            <w:tcBorders>
              <w:top w:val="nil"/>
              <w:left w:val="nil"/>
              <w:bottom w:val="nil"/>
              <w:right w:val="nil"/>
            </w:tcBorders>
            <w:shd w:val="clear" w:color="000000" w:fill="FFFFFF"/>
            <w:noWrap/>
            <w:vAlign w:val="bottom"/>
            <w:hideMark/>
          </w:tcPr>
          <w:p w14:paraId="754BF5C6" w14:textId="77777777" w:rsidR="001D5A17" w:rsidRPr="001D5A17" w:rsidRDefault="001D5A17" w:rsidP="001D5A17">
            <w:pPr>
              <w:rPr>
                <w:sz w:val="20"/>
                <w:szCs w:val="20"/>
                <w:lang w:eastAsia="es-GT"/>
              </w:rPr>
            </w:pPr>
            <w:r w:rsidRPr="001D5A17">
              <w:rPr>
                <w:sz w:val="20"/>
                <w:szCs w:val="20"/>
                <w:lang w:eastAsia="es-GT"/>
              </w:rPr>
              <w:t> </w:t>
            </w:r>
          </w:p>
        </w:tc>
        <w:tc>
          <w:tcPr>
            <w:tcW w:w="1007" w:type="dxa"/>
            <w:tcBorders>
              <w:top w:val="nil"/>
              <w:left w:val="nil"/>
              <w:bottom w:val="nil"/>
              <w:right w:val="nil"/>
            </w:tcBorders>
            <w:shd w:val="clear" w:color="000000" w:fill="FFFFFF"/>
            <w:noWrap/>
            <w:vAlign w:val="bottom"/>
            <w:hideMark/>
          </w:tcPr>
          <w:p w14:paraId="7E209381" w14:textId="77777777" w:rsidR="001D5A17" w:rsidRPr="001D5A17" w:rsidRDefault="001D5A17" w:rsidP="001D5A17">
            <w:pPr>
              <w:rPr>
                <w:sz w:val="20"/>
                <w:szCs w:val="20"/>
                <w:lang w:eastAsia="es-GT"/>
              </w:rPr>
            </w:pPr>
            <w:r w:rsidRPr="001D5A17">
              <w:rPr>
                <w:sz w:val="20"/>
                <w:szCs w:val="20"/>
                <w:lang w:eastAsia="es-GT"/>
              </w:rPr>
              <w:t> </w:t>
            </w:r>
          </w:p>
        </w:tc>
        <w:tc>
          <w:tcPr>
            <w:tcW w:w="977" w:type="dxa"/>
            <w:tcBorders>
              <w:top w:val="nil"/>
              <w:left w:val="nil"/>
              <w:bottom w:val="nil"/>
              <w:right w:val="nil"/>
            </w:tcBorders>
            <w:shd w:val="clear" w:color="000000" w:fill="FFFFFF"/>
            <w:noWrap/>
            <w:vAlign w:val="bottom"/>
            <w:hideMark/>
          </w:tcPr>
          <w:p w14:paraId="42C7AF54" w14:textId="77777777" w:rsidR="001D5A17" w:rsidRPr="001D5A17" w:rsidRDefault="001D5A17" w:rsidP="001D5A17">
            <w:pPr>
              <w:rPr>
                <w:sz w:val="20"/>
                <w:szCs w:val="20"/>
                <w:lang w:eastAsia="es-GT"/>
              </w:rPr>
            </w:pPr>
            <w:r w:rsidRPr="001D5A17">
              <w:rPr>
                <w:sz w:val="20"/>
                <w:szCs w:val="20"/>
                <w:lang w:eastAsia="es-GT"/>
              </w:rPr>
              <w:t> </w:t>
            </w:r>
          </w:p>
        </w:tc>
        <w:tc>
          <w:tcPr>
            <w:tcW w:w="619" w:type="dxa"/>
            <w:tcBorders>
              <w:top w:val="nil"/>
              <w:left w:val="nil"/>
              <w:bottom w:val="nil"/>
              <w:right w:val="nil"/>
            </w:tcBorders>
            <w:shd w:val="clear" w:color="000000" w:fill="FFFFFF"/>
            <w:noWrap/>
            <w:vAlign w:val="bottom"/>
            <w:hideMark/>
          </w:tcPr>
          <w:p w14:paraId="019DFFE9" w14:textId="77777777" w:rsidR="001D5A17" w:rsidRPr="001D5A17" w:rsidRDefault="001D5A17" w:rsidP="001D5A17">
            <w:pPr>
              <w:rPr>
                <w:sz w:val="20"/>
                <w:szCs w:val="20"/>
                <w:lang w:eastAsia="es-GT"/>
              </w:rPr>
            </w:pPr>
            <w:r w:rsidRPr="001D5A17">
              <w:rPr>
                <w:sz w:val="20"/>
                <w:szCs w:val="20"/>
                <w:lang w:eastAsia="es-GT"/>
              </w:rPr>
              <w:t> </w:t>
            </w:r>
          </w:p>
        </w:tc>
        <w:tc>
          <w:tcPr>
            <w:tcW w:w="985" w:type="dxa"/>
            <w:tcBorders>
              <w:top w:val="nil"/>
              <w:left w:val="nil"/>
              <w:bottom w:val="nil"/>
              <w:right w:val="nil"/>
            </w:tcBorders>
            <w:shd w:val="clear" w:color="000000" w:fill="FFFFFF"/>
            <w:noWrap/>
            <w:vAlign w:val="bottom"/>
            <w:hideMark/>
          </w:tcPr>
          <w:p w14:paraId="256F51AE" w14:textId="77777777" w:rsidR="001D5A17" w:rsidRPr="001D5A17" w:rsidRDefault="001D5A17" w:rsidP="001D5A17">
            <w:pPr>
              <w:rPr>
                <w:sz w:val="20"/>
                <w:szCs w:val="20"/>
                <w:lang w:eastAsia="es-GT"/>
              </w:rPr>
            </w:pPr>
            <w:r w:rsidRPr="001D5A17">
              <w:rPr>
                <w:sz w:val="20"/>
                <w:szCs w:val="20"/>
                <w:lang w:eastAsia="es-GT"/>
              </w:rPr>
              <w:t> </w:t>
            </w:r>
          </w:p>
        </w:tc>
      </w:tr>
    </w:tbl>
    <w:p w14:paraId="0EEFEE7D" w14:textId="77777777" w:rsidR="00451477" w:rsidRDefault="00451477" w:rsidP="00BD70F1">
      <w:pPr>
        <w:spacing w:line="360" w:lineRule="auto"/>
        <w:jc w:val="both"/>
        <w:rPr>
          <w:b/>
          <w:bCs/>
        </w:rPr>
      </w:pPr>
    </w:p>
    <w:p w14:paraId="576A7858" w14:textId="72FDD561" w:rsidR="00BD70F1" w:rsidRDefault="00451477" w:rsidP="00BD70F1">
      <w:pPr>
        <w:spacing w:line="360" w:lineRule="auto"/>
        <w:jc w:val="both"/>
        <w:rPr>
          <w:b/>
          <w:bCs/>
        </w:rPr>
      </w:pPr>
      <w:r>
        <w:rPr>
          <w:b/>
          <w:bCs/>
        </w:rPr>
        <w:t>Anexo 2</w:t>
      </w:r>
    </w:p>
    <w:tbl>
      <w:tblPr>
        <w:tblW w:w="8789" w:type="dxa"/>
        <w:tblLayout w:type="fixed"/>
        <w:tblCellMar>
          <w:left w:w="70" w:type="dxa"/>
          <w:right w:w="70" w:type="dxa"/>
        </w:tblCellMar>
        <w:tblLook w:val="04A0" w:firstRow="1" w:lastRow="0" w:firstColumn="1" w:lastColumn="0" w:noHBand="0" w:noVBand="1"/>
      </w:tblPr>
      <w:tblGrid>
        <w:gridCol w:w="707"/>
        <w:gridCol w:w="1987"/>
        <w:gridCol w:w="1290"/>
        <w:gridCol w:w="1290"/>
        <w:gridCol w:w="1190"/>
        <w:gridCol w:w="1191"/>
        <w:gridCol w:w="590"/>
        <w:gridCol w:w="544"/>
      </w:tblGrid>
      <w:tr w:rsidR="00D64F2B" w:rsidRPr="00D64F2B" w14:paraId="3351672D" w14:textId="77777777" w:rsidTr="00451477">
        <w:trPr>
          <w:trHeight w:val="300"/>
        </w:trPr>
        <w:tc>
          <w:tcPr>
            <w:tcW w:w="8789" w:type="dxa"/>
            <w:gridSpan w:val="8"/>
            <w:tcBorders>
              <w:top w:val="nil"/>
              <w:left w:val="nil"/>
              <w:bottom w:val="nil"/>
              <w:right w:val="nil"/>
            </w:tcBorders>
            <w:shd w:val="clear" w:color="000000" w:fill="FFFFFF"/>
            <w:noWrap/>
            <w:hideMark/>
          </w:tcPr>
          <w:p w14:paraId="3674A101" w14:textId="77777777" w:rsidR="00D64F2B" w:rsidRPr="00D64F2B" w:rsidRDefault="00D64F2B" w:rsidP="00D64F2B">
            <w:pPr>
              <w:jc w:val="center"/>
              <w:rPr>
                <w:b/>
                <w:bCs/>
                <w:color w:val="000000"/>
                <w:sz w:val="20"/>
                <w:szCs w:val="20"/>
                <w:lang w:eastAsia="es-GT"/>
              </w:rPr>
            </w:pPr>
            <w:r w:rsidRPr="00D64F2B">
              <w:rPr>
                <w:b/>
                <w:bCs/>
                <w:color w:val="000000"/>
                <w:sz w:val="20"/>
                <w:szCs w:val="20"/>
                <w:lang w:eastAsia="es-GT"/>
              </w:rPr>
              <w:t>SECRETARÍA PRIVADA DE LA PRESIDENCIA</w:t>
            </w:r>
          </w:p>
        </w:tc>
      </w:tr>
      <w:tr w:rsidR="00D64F2B" w:rsidRPr="00D64F2B" w14:paraId="132DA2DA" w14:textId="77777777" w:rsidTr="00451477">
        <w:trPr>
          <w:trHeight w:val="300"/>
        </w:trPr>
        <w:tc>
          <w:tcPr>
            <w:tcW w:w="8789" w:type="dxa"/>
            <w:gridSpan w:val="8"/>
            <w:tcBorders>
              <w:top w:val="nil"/>
              <w:left w:val="nil"/>
              <w:bottom w:val="nil"/>
              <w:right w:val="nil"/>
            </w:tcBorders>
            <w:shd w:val="clear" w:color="000000" w:fill="FFFFFF"/>
            <w:noWrap/>
            <w:hideMark/>
          </w:tcPr>
          <w:p w14:paraId="54EFEB95" w14:textId="77777777" w:rsidR="00D64F2B" w:rsidRPr="00D64F2B" w:rsidRDefault="00D64F2B" w:rsidP="00D64F2B">
            <w:pPr>
              <w:jc w:val="center"/>
              <w:rPr>
                <w:b/>
                <w:bCs/>
                <w:sz w:val="20"/>
                <w:szCs w:val="20"/>
                <w:lang w:eastAsia="es-GT"/>
              </w:rPr>
            </w:pPr>
            <w:r w:rsidRPr="00D64F2B">
              <w:rPr>
                <w:b/>
                <w:bCs/>
                <w:sz w:val="20"/>
                <w:szCs w:val="20"/>
                <w:lang w:eastAsia="es-GT"/>
              </w:rPr>
              <w:t xml:space="preserve">EJECUCIÓN POR GRUPO DE GASTO </w:t>
            </w:r>
          </w:p>
        </w:tc>
      </w:tr>
      <w:tr w:rsidR="00D64F2B" w:rsidRPr="00D64F2B" w14:paraId="53041BAA" w14:textId="77777777" w:rsidTr="00451477">
        <w:trPr>
          <w:trHeight w:val="300"/>
        </w:trPr>
        <w:tc>
          <w:tcPr>
            <w:tcW w:w="8789" w:type="dxa"/>
            <w:gridSpan w:val="8"/>
            <w:tcBorders>
              <w:top w:val="nil"/>
              <w:left w:val="nil"/>
              <w:bottom w:val="nil"/>
              <w:right w:val="nil"/>
            </w:tcBorders>
            <w:shd w:val="clear" w:color="000000" w:fill="FFFFFF"/>
            <w:noWrap/>
            <w:hideMark/>
          </w:tcPr>
          <w:p w14:paraId="58CD3200" w14:textId="77777777" w:rsidR="00D64F2B" w:rsidRPr="00D64F2B" w:rsidRDefault="00D64F2B" w:rsidP="00D64F2B">
            <w:pPr>
              <w:jc w:val="center"/>
              <w:rPr>
                <w:b/>
                <w:bCs/>
                <w:sz w:val="20"/>
                <w:szCs w:val="20"/>
                <w:lang w:eastAsia="es-GT"/>
              </w:rPr>
            </w:pPr>
            <w:r w:rsidRPr="00D64F2B">
              <w:rPr>
                <w:b/>
                <w:bCs/>
                <w:sz w:val="20"/>
                <w:szCs w:val="20"/>
                <w:lang w:eastAsia="es-GT"/>
              </w:rPr>
              <w:t>PERÍODO ENERO- AGOSTO 2021</w:t>
            </w:r>
          </w:p>
        </w:tc>
      </w:tr>
      <w:tr w:rsidR="00D64F2B" w:rsidRPr="00D64F2B" w14:paraId="06B1D4EB" w14:textId="77777777" w:rsidTr="00451477">
        <w:trPr>
          <w:trHeight w:val="300"/>
        </w:trPr>
        <w:tc>
          <w:tcPr>
            <w:tcW w:w="8789" w:type="dxa"/>
            <w:gridSpan w:val="8"/>
            <w:tcBorders>
              <w:top w:val="nil"/>
              <w:left w:val="nil"/>
              <w:bottom w:val="nil"/>
              <w:right w:val="nil"/>
            </w:tcBorders>
            <w:shd w:val="clear" w:color="000000" w:fill="FFFFFF"/>
            <w:hideMark/>
          </w:tcPr>
          <w:p w14:paraId="5FA637A6" w14:textId="77777777" w:rsidR="00D64F2B" w:rsidRPr="00D64F2B" w:rsidRDefault="00D64F2B" w:rsidP="00D64F2B">
            <w:pPr>
              <w:jc w:val="center"/>
              <w:rPr>
                <w:b/>
                <w:bCs/>
                <w:sz w:val="20"/>
                <w:szCs w:val="20"/>
                <w:lang w:eastAsia="es-GT"/>
              </w:rPr>
            </w:pPr>
            <w:r w:rsidRPr="00D64F2B">
              <w:rPr>
                <w:b/>
                <w:bCs/>
                <w:sz w:val="20"/>
                <w:szCs w:val="20"/>
                <w:lang w:eastAsia="es-GT"/>
              </w:rPr>
              <w:t>(Cifras en Quetzales)</w:t>
            </w:r>
          </w:p>
        </w:tc>
      </w:tr>
      <w:tr w:rsidR="00D64F2B" w:rsidRPr="00D64F2B" w14:paraId="1374FD41" w14:textId="77777777" w:rsidTr="005A623A">
        <w:trPr>
          <w:trHeight w:val="528"/>
        </w:trPr>
        <w:tc>
          <w:tcPr>
            <w:tcW w:w="70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6F41E747" w14:textId="77777777" w:rsidR="00D64F2B" w:rsidRPr="00D64F2B" w:rsidRDefault="00D64F2B" w:rsidP="00D64F2B">
            <w:pPr>
              <w:jc w:val="center"/>
              <w:rPr>
                <w:b/>
                <w:bCs/>
                <w:sz w:val="20"/>
                <w:szCs w:val="20"/>
                <w:lang w:eastAsia="es-GT"/>
              </w:rPr>
            </w:pPr>
            <w:r w:rsidRPr="00D64F2B">
              <w:rPr>
                <w:b/>
                <w:bCs/>
                <w:sz w:val="20"/>
                <w:szCs w:val="20"/>
                <w:lang w:eastAsia="es-GT"/>
              </w:rPr>
              <w:t>Grupo</w:t>
            </w:r>
          </w:p>
        </w:tc>
        <w:tc>
          <w:tcPr>
            <w:tcW w:w="1987" w:type="dxa"/>
            <w:tcBorders>
              <w:top w:val="single" w:sz="4" w:space="0" w:color="auto"/>
              <w:left w:val="nil"/>
              <w:bottom w:val="single" w:sz="4" w:space="0" w:color="auto"/>
              <w:right w:val="single" w:sz="4" w:space="0" w:color="auto"/>
            </w:tcBorders>
            <w:shd w:val="clear" w:color="000000" w:fill="9BC2E6"/>
            <w:noWrap/>
            <w:vAlign w:val="center"/>
            <w:hideMark/>
          </w:tcPr>
          <w:p w14:paraId="4E527991" w14:textId="77777777" w:rsidR="00D64F2B" w:rsidRPr="00D64F2B" w:rsidRDefault="00D64F2B" w:rsidP="00D64F2B">
            <w:pPr>
              <w:jc w:val="center"/>
              <w:rPr>
                <w:b/>
                <w:bCs/>
                <w:sz w:val="20"/>
                <w:szCs w:val="20"/>
                <w:lang w:eastAsia="es-GT"/>
              </w:rPr>
            </w:pPr>
            <w:r w:rsidRPr="00D64F2B">
              <w:rPr>
                <w:b/>
                <w:bCs/>
                <w:sz w:val="20"/>
                <w:szCs w:val="20"/>
                <w:lang w:eastAsia="es-GT"/>
              </w:rPr>
              <w:t>Descripción</w:t>
            </w:r>
          </w:p>
        </w:tc>
        <w:tc>
          <w:tcPr>
            <w:tcW w:w="1290" w:type="dxa"/>
            <w:tcBorders>
              <w:top w:val="single" w:sz="4" w:space="0" w:color="auto"/>
              <w:left w:val="nil"/>
              <w:bottom w:val="single" w:sz="4" w:space="0" w:color="auto"/>
              <w:right w:val="single" w:sz="4" w:space="0" w:color="auto"/>
            </w:tcBorders>
            <w:shd w:val="clear" w:color="000000" w:fill="9BC2E6"/>
            <w:vAlign w:val="center"/>
            <w:hideMark/>
          </w:tcPr>
          <w:p w14:paraId="4D0E835F" w14:textId="77777777" w:rsidR="00D64F2B" w:rsidRPr="00D64F2B" w:rsidRDefault="00D64F2B" w:rsidP="00D64F2B">
            <w:pPr>
              <w:jc w:val="center"/>
              <w:rPr>
                <w:b/>
                <w:bCs/>
                <w:sz w:val="20"/>
                <w:szCs w:val="20"/>
                <w:lang w:eastAsia="es-GT"/>
              </w:rPr>
            </w:pPr>
            <w:r w:rsidRPr="00D64F2B">
              <w:rPr>
                <w:b/>
                <w:bCs/>
                <w:sz w:val="20"/>
                <w:szCs w:val="20"/>
                <w:lang w:eastAsia="es-GT"/>
              </w:rPr>
              <w:t>Asignado</w:t>
            </w:r>
          </w:p>
        </w:tc>
        <w:tc>
          <w:tcPr>
            <w:tcW w:w="1290" w:type="dxa"/>
            <w:tcBorders>
              <w:top w:val="single" w:sz="4" w:space="0" w:color="auto"/>
              <w:left w:val="nil"/>
              <w:bottom w:val="single" w:sz="4" w:space="0" w:color="auto"/>
              <w:right w:val="single" w:sz="4" w:space="0" w:color="auto"/>
            </w:tcBorders>
            <w:shd w:val="clear" w:color="000000" w:fill="9BC2E6"/>
            <w:vAlign w:val="center"/>
            <w:hideMark/>
          </w:tcPr>
          <w:p w14:paraId="40D2A93B" w14:textId="77777777" w:rsidR="00D64F2B" w:rsidRPr="00D64F2B" w:rsidRDefault="00D64F2B" w:rsidP="00D64F2B">
            <w:pPr>
              <w:jc w:val="center"/>
              <w:rPr>
                <w:b/>
                <w:bCs/>
                <w:sz w:val="20"/>
                <w:szCs w:val="20"/>
                <w:lang w:eastAsia="es-GT"/>
              </w:rPr>
            </w:pPr>
            <w:r w:rsidRPr="00D64F2B">
              <w:rPr>
                <w:b/>
                <w:bCs/>
                <w:sz w:val="20"/>
                <w:szCs w:val="20"/>
                <w:lang w:eastAsia="es-GT"/>
              </w:rPr>
              <w:t>Vigente</w:t>
            </w:r>
          </w:p>
        </w:tc>
        <w:tc>
          <w:tcPr>
            <w:tcW w:w="1190" w:type="dxa"/>
            <w:tcBorders>
              <w:top w:val="single" w:sz="4" w:space="0" w:color="auto"/>
              <w:left w:val="nil"/>
              <w:bottom w:val="single" w:sz="4" w:space="0" w:color="auto"/>
              <w:right w:val="single" w:sz="4" w:space="0" w:color="auto"/>
            </w:tcBorders>
            <w:shd w:val="clear" w:color="000000" w:fill="9BC2E6"/>
            <w:vAlign w:val="center"/>
            <w:hideMark/>
          </w:tcPr>
          <w:p w14:paraId="6CB30E7A" w14:textId="77777777" w:rsidR="00D64F2B" w:rsidRPr="00D64F2B" w:rsidRDefault="00D64F2B" w:rsidP="00D64F2B">
            <w:pPr>
              <w:jc w:val="center"/>
              <w:rPr>
                <w:b/>
                <w:bCs/>
                <w:sz w:val="20"/>
                <w:szCs w:val="20"/>
                <w:lang w:eastAsia="es-GT"/>
              </w:rPr>
            </w:pPr>
            <w:r w:rsidRPr="00D64F2B">
              <w:rPr>
                <w:b/>
                <w:bCs/>
                <w:sz w:val="20"/>
                <w:szCs w:val="20"/>
                <w:lang w:eastAsia="es-GT"/>
              </w:rPr>
              <w:t>Ejecutado</w:t>
            </w:r>
          </w:p>
        </w:tc>
        <w:tc>
          <w:tcPr>
            <w:tcW w:w="1191" w:type="dxa"/>
            <w:tcBorders>
              <w:top w:val="single" w:sz="4" w:space="0" w:color="auto"/>
              <w:left w:val="nil"/>
              <w:bottom w:val="single" w:sz="4" w:space="0" w:color="auto"/>
              <w:right w:val="single" w:sz="4" w:space="0" w:color="auto"/>
            </w:tcBorders>
            <w:shd w:val="clear" w:color="000000" w:fill="9BC2E6"/>
            <w:vAlign w:val="center"/>
            <w:hideMark/>
          </w:tcPr>
          <w:p w14:paraId="2C3F5A8E" w14:textId="77777777" w:rsidR="00D64F2B" w:rsidRPr="00D64F2B" w:rsidRDefault="00D64F2B" w:rsidP="00D64F2B">
            <w:pPr>
              <w:jc w:val="center"/>
              <w:rPr>
                <w:b/>
                <w:bCs/>
                <w:sz w:val="20"/>
                <w:szCs w:val="20"/>
                <w:lang w:eastAsia="es-GT"/>
              </w:rPr>
            </w:pPr>
            <w:r w:rsidRPr="00D64F2B">
              <w:rPr>
                <w:b/>
                <w:bCs/>
                <w:sz w:val="20"/>
                <w:szCs w:val="20"/>
                <w:lang w:eastAsia="es-GT"/>
              </w:rPr>
              <w:t>Saldo por Ejecutar</w:t>
            </w:r>
          </w:p>
        </w:tc>
        <w:tc>
          <w:tcPr>
            <w:tcW w:w="590" w:type="dxa"/>
            <w:tcBorders>
              <w:top w:val="single" w:sz="4" w:space="0" w:color="auto"/>
              <w:left w:val="nil"/>
              <w:bottom w:val="single" w:sz="4" w:space="0" w:color="auto"/>
              <w:right w:val="single" w:sz="4" w:space="0" w:color="auto"/>
            </w:tcBorders>
            <w:shd w:val="clear" w:color="000000" w:fill="9BC2E6"/>
            <w:vAlign w:val="center"/>
            <w:hideMark/>
          </w:tcPr>
          <w:p w14:paraId="1581B35C" w14:textId="061365A7" w:rsidR="00D64F2B" w:rsidRPr="00D64F2B" w:rsidRDefault="00D64F2B" w:rsidP="00D64F2B">
            <w:pPr>
              <w:jc w:val="center"/>
              <w:rPr>
                <w:b/>
                <w:bCs/>
                <w:sz w:val="20"/>
                <w:szCs w:val="20"/>
                <w:lang w:eastAsia="es-GT"/>
              </w:rPr>
            </w:pPr>
            <w:r w:rsidRPr="00D64F2B">
              <w:rPr>
                <w:b/>
                <w:bCs/>
                <w:sz w:val="20"/>
                <w:szCs w:val="20"/>
                <w:lang w:eastAsia="es-GT"/>
              </w:rPr>
              <w:t xml:space="preserve">% Ejec. </w:t>
            </w:r>
          </w:p>
        </w:tc>
        <w:tc>
          <w:tcPr>
            <w:tcW w:w="544" w:type="dxa"/>
            <w:tcBorders>
              <w:top w:val="single" w:sz="4" w:space="0" w:color="auto"/>
              <w:left w:val="nil"/>
              <w:bottom w:val="single" w:sz="4" w:space="0" w:color="auto"/>
              <w:right w:val="single" w:sz="4" w:space="0" w:color="auto"/>
            </w:tcBorders>
            <w:shd w:val="clear" w:color="000000" w:fill="9BC2E6"/>
            <w:vAlign w:val="center"/>
            <w:hideMark/>
          </w:tcPr>
          <w:p w14:paraId="2BCA859F" w14:textId="363C4B33" w:rsidR="00D64F2B" w:rsidRPr="00D64F2B" w:rsidRDefault="00D64F2B" w:rsidP="00D64F2B">
            <w:pPr>
              <w:jc w:val="center"/>
              <w:rPr>
                <w:b/>
                <w:bCs/>
                <w:sz w:val="20"/>
                <w:szCs w:val="20"/>
                <w:lang w:eastAsia="es-GT"/>
              </w:rPr>
            </w:pPr>
            <w:r w:rsidRPr="00D64F2B">
              <w:rPr>
                <w:b/>
                <w:bCs/>
                <w:sz w:val="20"/>
                <w:szCs w:val="20"/>
                <w:lang w:eastAsia="es-GT"/>
              </w:rPr>
              <w:t>% Rep.</w:t>
            </w:r>
          </w:p>
        </w:tc>
      </w:tr>
      <w:tr w:rsidR="00D64F2B" w:rsidRPr="00D64F2B" w14:paraId="54B76C8D" w14:textId="77777777" w:rsidTr="00451477">
        <w:trPr>
          <w:trHeight w:val="190"/>
        </w:trPr>
        <w:tc>
          <w:tcPr>
            <w:tcW w:w="707" w:type="dxa"/>
            <w:tcBorders>
              <w:top w:val="nil"/>
              <w:left w:val="single" w:sz="4" w:space="0" w:color="auto"/>
              <w:bottom w:val="nil"/>
              <w:right w:val="single" w:sz="4" w:space="0" w:color="auto"/>
            </w:tcBorders>
            <w:shd w:val="clear" w:color="000000" w:fill="E2EFDA"/>
            <w:noWrap/>
            <w:vAlign w:val="bottom"/>
            <w:hideMark/>
          </w:tcPr>
          <w:p w14:paraId="0A246DF3" w14:textId="5FADB37F" w:rsidR="00D64F2B" w:rsidRPr="00D64F2B" w:rsidRDefault="00D64F2B" w:rsidP="00D64F2B">
            <w:pPr>
              <w:rPr>
                <w:sz w:val="20"/>
                <w:szCs w:val="20"/>
                <w:lang w:eastAsia="es-GT"/>
              </w:rPr>
            </w:pPr>
          </w:p>
        </w:tc>
        <w:tc>
          <w:tcPr>
            <w:tcW w:w="1987" w:type="dxa"/>
            <w:tcBorders>
              <w:top w:val="nil"/>
              <w:left w:val="nil"/>
              <w:bottom w:val="nil"/>
              <w:right w:val="single" w:sz="4" w:space="0" w:color="auto"/>
            </w:tcBorders>
            <w:shd w:val="clear" w:color="000000" w:fill="E2EFDA"/>
            <w:noWrap/>
            <w:vAlign w:val="bottom"/>
            <w:hideMark/>
          </w:tcPr>
          <w:p w14:paraId="329AB3C2" w14:textId="77777777" w:rsidR="00D64F2B" w:rsidRPr="00D64F2B" w:rsidRDefault="00D64F2B" w:rsidP="00D64F2B">
            <w:pPr>
              <w:jc w:val="center"/>
              <w:rPr>
                <w:b/>
                <w:bCs/>
                <w:sz w:val="20"/>
                <w:szCs w:val="20"/>
                <w:lang w:eastAsia="es-GT"/>
              </w:rPr>
            </w:pPr>
            <w:r w:rsidRPr="00D64F2B">
              <w:rPr>
                <w:b/>
                <w:bCs/>
                <w:sz w:val="20"/>
                <w:szCs w:val="20"/>
                <w:lang w:eastAsia="es-GT"/>
              </w:rPr>
              <w:t>TOTAL:</w:t>
            </w:r>
          </w:p>
        </w:tc>
        <w:tc>
          <w:tcPr>
            <w:tcW w:w="1290" w:type="dxa"/>
            <w:tcBorders>
              <w:top w:val="nil"/>
              <w:left w:val="nil"/>
              <w:bottom w:val="nil"/>
              <w:right w:val="single" w:sz="4" w:space="0" w:color="auto"/>
            </w:tcBorders>
            <w:shd w:val="clear" w:color="000000" w:fill="E2EFDA"/>
            <w:noWrap/>
            <w:vAlign w:val="bottom"/>
            <w:hideMark/>
          </w:tcPr>
          <w:p w14:paraId="73EEE0F5" w14:textId="3EDA81AE" w:rsidR="00D64F2B" w:rsidRPr="00D64F2B" w:rsidRDefault="00D64F2B" w:rsidP="00451477">
            <w:pPr>
              <w:rPr>
                <w:b/>
                <w:bCs/>
                <w:sz w:val="20"/>
                <w:szCs w:val="20"/>
                <w:u w:val="single"/>
                <w:lang w:eastAsia="es-GT"/>
              </w:rPr>
            </w:pPr>
            <w:r w:rsidRPr="00D64F2B">
              <w:rPr>
                <w:b/>
                <w:bCs/>
                <w:sz w:val="20"/>
                <w:szCs w:val="20"/>
                <w:u w:val="single"/>
                <w:lang w:eastAsia="es-GT"/>
              </w:rPr>
              <w:t xml:space="preserve">15,500,000.00 </w:t>
            </w:r>
          </w:p>
        </w:tc>
        <w:tc>
          <w:tcPr>
            <w:tcW w:w="1290" w:type="dxa"/>
            <w:tcBorders>
              <w:top w:val="nil"/>
              <w:left w:val="nil"/>
              <w:bottom w:val="nil"/>
              <w:right w:val="single" w:sz="4" w:space="0" w:color="auto"/>
            </w:tcBorders>
            <w:shd w:val="clear" w:color="000000" w:fill="E2EFDA"/>
            <w:noWrap/>
            <w:vAlign w:val="bottom"/>
            <w:hideMark/>
          </w:tcPr>
          <w:p w14:paraId="2E38FBC9" w14:textId="37A3EFEF" w:rsidR="00D64F2B" w:rsidRPr="00D64F2B" w:rsidRDefault="00D64F2B" w:rsidP="00451477">
            <w:pPr>
              <w:rPr>
                <w:b/>
                <w:bCs/>
                <w:sz w:val="20"/>
                <w:szCs w:val="20"/>
                <w:u w:val="single"/>
                <w:lang w:eastAsia="es-GT"/>
              </w:rPr>
            </w:pPr>
            <w:r w:rsidRPr="00D64F2B">
              <w:rPr>
                <w:b/>
                <w:bCs/>
                <w:sz w:val="20"/>
                <w:szCs w:val="20"/>
                <w:u w:val="single"/>
                <w:lang w:eastAsia="es-GT"/>
              </w:rPr>
              <w:t xml:space="preserve">13,800,000.00 </w:t>
            </w:r>
          </w:p>
        </w:tc>
        <w:tc>
          <w:tcPr>
            <w:tcW w:w="1190" w:type="dxa"/>
            <w:tcBorders>
              <w:top w:val="nil"/>
              <w:left w:val="nil"/>
              <w:bottom w:val="nil"/>
              <w:right w:val="single" w:sz="4" w:space="0" w:color="auto"/>
            </w:tcBorders>
            <w:shd w:val="clear" w:color="000000" w:fill="E2EFDA"/>
            <w:noWrap/>
            <w:vAlign w:val="bottom"/>
            <w:hideMark/>
          </w:tcPr>
          <w:p w14:paraId="5B200D55" w14:textId="37876CA6" w:rsidR="00D64F2B" w:rsidRPr="00D64F2B" w:rsidRDefault="00D64F2B" w:rsidP="00451477">
            <w:pPr>
              <w:rPr>
                <w:b/>
                <w:bCs/>
                <w:sz w:val="20"/>
                <w:szCs w:val="20"/>
                <w:u w:val="single"/>
                <w:lang w:eastAsia="es-GT"/>
              </w:rPr>
            </w:pPr>
            <w:r w:rsidRPr="00D64F2B">
              <w:rPr>
                <w:b/>
                <w:bCs/>
                <w:sz w:val="20"/>
                <w:szCs w:val="20"/>
                <w:u w:val="single"/>
                <w:lang w:eastAsia="es-GT"/>
              </w:rPr>
              <w:t xml:space="preserve">7,456,050.60 </w:t>
            </w:r>
          </w:p>
        </w:tc>
        <w:tc>
          <w:tcPr>
            <w:tcW w:w="1191" w:type="dxa"/>
            <w:tcBorders>
              <w:top w:val="nil"/>
              <w:left w:val="nil"/>
              <w:bottom w:val="nil"/>
              <w:right w:val="single" w:sz="4" w:space="0" w:color="auto"/>
            </w:tcBorders>
            <w:shd w:val="clear" w:color="000000" w:fill="E2EFDA"/>
            <w:noWrap/>
            <w:vAlign w:val="bottom"/>
            <w:hideMark/>
          </w:tcPr>
          <w:p w14:paraId="77AC625F" w14:textId="259CFBD1" w:rsidR="00D64F2B" w:rsidRPr="00D64F2B" w:rsidRDefault="00D64F2B" w:rsidP="00451477">
            <w:pPr>
              <w:rPr>
                <w:b/>
                <w:bCs/>
                <w:sz w:val="20"/>
                <w:szCs w:val="20"/>
                <w:u w:val="single"/>
                <w:lang w:eastAsia="es-GT"/>
              </w:rPr>
            </w:pPr>
            <w:r w:rsidRPr="00D64F2B">
              <w:rPr>
                <w:b/>
                <w:bCs/>
                <w:sz w:val="20"/>
                <w:szCs w:val="20"/>
                <w:u w:val="single"/>
                <w:lang w:eastAsia="es-GT"/>
              </w:rPr>
              <w:t xml:space="preserve">6,343,949.40 </w:t>
            </w:r>
          </w:p>
        </w:tc>
        <w:tc>
          <w:tcPr>
            <w:tcW w:w="590" w:type="dxa"/>
            <w:tcBorders>
              <w:top w:val="nil"/>
              <w:left w:val="nil"/>
              <w:bottom w:val="nil"/>
              <w:right w:val="single" w:sz="4" w:space="0" w:color="auto"/>
            </w:tcBorders>
            <w:shd w:val="clear" w:color="000000" w:fill="E2EFDA"/>
            <w:noWrap/>
            <w:vAlign w:val="bottom"/>
            <w:hideMark/>
          </w:tcPr>
          <w:p w14:paraId="2B46D751" w14:textId="77777777" w:rsidR="00D64F2B" w:rsidRPr="00D64F2B" w:rsidRDefault="00D64F2B" w:rsidP="00D64F2B">
            <w:pPr>
              <w:jc w:val="center"/>
              <w:rPr>
                <w:b/>
                <w:bCs/>
                <w:sz w:val="20"/>
                <w:szCs w:val="20"/>
                <w:u w:val="single"/>
                <w:lang w:eastAsia="es-GT"/>
              </w:rPr>
            </w:pPr>
            <w:r w:rsidRPr="00D64F2B">
              <w:rPr>
                <w:b/>
                <w:bCs/>
                <w:sz w:val="20"/>
                <w:szCs w:val="20"/>
                <w:u w:val="single"/>
                <w:lang w:eastAsia="es-GT"/>
              </w:rPr>
              <w:t>54.03</w:t>
            </w:r>
          </w:p>
        </w:tc>
        <w:tc>
          <w:tcPr>
            <w:tcW w:w="544" w:type="dxa"/>
            <w:tcBorders>
              <w:top w:val="nil"/>
              <w:left w:val="nil"/>
              <w:bottom w:val="nil"/>
              <w:right w:val="single" w:sz="4" w:space="0" w:color="auto"/>
            </w:tcBorders>
            <w:shd w:val="clear" w:color="000000" w:fill="E2EFDA"/>
            <w:noWrap/>
            <w:vAlign w:val="bottom"/>
            <w:hideMark/>
          </w:tcPr>
          <w:p w14:paraId="57BEFB31" w14:textId="77777777" w:rsidR="00D64F2B" w:rsidRPr="00D64F2B" w:rsidRDefault="00D64F2B" w:rsidP="00D64F2B">
            <w:pPr>
              <w:jc w:val="center"/>
              <w:rPr>
                <w:b/>
                <w:bCs/>
                <w:sz w:val="20"/>
                <w:szCs w:val="20"/>
                <w:u w:val="single"/>
                <w:lang w:eastAsia="es-GT"/>
              </w:rPr>
            </w:pPr>
            <w:r w:rsidRPr="00D64F2B">
              <w:rPr>
                <w:b/>
                <w:bCs/>
                <w:sz w:val="20"/>
                <w:szCs w:val="20"/>
                <w:u w:val="single"/>
                <w:lang w:eastAsia="es-GT"/>
              </w:rPr>
              <w:t>100</w:t>
            </w:r>
          </w:p>
        </w:tc>
      </w:tr>
      <w:tr w:rsidR="00451477" w:rsidRPr="00D64F2B" w14:paraId="5BE6348C" w14:textId="77777777" w:rsidTr="00C23F20">
        <w:trPr>
          <w:trHeight w:val="330"/>
        </w:trPr>
        <w:tc>
          <w:tcPr>
            <w:tcW w:w="707" w:type="dxa"/>
            <w:tcBorders>
              <w:top w:val="nil"/>
              <w:left w:val="single" w:sz="4" w:space="0" w:color="auto"/>
              <w:bottom w:val="nil"/>
              <w:right w:val="single" w:sz="4" w:space="0" w:color="auto"/>
            </w:tcBorders>
            <w:shd w:val="clear" w:color="000000" w:fill="FFFFFF"/>
            <w:noWrap/>
            <w:hideMark/>
          </w:tcPr>
          <w:p w14:paraId="1BCC50B1" w14:textId="798FE074" w:rsidR="00451477" w:rsidRPr="00D64F2B" w:rsidRDefault="00451477" w:rsidP="00D64F2B">
            <w:pPr>
              <w:jc w:val="center"/>
              <w:rPr>
                <w:b/>
                <w:bCs/>
                <w:sz w:val="20"/>
                <w:szCs w:val="20"/>
                <w:lang w:eastAsia="es-GT"/>
              </w:rPr>
            </w:pPr>
            <w:r w:rsidRPr="00D64F2B">
              <w:rPr>
                <w:sz w:val="20"/>
                <w:szCs w:val="20"/>
                <w:lang w:eastAsia="es-GT"/>
              </w:rPr>
              <w:t>000</w:t>
            </w:r>
          </w:p>
        </w:tc>
        <w:tc>
          <w:tcPr>
            <w:tcW w:w="1987" w:type="dxa"/>
            <w:tcBorders>
              <w:top w:val="nil"/>
              <w:left w:val="nil"/>
              <w:bottom w:val="nil"/>
              <w:right w:val="single" w:sz="4" w:space="0" w:color="auto"/>
            </w:tcBorders>
            <w:shd w:val="clear" w:color="000000" w:fill="FFFFFF"/>
            <w:noWrap/>
            <w:hideMark/>
          </w:tcPr>
          <w:p w14:paraId="08404642" w14:textId="1FA2CE2F" w:rsidR="00451477" w:rsidRPr="00D64F2B" w:rsidRDefault="00451477" w:rsidP="00D64F2B">
            <w:pPr>
              <w:rPr>
                <w:b/>
                <w:bCs/>
                <w:sz w:val="20"/>
                <w:szCs w:val="20"/>
                <w:lang w:eastAsia="es-GT"/>
              </w:rPr>
            </w:pPr>
            <w:r w:rsidRPr="00D64F2B">
              <w:rPr>
                <w:b/>
                <w:bCs/>
                <w:sz w:val="20"/>
                <w:szCs w:val="20"/>
                <w:lang w:eastAsia="es-GT"/>
              </w:rPr>
              <w:t>Servicios Personales</w:t>
            </w:r>
            <w:r w:rsidRPr="00D64F2B">
              <w:rPr>
                <w:sz w:val="20"/>
                <w:szCs w:val="20"/>
                <w:lang w:eastAsia="es-GT"/>
              </w:rPr>
              <w:t xml:space="preserve"> (Sueldos, honorarios y otros)</w:t>
            </w:r>
          </w:p>
        </w:tc>
        <w:tc>
          <w:tcPr>
            <w:tcW w:w="1290" w:type="dxa"/>
            <w:tcBorders>
              <w:top w:val="nil"/>
              <w:left w:val="nil"/>
              <w:bottom w:val="nil"/>
              <w:right w:val="single" w:sz="4" w:space="0" w:color="auto"/>
            </w:tcBorders>
            <w:shd w:val="clear" w:color="000000" w:fill="FFFFFF"/>
            <w:noWrap/>
            <w:vAlign w:val="center"/>
            <w:hideMark/>
          </w:tcPr>
          <w:p w14:paraId="24D40F0C" w14:textId="0FB573ED" w:rsidR="00451477" w:rsidRPr="00D64F2B" w:rsidRDefault="00451477" w:rsidP="00C23F20">
            <w:pPr>
              <w:jc w:val="center"/>
              <w:rPr>
                <w:sz w:val="20"/>
                <w:szCs w:val="20"/>
                <w:lang w:eastAsia="es-GT"/>
              </w:rPr>
            </w:pPr>
            <w:r w:rsidRPr="00D64F2B">
              <w:rPr>
                <w:sz w:val="20"/>
                <w:szCs w:val="20"/>
                <w:lang w:eastAsia="es-GT"/>
              </w:rPr>
              <w:t>12,188,790.00</w:t>
            </w:r>
          </w:p>
        </w:tc>
        <w:tc>
          <w:tcPr>
            <w:tcW w:w="1290" w:type="dxa"/>
            <w:tcBorders>
              <w:top w:val="nil"/>
              <w:left w:val="nil"/>
              <w:bottom w:val="nil"/>
              <w:right w:val="single" w:sz="4" w:space="0" w:color="auto"/>
            </w:tcBorders>
            <w:shd w:val="clear" w:color="000000" w:fill="FFFFFF"/>
            <w:noWrap/>
            <w:vAlign w:val="center"/>
            <w:hideMark/>
          </w:tcPr>
          <w:p w14:paraId="7651F441" w14:textId="3B3DA9F0" w:rsidR="00451477" w:rsidRPr="00D64F2B" w:rsidRDefault="00451477" w:rsidP="00C23F20">
            <w:pPr>
              <w:jc w:val="center"/>
              <w:rPr>
                <w:sz w:val="20"/>
                <w:szCs w:val="20"/>
                <w:lang w:eastAsia="es-GT"/>
              </w:rPr>
            </w:pPr>
            <w:r w:rsidRPr="00D64F2B">
              <w:rPr>
                <w:sz w:val="20"/>
                <w:szCs w:val="20"/>
                <w:lang w:eastAsia="es-GT"/>
              </w:rPr>
              <w:t>11,648,642.00</w:t>
            </w:r>
          </w:p>
        </w:tc>
        <w:tc>
          <w:tcPr>
            <w:tcW w:w="1190" w:type="dxa"/>
            <w:tcBorders>
              <w:top w:val="nil"/>
              <w:left w:val="nil"/>
              <w:bottom w:val="nil"/>
              <w:right w:val="single" w:sz="4" w:space="0" w:color="auto"/>
            </w:tcBorders>
            <w:shd w:val="clear" w:color="000000" w:fill="FFFFFF"/>
            <w:noWrap/>
            <w:vAlign w:val="center"/>
            <w:hideMark/>
          </w:tcPr>
          <w:p w14:paraId="41146AF5" w14:textId="5B0FBB70" w:rsidR="00451477" w:rsidRPr="00D64F2B" w:rsidRDefault="00451477" w:rsidP="00C23F20">
            <w:pPr>
              <w:jc w:val="center"/>
              <w:rPr>
                <w:sz w:val="20"/>
                <w:szCs w:val="20"/>
                <w:lang w:eastAsia="es-GT"/>
              </w:rPr>
            </w:pPr>
            <w:r w:rsidRPr="00D64F2B">
              <w:rPr>
                <w:sz w:val="20"/>
                <w:szCs w:val="20"/>
                <w:lang w:eastAsia="es-GT"/>
              </w:rPr>
              <w:t>6,531,063.23</w:t>
            </w:r>
          </w:p>
        </w:tc>
        <w:tc>
          <w:tcPr>
            <w:tcW w:w="1191" w:type="dxa"/>
            <w:tcBorders>
              <w:top w:val="nil"/>
              <w:left w:val="nil"/>
              <w:bottom w:val="nil"/>
              <w:right w:val="single" w:sz="4" w:space="0" w:color="auto"/>
            </w:tcBorders>
            <w:shd w:val="clear" w:color="000000" w:fill="FFFFFF"/>
            <w:noWrap/>
            <w:vAlign w:val="center"/>
            <w:hideMark/>
          </w:tcPr>
          <w:p w14:paraId="475810E5" w14:textId="7E53A2F3" w:rsidR="00451477" w:rsidRPr="00D64F2B" w:rsidRDefault="00451477" w:rsidP="00C23F20">
            <w:pPr>
              <w:jc w:val="center"/>
              <w:rPr>
                <w:sz w:val="20"/>
                <w:szCs w:val="20"/>
                <w:lang w:eastAsia="es-GT"/>
              </w:rPr>
            </w:pPr>
            <w:r w:rsidRPr="00D64F2B">
              <w:rPr>
                <w:sz w:val="20"/>
                <w:szCs w:val="20"/>
                <w:lang w:eastAsia="es-GT"/>
              </w:rPr>
              <w:t>5,117,578.77</w:t>
            </w:r>
          </w:p>
        </w:tc>
        <w:tc>
          <w:tcPr>
            <w:tcW w:w="590" w:type="dxa"/>
            <w:tcBorders>
              <w:top w:val="nil"/>
              <w:left w:val="nil"/>
              <w:bottom w:val="nil"/>
              <w:right w:val="single" w:sz="4" w:space="0" w:color="auto"/>
            </w:tcBorders>
            <w:shd w:val="clear" w:color="000000" w:fill="FFFFFF"/>
            <w:noWrap/>
            <w:vAlign w:val="center"/>
            <w:hideMark/>
          </w:tcPr>
          <w:p w14:paraId="188CFD81" w14:textId="76AB4460" w:rsidR="00451477" w:rsidRPr="00D64F2B" w:rsidRDefault="00451477" w:rsidP="00D64F2B">
            <w:pPr>
              <w:jc w:val="center"/>
              <w:rPr>
                <w:sz w:val="20"/>
                <w:szCs w:val="20"/>
                <w:lang w:eastAsia="es-GT"/>
              </w:rPr>
            </w:pPr>
            <w:r w:rsidRPr="00D64F2B">
              <w:rPr>
                <w:sz w:val="20"/>
                <w:szCs w:val="20"/>
                <w:lang w:eastAsia="es-GT"/>
              </w:rPr>
              <w:t>56.07</w:t>
            </w:r>
          </w:p>
        </w:tc>
        <w:tc>
          <w:tcPr>
            <w:tcW w:w="544" w:type="dxa"/>
            <w:tcBorders>
              <w:top w:val="nil"/>
              <w:left w:val="nil"/>
              <w:bottom w:val="nil"/>
              <w:right w:val="single" w:sz="4" w:space="0" w:color="auto"/>
            </w:tcBorders>
            <w:shd w:val="clear" w:color="000000" w:fill="FFFFFF"/>
            <w:noWrap/>
            <w:vAlign w:val="center"/>
            <w:hideMark/>
          </w:tcPr>
          <w:p w14:paraId="73E60F4F" w14:textId="236AFB35" w:rsidR="00451477" w:rsidRPr="00D64F2B" w:rsidRDefault="00451477" w:rsidP="00D64F2B">
            <w:pPr>
              <w:jc w:val="center"/>
              <w:rPr>
                <w:sz w:val="20"/>
                <w:szCs w:val="20"/>
                <w:lang w:eastAsia="es-GT"/>
              </w:rPr>
            </w:pPr>
            <w:r w:rsidRPr="00D64F2B">
              <w:rPr>
                <w:sz w:val="20"/>
                <w:szCs w:val="20"/>
                <w:lang w:eastAsia="es-GT"/>
              </w:rPr>
              <w:t>84.4</w:t>
            </w:r>
          </w:p>
        </w:tc>
      </w:tr>
      <w:tr w:rsidR="00451477" w:rsidRPr="00D64F2B" w14:paraId="17A5BA93" w14:textId="77777777" w:rsidTr="00C23F20">
        <w:trPr>
          <w:trHeight w:val="480"/>
        </w:trPr>
        <w:tc>
          <w:tcPr>
            <w:tcW w:w="707" w:type="dxa"/>
            <w:tcBorders>
              <w:top w:val="nil"/>
              <w:left w:val="single" w:sz="4" w:space="0" w:color="auto"/>
              <w:bottom w:val="nil"/>
              <w:right w:val="single" w:sz="4" w:space="0" w:color="auto"/>
            </w:tcBorders>
            <w:shd w:val="clear" w:color="000000" w:fill="FFFFFF"/>
            <w:noWrap/>
            <w:hideMark/>
          </w:tcPr>
          <w:p w14:paraId="297AB999" w14:textId="12907020" w:rsidR="00451477" w:rsidRPr="00D64F2B" w:rsidRDefault="00451477" w:rsidP="00D64F2B">
            <w:pPr>
              <w:jc w:val="center"/>
              <w:rPr>
                <w:sz w:val="20"/>
                <w:szCs w:val="20"/>
                <w:lang w:eastAsia="es-GT"/>
              </w:rPr>
            </w:pPr>
            <w:r w:rsidRPr="00D64F2B">
              <w:rPr>
                <w:sz w:val="20"/>
                <w:szCs w:val="20"/>
                <w:lang w:eastAsia="es-GT"/>
              </w:rPr>
              <w:t>100</w:t>
            </w:r>
          </w:p>
        </w:tc>
        <w:tc>
          <w:tcPr>
            <w:tcW w:w="1987" w:type="dxa"/>
            <w:tcBorders>
              <w:top w:val="nil"/>
              <w:left w:val="nil"/>
              <w:bottom w:val="nil"/>
              <w:right w:val="single" w:sz="4" w:space="0" w:color="auto"/>
            </w:tcBorders>
            <w:shd w:val="clear" w:color="000000" w:fill="FFFFFF"/>
            <w:hideMark/>
          </w:tcPr>
          <w:p w14:paraId="642EFB25" w14:textId="4F1E8CF6" w:rsidR="00451477" w:rsidRPr="00D64F2B" w:rsidRDefault="00451477" w:rsidP="00D64F2B">
            <w:pPr>
              <w:rPr>
                <w:sz w:val="20"/>
                <w:szCs w:val="20"/>
                <w:lang w:eastAsia="es-GT"/>
              </w:rPr>
            </w:pPr>
            <w:r w:rsidRPr="00D64F2B">
              <w:rPr>
                <w:b/>
                <w:bCs/>
                <w:sz w:val="20"/>
                <w:szCs w:val="20"/>
                <w:lang w:eastAsia="es-GT"/>
              </w:rPr>
              <w:t>Servicios no Personales</w:t>
            </w:r>
            <w:r w:rsidRPr="00D64F2B">
              <w:rPr>
                <w:sz w:val="20"/>
                <w:szCs w:val="20"/>
                <w:lang w:eastAsia="es-GT"/>
              </w:rPr>
              <w:t xml:space="preserve"> (Servicios básicos, mantenimientos, primas de seguro y otros)</w:t>
            </w:r>
          </w:p>
        </w:tc>
        <w:tc>
          <w:tcPr>
            <w:tcW w:w="1290" w:type="dxa"/>
            <w:tcBorders>
              <w:top w:val="nil"/>
              <w:left w:val="nil"/>
              <w:bottom w:val="nil"/>
              <w:right w:val="single" w:sz="4" w:space="0" w:color="auto"/>
            </w:tcBorders>
            <w:shd w:val="clear" w:color="000000" w:fill="FFFFFF"/>
            <w:noWrap/>
            <w:vAlign w:val="center"/>
            <w:hideMark/>
          </w:tcPr>
          <w:p w14:paraId="7965AF1A" w14:textId="1E8BAF00" w:rsidR="00451477" w:rsidRPr="00D64F2B" w:rsidRDefault="00451477" w:rsidP="00C23F20">
            <w:pPr>
              <w:jc w:val="center"/>
              <w:rPr>
                <w:sz w:val="20"/>
                <w:szCs w:val="20"/>
                <w:lang w:eastAsia="es-GT"/>
              </w:rPr>
            </w:pPr>
            <w:r w:rsidRPr="00D64F2B">
              <w:rPr>
                <w:sz w:val="20"/>
                <w:szCs w:val="20"/>
                <w:lang w:eastAsia="es-GT"/>
              </w:rPr>
              <w:t>1,548,550.00</w:t>
            </w:r>
          </w:p>
        </w:tc>
        <w:tc>
          <w:tcPr>
            <w:tcW w:w="1290" w:type="dxa"/>
            <w:tcBorders>
              <w:top w:val="nil"/>
              <w:left w:val="nil"/>
              <w:bottom w:val="nil"/>
              <w:right w:val="single" w:sz="4" w:space="0" w:color="auto"/>
            </w:tcBorders>
            <w:shd w:val="clear" w:color="000000" w:fill="FFFFFF"/>
            <w:noWrap/>
            <w:vAlign w:val="center"/>
            <w:hideMark/>
          </w:tcPr>
          <w:p w14:paraId="4CFB7187" w14:textId="01F63C6A" w:rsidR="00451477" w:rsidRPr="00D64F2B" w:rsidRDefault="00451477" w:rsidP="00C23F20">
            <w:pPr>
              <w:jc w:val="center"/>
              <w:rPr>
                <w:sz w:val="20"/>
                <w:szCs w:val="20"/>
                <w:lang w:eastAsia="es-GT"/>
              </w:rPr>
            </w:pPr>
            <w:r w:rsidRPr="00D64F2B">
              <w:rPr>
                <w:sz w:val="20"/>
                <w:szCs w:val="20"/>
                <w:lang w:eastAsia="es-GT"/>
              </w:rPr>
              <w:t>763,529.00</w:t>
            </w:r>
          </w:p>
        </w:tc>
        <w:tc>
          <w:tcPr>
            <w:tcW w:w="1190" w:type="dxa"/>
            <w:tcBorders>
              <w:top w:val="nil"/>
              <w:left w:val="nil"/>
              <w:bottom w:val="nil"/>
              <w:right w:val="single" w:sz="4" w:space="0" w:color="auto"/>
            </w:tcBorders>
            <w:shd w:val="clear" w:color="000000" w:fill="FFFFFF"/>
            <w:noWrap/>
            <w:vAlign w:val="center"/>
            <w:hideMark/>
          </w:tcPr>
          <w:p w14:paraId="653F3643" w14:textId="4A1D6030" w:rsidR="00451477" w:rsidRPr="00D64F2B" w:rsidRDefault="00451477" w:rsidP="00C23F20">
            <w:pPr>
              <w:jc w:val="center"/>
              <w:rPr>
                <w:sz w:val="20"/>
                <w:szCs w:val="20"/>
                <w:lang w:eastAsia="es-GT"/>
              </w:rPr>
            </w:pPr>
            <w:r w:rsidRPr="00D64F2B">
              <w:rPr>
                <w:sz w:val="20"/>
                <w:szCs w:val="20"/>
                <w:lang w:eastAsia="es-GT"/>
              </w:rPr>
              <w:t>243,916.82</w:t>
            </w:r>
          </w:p>
        </w:tc>
        <w:tc>
          <w:tcPr>
            <w:tcW w:w="1191" w:type="dxa"/>
            <w:tcBorders>
              <w:top w:val="nil"/>
              <w:left w:val="nil"/>
              <w:bottom w:val="nil"/>
              <w:right w:val="single" w:sz="4" w:space="0" w:color="auto"/>
            </w:tcBorders>
            <w:shd w:val="clear" w:color="000000" w:fill="FFFFFF"/>
            <w:noWrap/>
            <w:vAlign w:val="center"/>
            <w:hideMark/>
          </w:tcPr>
          <w:p w14:paraId="45118999" w14:textId="6D08A7EB" w:rsidR="00451477" w:rsidRPr="00D64F2B" w:rsidRDefault="00451477" w:rsidP="00C23F20">
            <w:pPr>
              <w:jc w:val="center"/>
              <w:rPr>
                <w:sz w:val="20"/>
                <w:szCs w:val="20"/>
                <w:lang w:eastAsia="es-GT"/>
              </w:rPr>
            </w:pPr>
            <w:r w:rsidRPr="00D64F2B">
              <w:rPr>
                <w:sz w:val="20"/>
                <w:szCs w:val="20"/>
                <w:lang w:eastAsia="es-GT"/>
              </w:rPr>
              <w:t>519,612.18</w:t>
            </w:r>
          </w:p>
        </w:tc>
        <w:tc>
          <w:tcPr>
            <w:tcW w:w="590" w:type="dxa"/>
            <w:tcBorders>
              <w:top w:val="nil"/>
              <w:left w:val="nil"/>
              <w:bottom w:val="nil"/>
              <w:right w:val="single" w:sz="4" w:space="0" w:color="auto"/>
            </w:tcBorders>
            <w:shd w:val="clear" w:color="000000" w:fill="FFFFFF"/>
            <w:noWrap/>
            <w:vAlign w:val="center"/>
            <w:hideMark/>
          </w:tcPr>
          <w:p w14:paraId="4CD88394" w14:textId="1AA57631" w:rsidR="00451477" w:rsidRPr="00D64F2B" w:rsidRDefault="00451477" w:rsidP="00D64F2B">
            <w:pPr>
              <w:jc w:val="center"/>
              <w:rPr>
                <w:sz w:val="20"/>
                <w:szCs w:val="20"/>
                <w:lang w:eastAsia="es-GT"/>
              </w:rPr>
            </w:pPr>
            <w:r w:rsidRPr="00D64F2B">
              <w:rPr>
                <w:sz w:val="20"/>
                <w:szCs w:val="20"/>
                <w:lang w:eastAsia="es-GT"/>
              </w:rPr>
              <w:t>31.95</w:t>
            </w:r>
          </w:p>
        </w:tc>
        <w:tc>
          <w:tcPr>
            <w:tcW w:w="544" w:type="dxa"/>
            <w:tcBorders>
              <w:top w:val="nil"/>
              <w:left w:val="nil"/>
              <w:bottom w:val="nil"/>
              <w:right w:val="single" w:sz="4" w:space="0" w:color="auto"/>
            </w:tcBorders>
            <w:shd w:val="clear" w:color="000000" w:fill="FFFFFF"/>
            <w:noWrap/>
            <w:vAlign w:val="center"/>
            <w:hideMark/>
          </w:tcPr>
          <w:p w14:paraId="293CAC2B" w14:textId="0BF478D8" w:rsidR="00451477" w:rsidRPr="00D64F2B" w:rsidRDefault="00451477" w:rsidP="00D64F2B">
            <w:pPr>
              <w:jc w:val="center"/>
              <w:rPr>
                <w:sz w:val="20"/>
                <w:szCs w:val="20"/>
                <w:lang w:eastAsia="es-GT"/>
              </w:rPr>
            </w:pPr>
            <w:r w:rsidRPr="00D64F2B">
              <w:rPr>
                <w:sz w:val="20"/>
                <w:szCs w:val="20"/>
                <w:lang w:eastAsia="es-GT"/>
              </w:rPr>
              <w:t>5.5</w:t>
            </w:r>
          </w:p>
        </w:tc>
      </w:tr>
      <w:tr w:rsidR="00451477" w:rsidRPr="00D64F2B" w14:paraId="01636787" w14:textId="77777777" w:rsidTr="00C23F20">
        <w:trPr>
          <w:trHeight w:val="555"/>
        </w:trPr>
        <w:tc>
          <w:tcPr>
            <w:tcW w:w="707" w:type="dxa"/>
            <w:tcBorders>
              <w:top w:val="nil"/>
              <w:left w:val="single" w:sz="4" w:space="0" w:color="auto"/>
              <w:bottom w:val="nil"/>
              <w:right w:val="single" w:sz="4" w:space="0" w:color="auto"/>
            </w:tcBorders>
            <w:shd w:val="clear" w:color="000000" w:fill="FFFFFF"/>
            <w:noWrap/>
            <w:hideMark/>
          </w:tcPr>
          <w:p w14:paraId="4BF361C8" w14:textId="12F6B6B6" w:rsidR="00451477" w:rsidRPr="00D64F2B" w:rsidRDefault="00451477" w:rsidP="00D64F2B">
            <w:pPr>
              <w:jc w:val="center"/>
              <w:rPr>
                <w:sz w:val="20"/>
                <w:szCs w:val="20"/>
                <w:lang w:eastAsia="es-GT"/>
              </w:rPr>
            </w:pPr>
            <w:r w:rsidRPr="00D64F2B">
              <w:rPr>
                <w:sz w:val="20"/>
                <w:szCs w:val="20"/>
                <w:lang w:eastAsia="es-GT"/>
              </w:rPr>
              <w:lastRenderedPageBreak/>
              <w:t>200</w:t>
            </w:r>
          </w:p>
        </w:tc>
        <w:tc>
          <w:tcPr>
            <w:tcW w:w="1987" w:type="dxa"/>
            <w:tcBorders>
              <w:top w:val="nil"/>
              <w:left w:val="nil"/>
              <w:bottom w:val="nil"/>
              <w:right w:val="single" w:sz="4" w:space="0" w:color="auto"/>
            </w:tcBorders>
            <w:shd w:val="clear" w:color="000000" w:fill="FFFFFF"/>
            <w:hideMark/>
          </w:tcPr>
          <w:p w14:paraId="52FB2154" w14:textId="38590369" w:rsidR="00451477" w:rsidRPr="00D64F2B" w:rsidRDefault="00451477" w:rsidP="00D64F2B">
            <w:pPr>
              <w:jc w:val="both"/>
              <w:rPr>
                <w:sz w:val="20"/>
                <w:szCs w:val="20"/>
                <w:lang w:eastAsia="es-GT"/>
              </w:rPr>
            </w:pPr>
            <w:r w:rsidRPr="00D64F2B">
              <w:rPr>
                <w:b/>
                <w:bCs/>
                <w:sz w:val="20"/>
                <w:szCs w:val="20"/>
                <w:lang w:eastAsia="es-GT"/>
              </w:rPr>
              <w:t>Materiales y Suministros</w:t>
            </w:r>
            <w:r w:rsidRPr="00D64F2B">
              <w:rPr>
                <w:sz w:val="20"/>
                <w:szCs w:val="20"/>
                <w:lang w:eastAsia="es-GT"/>
              </w:rPr>
              <w:t xml:space="preserve"> (Toner, combustible, papelería y útiles y otros)</w:t>
            </w:r>
          </w:p>
        </w:tc>
        <w:tc>
          <w:tcPr>
            <w:tcW w:w="1290" w:type="dxa"/>
            <w:tcBorders>
              <w:top w:val="nil"/>
              <w:left w:val="nil"/>
              <w:bottom w:val="nil"/>
              <w:right w:val="single" w:sz="4" w:space="0" w:color="auto"/>
            </w:tcBorders>
            <w:shd w:val="clear" w:color="000000" w:fill="FFFFFF"/>
            <w:noWrap/>
            <w:vAlign w:val="center"/>
            <w:hideMark/>
          </w:tcPr>
          <w:p w14:paraId="073A6E08" w14:textId="396BAFCE" w:rsidR="00451477" w:rsidRPr="00D64F2B" w:rsidRDefault="00451477" w:rsidP="00C23F20">
            <w:pPr>
              <w:jc w:val="center"/>
              <w:rPr>
                <w:sz w:val="20"/>
                <w:szCs w:val="20"/>
                <w:lang w:eastAsia="es-GT"/>
              </w:rPr>
            </w:pPr>
            <w:r w:rsidRPr="00D64F2B">
              <w:rPr>
                <w:sz w:val="20"/>
                <w:szCs w:val="20"/>
                <w:lang w:eastAsia="es-GT"/>
              </w:rPr>
              <w:t>729,581.00</w:t>
            </w:r>
          </w:p>
        </w:tc>
        <w:tc>
          <w:tcPr>
            <w:tcW w:w="1290" w:type="dxa"/>
            <w:tcBorders>
              <w:top w:val="nil"/>
              <w:left w:val="nil"/>
              <w:bottom w:val="nil"/>
              <w:right w:val="single" w:sz="4" w:space="0" w:color="auto"/>
            </w:tcBorders>
            <w:shd w:val="clear" w:color="000000" w:fill="FFFFFF"/>
            <w:noWrap/>
            <w:vAlign w:val="center"/>
            <w:hideMark/>
          </w:tcPr>
          <w:p w14:paraId="679BEC90" w14:textId="1E9F25D4" w:rsidR="00451477" w:rsidRPr="00D64F2B" w:rsidRDefault="00451477" w:rsidP="00C23F20">
            <w:pPr>
              <w:jc w:val="center"/>
              <w:rPr>
                <w:sz w:val="20"/>
                <w:szCs w:val="20"/>
                <w:lang w:eastAsia="es-GT"/>
              </w:rPr>
            </w:pPr>
            <w:r w:rsidRPr="00D64F2B">
              <w:rPr>
                <w:sz w:val="20"/>
                <w:szCs w:val="20"/>
                <w:lang w:eastAsia="es-GT"/>
              </w:rPr>
              <w:t>557,750.00</w:t>
            </w:r>
          </w:p>
        </w:tc>
        <w:tc>
          <w:tcPr>
            <w:tcW w:w="1190" w:type="dxa"/>
            <w:tcBorders>
              <w:top w:val="nil"/>
              <w:left w:val="nil"/>
              <w:bottom w:val="nil"/>
              <w:right w:val="single" w:sz="4" w:space="0" w:color="auto"/>
            </w:tcBorders>
            <w:shd w:val="clear" w:color="000000" w:fill="FFFFFF"/>
            <w:noWrap/>
            <w:vAlign w:val="center"/>
            <w:hideMark/>
          </w:tcPr>
          <w:p w14:paraId="63CF5156" w14:textId="3D0DE263" w:rsidR="00451477" w:rsidRPr="00D64F2B" w:rsidRDefault="00451477" w:rsidP="00C23F20">
            <w:pPr>
              <w:jc w:val="center"/>
              <w:rPr>
                <w:sz w:val="20"/>
                <w:szCs w:val="20"/>
                <w:lang w:eastAsia="es-GT"/>
              </w:rPr>
            </w:pPr>
            <w:r w:rsidRPr="00D64F2B">
              <w:rPr>
                <w:sz w:val="20"/>
                <w:szCs w:val="20"/>
                <w:lang w:eastAsia="es-GT"/>
              </w:rPr>
              <w:t>161,786.55</w:t>
            </w:r>
          </w:p>
        </w:tc>
        <w:tc>
          <w:tcPr>
            <w:tcW w:w="1191" w:type="dxa"/>
            <w:tcBorders>
              <w:top w:val="nil"/>
              <w:left w:val="nil"/>
              <w:bottom w:val="nil"/>
              <w:right w:val="single" w:sz="4" w:space="0" w:color="auto"/>
            </w:tcBorders>
            <w:shd w:val="clear" w:color="000000" w:fill="FFFFFF"/>
            <w:noWrap/>
            <w:vAlign w:val="center"/>
            <w:hideMark/>
          </w:tcPr>
          <w:p w14:paraId="23704834" w14:textId="5E732FD1" w:rsidR="00451477" w:rsidRPr="00D64F2B" w:rsidRDefault="00451477" w:rsidP="00C23F20">
            <w:pPr>
              <w:jc w:val="center"/>
              <w:rPr>
                <w:sz w:val="20"/>
                <w:szCs w:val="20"/>
                <w:lang w:eastAsia="es-GT"/>
              </w:rPr>
            </w:pPr>
            <w:r w:rsidRPr="00D64F2B">
              <w:rPr>
                <w:sz w:val="20"/>
                <w:szCs w:val="20"/>
                <w:lang w:eastAsia="es-GT"/>
              </w:rPr>
              <w:t>395,963.45</w:t>
            </w:r>
          </w:p>
        </w:tc>
        <w:tc>
          <w:tcPr>
            <w:tcW w:w="590" w:type="dxa"/>
            <w:tcBorders>
              <w:top w:val="nil"/>
              <w:left w:val="nil"/>
              <w:bottom w:val="nil"/>
              <w:right w:val="single" w:sz="4" w:space="0" w:color="auto"/>
            </w:tcBorders>
            <w:shd w:val="clear" w:color="000000" w:fill="FFFFFF"/>
            <w:noWrap/>
            <w:vAlign w:val="center"/>
            <w:hideMark/>
          </w:tcPr>
          <w:p w14:paraId="258EC550" w14:textId="32E16C10" w:rsidR="00451477" w:rsidRPr="00D64F2B" w:rsidRDefault="00451477" w:rsidP="00D64F2B">
            <w:pPr>
              <w:jc w:val="center"/>
              <w:rPr>
                <w:sz w:val="20"/>
                <w:szCs w:val="20"/>
                <w:lang w:eastAsia="es-GT"/>
              </w:rPr>
            </w:pPr>
            <w:r w:rsidRPr="00D64F2B">
              <w:rPr>
                <w:sz w:val="20"/>
                <w:szCs w:val="20"/>
                <w:lang w:eastAsia="es-GT"/>
              </w:rPr>
              <w:t>29.01</w:t>
            </w:r>
          </w:p>
        </w:tc>
        <w:tc>
          <w:tcPr>
            <w:tcW w:w="544" w:type="dxa"/>
            <w:tcBorders>
              <w:top w:val="nil"/>
              <w:left w:val="nil"/>
              <w:bottom w:val="nil"/>
              <w:right w:val="single" w:sz="4" w:space="0" w:color="auto"/>
            </w:tcBorders>
            <w:shd w:val="clear" w:color="000000" w:fill="FFFFFF"/>
            <w:noWrap/>
            <w:vAlign w:val="center"/>
            <w:hideMark/>
          </w:tcPr>
          <w:p w14:paraId="71346068" w14:textId="233CEFF3" w:rsidR="00451477" w:rsidRPr="00D64F2B" w:rsidRDefault="00451477" w:rsidP="00D64F2B">
            <w:pPr>
              <w:jc w:val="center"/>
              <w:rPr>
                <w:sz w:val="20"/>
                <w:szCs w:val="20"/>
                <w:lang w:eastAsia="es-GT"/>
              </w:rPr>
            </w:pPr>
            <w:r w:rsidRPr="00D64F2B">
              <w:rPr>
                <w:sz w:val="20"/>
                <w:szCs w:val="20"/>
                <w:lang w:eastAsia="es-GT"/>
              </w:rPr>
              <w:t>4.0</w:t>
            </w:r>
          </w:p>
        </w:tc>
      </w:tr>
      <w:tr w:rsidR="00451477" w:rsidRPr="00D64F2B" w14:paraId="3558A4A9" w14:textId="77777777" w:rsidTr="00C23F20">
        <w:trPr>
          <w:trHeight w:val="510"/>
        </w:trPr>
        <w:tc>
          <w:tcPr>
            <w:tcW w:w="707" w:type="dxa"/>
            <w:tcBorders>
              <w:top w:val="nil"/>
              <w:left w:val="single" w:sz="4" w:space="0" w:color="auto"/>
              <w:bottom w:val="nil"/>
              <w:right w:val="single" w:sz="4" w:space="0" w:color="auto"/>
            </w:tcBorders>
            <w:shd w:val="clear" w:color="000000" w:fill="FFFFFF"/>
            <w:noWrap/>
            <w:hideMark/>
          </w:tcPr>
          <w:p w14:paraId="5D874F54" w14:textId="42BBBE32" w:rsidR="00451477" w:rsidRPr="00D64F2B" w:rsidRDefault="00451477" w:rsidP="00D64F2B">
            <w:pPr>
              <w:jc w:val="center"/>
              <w:rPr>
                <w:sz w:val="20"/>
                <w:szCs w:val="20"/>
                <w:lang w:eastAsia="es-GT"/>
              </w:rPr>
            </w:pPr>
            <w:r w:rsidRPr="00D64F2B">
              <w:rPr>
                <w:sz w:val="20"/>
                <w:szCs w:val="20"/>
                <w:lang w:eastAsia="es-GT"/>
              </w:rPr>
              <w:t>300</w:t>
            </w:r>
          </w:p>
        </w:tc>
        <w:tc>
          <w:tcPr>
            <w:tcW w:w="1987" w:type="dxa"/>
            <w:tcBorders>
              <w:top w:val="nil"/>
              <w:left w:val="nil"/>
              <w:bottom w:val="nil"/>
              <w:right w:val="single" w:sz="4" w:space="0" w:color="auto"/>
            </w:tcBorders>
            <w:shd w:val="clear" w:color="000000" w:fill="FFFFFF"/>
            <w:hideMark/>
          </w:tcPr>
          <w:p w14:paraId="2AFB2694" w14:textId="3615C1BB" w:rsidR="00451477" w:rsidRPr="00D64F2B" w:rsidRDefault="00451477" w:rsidP="00D64F2B">
            <w:pPr>
              <w:jc w:val="both"/>
              <w:rPr>
                <w:sz w:val="20"/>
                <w:szCs w:val="20"/>
                <w:lang w:eastAsia="es-GT"/>
              </w:rPr>
            </w:pPr>
            <w:r w:rsidRPr="00D64F2B">
              <w:rPr>
                <w:b/>
                <w:bCs/>
                <w:sz w:val="20"/>
                <w:szCs w:val="20"/>
                <w:lang w:eastAsia="es-GT"/>
              </w:rPr>
              <w:t>Propiedad, Planta, Equipo e Intangibles</w:t>
            </w:r>
            <w:r w:rsidRPr="00D64F2B">
              <w:rPr>
                <w:sz w:val="20"/>
                <w:szCs w:val="20"/>
                <w:lang w:eastAsia="es-GT"/>
              </w:rPr>
              <w:t xml:space="preserve"> (Equipo de Oficina, Equipo de Cómputo y otros)</w:t>
            </w:r>
          </w:p>
        </w:tc>
        <w:tc>
          <w:tcPr>
            <w:tcW w:w="1290" w:type="dxa"/>
            <w:tcBorders>
              <w:top w:val="nil"/>
              <w:left w:val="nil"/>
              <w:bottom w:val="nil"/>
              <w:right w:val="single" w:sz="4" w:space="0" w:color="auto"/>
            </w:tcBorders>
            <w:shd w:val="clear" w:color="000000" w:fill="FFFFFF"/>
            <w:noWrap/>
            <w:vAlign w:val="center"/>
            <w:hideMark/>
          </w:tcPr>
          <w:p w14:paraId="0003D1A3" w14:textId="4D3BE58B" w:rsidR="00451477" w:rsidRPr="00D64F2B" w:rsidRDefault="00451477" w:rsidP="00C23F20">
            <w:pPr>
              <w:jc w:val="center"/>
              <w:rPr>
                <w:sz w:val="20"/>
                <w:szCs w:val="20"/>
                <w:lang w:eastAsia="es-GT"/>
              </w:rPr>
            </w:pPr>
            <w:r w:rsidRPr="00D64F2B">
              <w:rPr>
                <w:sz w:val="20"/>
                <w:szCs w:val="20"/>
                <w:lang w:eastAsia="es-GT"/>
              </w:rPr>
              <w:t>80,000.00</w:t>
            </w:r>
          </w:p>
        </w:tc>
        <w:tc>
          <w:tcPr>
            <w:tcW w:w="1290" w:type="dxa"/>
            <w:tcBorders>
              <w:top w:val="nil"/>
              <w:left w:val="nil"/>
              <w:bottom w:val="nil"/>
              <w:right w:val="single" w:sz="4" w:space="0" w:color="auto"/>
            </w:tcBorders>
            <w:shd w:val="clear" w:color="000000" w:fill="FFFFFF"/>
            <w:noWrap/>
            <w:vAlign w:val="center"/>
            <w:hideMark/>
          </w:tcPr>
          <w:p w14:paraId="2D8E13D6" w14:textId="30AB909A" w:rsidR="00451477" w:rsidRPr="00D64F2B" w:rsidRDefault="00451477" w:rsidP="00C23F20">
            <w:pPr>
              <w:jc w:val="center"/>
              <w:rPr>
                <w:sz w:val="20"/>
                <w:szCs w:val="20"/>
                <w:lang w:eastAsia="es-GT"/>
              </w:rPr>
            </w:pPr>
            <w:r w:rsidRPr="00D64F2B">
              <w:rPr>
                <w:sz w:val="20"/>
                <w:szCs w:val="20"/>
                <w:lang w:eastAsia="es-GT"/>
              </w:rPr>
              <w:t>127,000.00</w:t>
            </w:r>
          </w:p>
        </w:tc>
        <w:tc>
          <w:tcPr>
            <w:tcW w:w="1190" w:type="dxa"/>
            <w:tcBorders>
              <w:top w:val="nil"/>
              <w:left w:val="nil"/>
              <w:bottom w:val="nil"/>
              <w:right w:val="single" w:sz="4" w:space="0" w:color="auto"/>
            </w:tcBorders>
            <w:shd w:val="clear" w:color="000000" w:fill="FFFFFF"/>
            <w:noWrap/>
            <w:vAlign w:val="center"/>
            <w:hideMark/>
          </w:tcPr>
          <w:p w14:paraId="3E9BC65F" w14:textId="189305EC" w:rsidR="00451477" w:rsidRPr="00D64F2B" w:rsidRDefault="00451477" w:rsidP="00C23F20">
            <w:pPr>
              <w:jc w:val="center"/>
              <w:rPr>
                <w:sz w:val="20"/>
                <w:szCs w:val="20"/>
                <w:lang w:eastAsia="es-GT"/>
              </w:rPr>
            </w:pPr>
            <w:r w:rsidRPr="00D64F2B">
              <w:rPr>
                <w:sz w:val="20"/>
                <w:szCs w:val="20"/>
                <w:lang w:eastAsia="es-GT"/>
              </w:rPr>
              <w:t>55,279.99</w:t>
            </w:r>
          </w:p>
        </w:tc>
        <w:tc>
          <w:tcPr>
            <w:tcW w:w="1191" w:type="dxa"/>
            <w:tcBorders>
              <w:top w:val="nil"/>
              <w:left w:val="nil"/>
              <w:bottom w:val="nil"/>
              <w:right w:val="single" w:sz="4" w:space="0" w:color="auto"/>
            </w:tcBorders>
            <w:shd w:val="clear" w:color="000000" w:fill="FFFFFF"/>
            <w:noWrap/>
            <w:vAlign w:val="center"/>
            <w:hideMark/>
          </w:tcPr>
          <w:p w14:paraId="7915F2B4" w14:textId="335E532E" w:rsidR="00451477" w:rsidRPr="00D64F2B" w:rsidRDefault="00451477" w:rsidP="00C23F20">
            <w:pPr>
              <w:jc w:val="center"/>
              <w:rPr>
                <w:sz w:val="20"/>
                <w:szCs w:val="20"/>
                <w:lang w:eastAsia="es-GT"/>
              </w:rPr>
            </w:pPr>
            <w:r w:rsidRPr="00D64F2B">
              <w:rPr>
                <w:sz w:val="20"/>
                <w:szCs w:val="20"/>
                <w:lang w:eastAsia="es-GT"/>
              </w:rPr>
              <w:t>71,720.01</w:t>
            </w:r>
          </w:p>
        </w:tc>
        <w:tc>
          <w:tcPr>
            <w:tcW w:w="590" w:type="dxa"/>
            <w:tcBorders>
              <w:top w:val="nil"/>
              <w:left w:val="nil"/>
              <w:bottom w:val="nil"/>
              <w:right w:val="single" w:sz="4" w:space="0" w:color="auto"/>
            </w:tcBorders>
            <w:shd w:val="clear" w:color="000000" w:fill="FFFFFF"/>
            <w:noWrap/>
            <w:vAlign w:val="center"/>
            <w:hideMark/>
          </w:tcPr>
          <w:p w14:paraId="5A0CD0C9" w14:textId="1D5FC0EE" w:rsidR="00451477" w:rsidRPr="00D64F2B" w:rsidRDefault="00451477" w:rsidP="00D64F2B">
            <w:pPr>
              <w:jc w:val="center"/>
              <w:rPr>
                <w:sz w:val="20"/>
                <w:szCs w:val="20"/>
                <w:lang w:eastAsia="es-GT"/>
              </w:rPr>
            </w:pPr>
            <w:r w:rsidRPr="00D64F2B">
              <w:rPr>
                <w:sz w:val="20"/>
                <w:szCs w:val="20"/>
                <w:lang w:eastAsia="es-GT"/>
              </w:rPr>
              <w:t>43.53</w:t>
            </w:r>
          </w:p>
        </w:tc>
        <w:tc>
          <w:tcPr>
            <w:tcW w:w="544" w:type="dxa"/>
            <w:tcBorders>
              <w:top w:val="nil"/>
              <w:left w:val="nil"/>
              <w:bottom w:val="nil"/>
              <w:right w:val="single" w:sz="4" w:space="0" w:color="auto"/>
            </w:tcBorders>
            <w:shd w:val="clear" w:color="000000" w:fill="FFFFFF"/>
            <w:noWrap/>
            <w:vAlign w:val="center"/>
            <w:hideMark/>
          </w:tcPr>
          <w:p w14:paraId="38B2905A" w14:textId="2F6F18F5" w:rsidR="00451477" w:rsidRPr="00D64F2B" w:rsidRDefault="00451477" w:rsidP="00D64F2B">
            <w:pPr>
              <w:jc w:val="center"/>
              <w:rPr>
                <w:sz w:val="20"/>
                <w:szCs w:val="20"/>
                <w:lang w:eastAsia="es-GT"/>
              </w:rPr>
            </w:pPr>
            <w:r w:rsidRPr="00D64F2B">
              <w:rPr>
                <w:sz w:val="20"/>
                <w:szCs w:val="20"/>
                <w:lang w:eastAsia="es-GT"/>
              </w:rPr>
              <w:t>0.9</w:t>
            </w:r>
          </w:p>
        </w:tc>
      </w:tr>
      <w:tr w:rsidR="00451477" w:rsidRPr="00D64F2B" w14:paraId="79B6B46B" w14:textId="77777777" w:rsidTr="00C23F20">
        <w:trPr>
          <w:trHeight w:val="510"/>
        </w:trPr>
        <w:tc>
          <w:tcPr>
            <w:tcW w:w="707" w:type="dxa"/>
            <w:tcBorders>
              <w:top w:val="nil"/>
              <w:left w:val="single" w:sz="4" w:space="0" w:color="auto"/>
              <w:bottom w:val="nil"/>
              <w:right w:val="single" w:sz="4" w:space="0" w:color="auto"/>
            </w:tcBorders>
            <w:shd w:val="clear" w:color="000000" w:fill="FFFFFF"/>
            <w:noWrap/>
            <w:hideMark/>
          </w:tcPr>
          <w:p w14:paraId="24B1CAAD" w14:textId="00EDEA40" w:rsidR="00451477" w:rsidRPr="00D64F2B" w:rsidRDefault="00451477" w:rsidP="00D64F2B">
            <w:pPr>
              <w:jc w:val="center"/>
              <w:rPr>
                <w:sz w:val="20"/>
                <w:szCs w:val="20"/>
                <w:lang w:eastAsia="es-GT"/>
              </w:rPr>
            </w:pPr>
            <w:r w:rsidRPr="00D64F2B">
              <w:rPr>
                <w:sz w:val="20"/>
                <w:szCs w:val="20"/>
                <w:lang w:eastAsia="es-GT"/>
              </w:rPr>
              <w:t>400</w:t>
            </w:r>
          </w:p>
        </w:tc>
        <w:tc>
          <w:tcPr>
            <w:tcW w:w="1987" w:type="dxa"/>
            <w:tcBorders>
              <w:top w:val="nil"/>
              <w:left w:val="nil"/>
              <w:bottom w:val="nil"/>
              <w:right w:val="single" w:sz="4" w:space="0" w:color="auto"/>
            </w:tcBorders>
            <w:shd w:val="clear" w:color="000000" w:fill="FFFFFF"/>
            <w:hideMark/>
          </w:tcPr>
          <w:p w14:paraId="53B91C2C" w14:textId="37F48B6F" w:rsidR="00451477" w:rsidRPr="00D64F2B" w:rsidRDefault="00451477" w:rsidP="00D64F2B">
            <w:pPr>
              <w:jc w:val="both"/>
              <w:rPr>
                <w:sz w:val="20"/>
                <w:szCs w:val="20"/>
                <w:lang w:eastAsia="es-GT"/>
              </w:rPr>
            </w:pPr>
            <w:r w:rsidRPr="00D64F2B">
              <w:rPr>
                <w:b/>
                <w:bCs/>
                <w:sz w:val="20"/>
                <w:szCs w:val="20"/>
                <w:lang w:eastAsia="es-GT"/>
              </w:rPr>
              <w:t>Transferencias Corrientes</w:t>
            </w:r>
            <w:r w:rsidRPr="00D64F2B">
              <w:rPr>
                <w:sz w:val="20"/>
                <w:szCs w:val="20"/>
                <w:lang w:eastAsia="es-GT"/>
              </w:rPr>
              <w:t xml:space="preserve"> (Indemnizaciones y Vacaciones)</w:t>
            </w:r>
          </w:p>
        </w:tc>
        <w:tc>
          <w:tcPr>
            <w:tcW w:w="1290" w:type="dxa"/>
            <w:tcBorders>
              <w:top w:val="nil"/>
              <w:left w:val="nil"/>
              <w:bottom w:val="nil"/>
              <w:right w:val="single" w:sz="4" w:space="0" w:color="auto"/>
            </w:tcBorders>
            <w:shd w:val="clear" w:color="000000" w:fill="FFFFFF"/>
            <w:noWrap/>
            <w:vAlign w:val="center"/>
            <w:hideMark/>
          </w:tcPr>
          <w:p w14:paraId="7F7AAF34" w14:textId="45006215" w:rsidR="00451477" w:rsidRPr="00D64F2B" w:rsidRDefault="00451477" w:rsidP="00C23F20">
            <w:pPr>
              <w:jc w:val="center"/>
              <w:rPr>
                <w:sz w:val="20"/>
                <w:szCs w:val="20"/>
                <w:lang w:eastAsia="es-GT"/>
              </w:rPr>
            </w:pPr>
            <w:r w:rsidRPr="00D64F2B">
              <w:rPr>
                <w:sz w:val="20"/>
                <w:szCs w:val="20"/>
                <w:lang w:eastAsia="es-GT"/>
              </w:rPr>
              <w:t>603,079.00</w:t>
            </w:r>
          </w:p>
        </w:tc>
        <w:tc>
          <w:tcPr>
            <w:tcW w:w="1290" w:type="dxa"/>
            <w:tcBorders>
              <w:top w:val="nil"/>
              <w:left w:val="nil"/>
              <w:bottom w:val="nil"/>
              <w:right w:val="single" w:sz="4" w:space="0" w:color="auto"/>
            </w:tcBorders>
            <w:shd w:val="clear" w:color="000000" w:fill="FFFFFF"/>
            <w:noWrap/>
            <w:vAlign w:val="center"/>
            <w:hideMark/>
          </w:tcPr>
          <w:p w14:paraId="20A05B53" w14:textId="66384231" w:rsidR="00451477" w:rsidRPr="00D64F2B" w:rsidRDefault="00451477" w:rsidP="00C23F20">
            <w:pPr>
              <w:jc w:val="center"/>
              <w:rPr>
                <w:sz w:val="20"/>
                <w:szCs w:val="20"/>
                <w:lang w:eastAsia="es-GT"/>
              </w:rPr>
            </w:pPr>
            <w:r w:rsidRPr="00D64F2B">
              <w:rPr>
                <w:sz w:val="20"/>
                <w:szCs w:val="20"/>
                <w:lang w:eastAsia="es-GT"/>
              </w:rPr>
              <w:t>603,079.00</w:t>
            </w:r>
          </w:p>
        </w:tc>
        <w:tc>
          <w:tcPr>
            <w:tcW w:w="1190" w:type="dxa"/>
            <w:tcBorders>
              <w:top w:val="nil"/>
              <w:left w:val="nil"/>
              <w:bottom w:val="nil"/>
              <w:right w:val="single" w:sz="4" w:space="0" w:color="auto"/>
            </w:tcBorders>
            <w:shd w:val="clear" w:color="000000" w:fill="FFFFFF"/>
            <w:noWrap/>
            <w:vAlign w:val="center"/>
            <w:hideMark/>
          </w:tcPr>
          <w:p w14:paraId="42DC3553" w14:textId="7BA6AD3A" w:rsidR="00451477" w:rsidRPr="00D64F2B" w:rsidRDefault="00451477" w:rsidP="00C23F20">
            <w:pPr>
              <w:jc w:val="center"/>
              <w:rPr>
                <w:sz w:val="20"/>
                <w:szCs w:val="20"/>
                <w:lang w:eastAsia="es-GT"/>
              </w:rPr>
            </w:pPr>
            <w:r w:rsidRPr="00D64F2B">
              <w:rPr>
                <w:sz w:val="20"/>
                <w:szCs w:val="20"/>
                <w:lang w:eastAsia="es-GT"/>
              </w:rPr>
              <w:t>464,004.01</w:t>
            </w:r>
          </w:p>
        </w:tc>
        <w:tc>
          <w:tcPr>
            <w:tcW w:w="1191" w:type="dxa"/>
            <w:tcBorders>
              <w:top w:val="nil"/>
              <w:left w:val="nil"/>
              <w:bottom w:val="nil"/>
              <w:right w:val="single" w:sz="4" w:space="0" w:color="auto"/>
            </w:tcBorders>
            <w:shd w:val="clear" w:color="000000" w:fill="FFFFFF"/>
            <w:noWrap/>
            <w:vAlign w:val="center"/>
            <w:hideMark/>
          </w:tcPr>
          <w:p w14:paraId="14F69782" w14:textId="6011F9F8" w:rsidR="00451477" w:rsidRPr="00D64F2B" w:rsidRDefault="00451477" w:rsidP="00C23F20">
            <w:pPr>
              <w:jc w:val="center"/>
              <w:rPr>
                <w:sz w:val="20"/>
                <w:szCs w:val="20"/>
                <w:lang w:eastAsia="es-GT"/>
              </w:rPr>
            </w:pPr>
            <w:r w:rsidRPr="00D64F2B">
              <w:rPr>
                <w:sz w:val="20"/>
                <w:szCs w:val="20"/>
                <w:lang w:eastAsia="es-GT"/>
              </w:rPr>
              <w:t>139,074.99</w:t>
            </w:r>
          </w:p>
        </w:tc>
        <w:tc>
          <w:tcPr>
            <w:tcW w:w="590" w:type="dxa"/>
            <w:tcBorders>
              <w:top w:val="nil"/>
              <w:left w:val="nil"/>
              <w:bottom w:val="nil"/>
              <w:right w:val="single" w:sz="4" w:space="0" w:color="auto"/>
            </w:tcBorders>
            <w:shd w:val="clear" w:color="000000" w:fill="FFFFFF"/>
            <w:noWrap/>
            <w:vAlign w:val="center"/>
            <w:hideMark/>
          </w:tcPr>
          <w:p w14:paraId="531F0E59" w14:textId="1E1D7BB1" w:rsidR="00451477" w:rsidRPr="00D64F2B" w:rsidRDefault="00451477" w:rsidP="00D64F2B">
            <w:pPr>
              <w:jc w:val="center"/>
              <w:rPr>
                <w:sz w:val="20"/>
                <w:szCs w:val="20"/>
                <w:lang w:eastAsia="es-GT"/>
              </w:rPr>
            </w:pPr>
            <w:r w:rsidRPr="00D64F2B">
              <w:rPr>
                <w:sz w:val="20"/>
                <w:szCs w:val="20"/>
                <w:lang w:eastAsia="es-GT"/>
              </w:rPr>
              <w:t>76.94</w:t>
            </w:r>
          </w:p>
        </w:tc>
        <w:tc>
          <w:tcPr>
            <w:tcW w:w="544" w:type="dxa"/>
            <w:tcBorders>
              <w:top w:val="nil"/>
              <w:left w:val="nil"/>
              <w:bottom w:val="nil"/>
              <w:right w:val="single" w:sz="4" w:space="0" w:color="auto"/>
            </w:tcBorders>
            <w:shd w:val="clear" w:color="000000" w:fill="FFFFFF"/>
            <w:noWrap/>
            <w:vAlign w:val="center"/>
            <w:hideMark/>
          </w:tcPr>
          <w:p w14:paraId="6976480B" w14:textId="7D07FB98" w:rsidR="00451477" w:rsidRPr="00D64F2B" w:rsidRDefault="00451477" w:rsidP="00D64F2B">
            <w:pPr>
              <w:jc w:val="center"/>
              <w:rPr>
                <w:sz w:val="20"/>
                <w:szCs w:val="20"/>
                <w:lang w:eastAsia="es-GT"/>
              </w:rPr>
            </w:pPr>
            <w:r w:rsidRPr="00D64F2B">
              <w:rPr>
                <w:sz w:val="20"/>
                <w:szCs w:val="20"/>
                <w:lang w:eastAsia="es-GT"/>
              </w:rPr>
              <w:t>4.4</w:t>
            </w:r>
          </w:p>
        </w:tc>
      </w:tr>
      <w:tr w:rsidR="00451477" w:rsidRPr="00D64F2B" w14:paraId="735B50C6" w14:textId="77777777" w:rsidTr="00C23F20">
        <w:trPr>
          <w:trHeight w:val="510"/>
        </w:trPr>
        <w:tc>
          <w:tcPr>
            <w:tcW w:w="707" w:type="dxa"/>
            <w:tcBorders>
              <w:top w:val="nil"/>
              <w:left w:val="single" w:sz="4" w:space="0" w:color="auto"/>
              <w:bottom w:val="nil"/>
              <w:right w:val="single" w:sz="4" w:space="0" w:color="auto"/>
            </w:tcBorders>
            <w:shd w:val="clear" w:color="000000" w:fill="FFFFFF"/>
            <w:noWrap/>
            <w:hideMark/>
          </w:tcPr>
          <w:p w14:paraId="713478AF" w14:textId="1A256B66" w:rsidR="00451477" w:rsidRPr="00D64F2B" w:rsidRDefault="00451477" w:rsidP="00D64F2B">
            <w:pPr>
              <w:jc w:val="center"/>
              <w:rPr>
                <w:sz w:val="20"/>
                <w:szCs w:val="20"/>
                <w:lang w:eastAsia="es-GT"/>
              </w:rPr>
            </w:pPr>
            <w:r w:rsidRPr="00D64F2B">
              <w:rPr>
                <w:sz w:val="20"/>
                <w:szCs w:val="20"/>
                <w:lang w:eastAsia="es-GT"/>
              </w:rPr>
              <w:t>900</w:t>
            </w:r>
          </w:p>
        </w:tc>
        <w:tc>
          <w:tcPr>
            <w:tcW w:w="1987" w:type="dxa"/>
            <w:tcBorders>
              <w:top w:val="nil"/>
              <w:left w:val="nil"/>
              <w:bottom w:val="nil"/>
              <w:right w:val="single" w:sz="4" w:space="0" w:color="auto"/>
            </w:tcBorders>
            <w:shd w:val="clear" w:color="000000" w:fill="FFFFFF"/>
            <w:hideMark/>
          </w:tcPr>
          <w:p w14:paraId="0506CFAF" w14:textId="1AD9C223" w:rsidR="00451477" w:rsidRPr="00D64F2B" w:rsidRDefault="00451477" w:rsidP="00D64F2B">
            <w:pPr>
              <w:jc w:val="both"/>
              <w:rPr>
                <w:sz w:val="20"/>
                <w:szCs w:val="20"/>
                <w:lang w:eastAsia="es-GT"/>
              </w:rPr>
            </w:pPr>
            <w:r w:rsidRPr="00D64F2B">
              <w:rPr>
                <w:b/>
                <w:bCs/>
                <w:sz w:val="20"/>
                <w:szCs w:val="20"/>
                <w:lang w:eastAsia="es-GT"/>
              </w:rPr>
              <w:t xml:space="preserve">Asignaciones Globales </w:t>
            </w:r>
            <w:r w:rsidRPr="00D64F2B">
              <w:rPr>
                <w:sz w:val="20"/>
                <w:szCs w:val="20"/>
                <w:lang w:eastAsia="es-GT"/>
              </w:rPr>
              <w:t>(Sentencias Judiciales)</w:t>
            </w:r>
          </w:p>
        </w:tc>
        <w:tc>
          <w:tcPr>
            <w:tcW w:w="1290" w:type="dxa"/>
            <w:tcBorders>
              <w:top w:val="nil"/>
              <w:left w:val="nil"/>
              <w:bottom w:val="nil"/>
              <w:right w:val="single" w:sz="4" w:space="0" w:color="auto"/>
            </w:tcBorders>
            <w:shd w:val="clear" w:color="000000" w:fill="FFFFFF"/>
            <w:noWrap/>
            <w:vAlign w:val="center"/>
            <w:hideMark/>
          </w:tcPr>
          <w:p w14:paraId="715A14A8" w14:textId="6579BB11" w:rsidR="00451477" w:rsidRPr="00D64F2B" w:rsidRDefault="00451477" w:rsidP="00C23F20">
            <w:pPr>
              <w:jc w:val="center"/>
              <w:rPr>
                <w:sz w:val="20"/>
                <w:szCs w:val="20"/>
                <w:lang w:eastAsia="es-GT"/>
              </w:rPr>
            </w:pPr>
            <w:r w:rsidRPr="00D64F2B">
              <w:rPr>
                <w:sz w:val="20"/>
                <w:szCs w:val="20"/>
                <w:lang w:eastAsia="es-GT"/>
              </w:rPr>
              <w:t>350,000.00</w:t>
            </w:r>
          </w:p>
        </w:tc>
        <w:tc>
          <w:tcPr>
            <w:tcW w:w="1290" w:type="dxa"/>
            <w:tcBorders>
              <w:top w:val="nil"/>
              <w:left w:val="nil"/>
              <w:bottom w:val="nil"/>
              <w:right w:val="single" w:sz="4" w:space="0" w:color="auto"/>
            </w:tcBorders>
            <w:shd w:val="clear" w:color="000000" w:fill="FFFFFF"/>
            <w:noWrap/>
            <w:vAlign w:val="center"/>
            <w:hideMark/>
          </w:tcPr>
          <w:p w14:paraId="27D7780E" w14:textId="4E82718A" w:rsidR="00451477" w:rsidRPr="00D64F2B" w:rsidRDefault="00451477" w:rsidP="00C23F20">
            <w:pPr>
              <w:jc w:val="center"/>
              <w:rPr>
                <w:sz w:val="20"/>
                <w:szCs w:val="20"/>
                <w:lang w:eastAsia="es-GT"/>
              </w:rPr>
            </w:pPr>
            <w:r w:rsidRPr="00D64F2B">
              <w:rPr>
                <w:sz w:val="20"/>
                <w:szCs w:val="20"/>
                <w:lang w:eastAsia="es-GT"/>
              </w:rPr>
              <w:t>100,000.00</w:t>
            </w:r>
          </w:p>
        </w:tc>
        <w:tc>
          <w:tcPr>
            <w:tcW w:w="1190" w:type="dxa"/>
            <w:tcBorders>
              <w:top w:val="nil"/>
              <w:left w:val="nil"/>
              <w:bottom w:val="nil"/>
              <w:right w:val="single" w:sz="4" w:space="0" w:color="auto"/>
            </w:tcBorders>
            <w:shd w:val="clear" w:color="000000" w:fill="FFFFFF"/>
            <w:noWrap/>
            <w:vAlign w:val="center"/>
            <w:hideMark/>
          </w:tcPr>
          <w:p w14:paraId="102570DA" w14:textId="3321F088" w:rsidR="00451477" w:rsidRPr="00D64F2B" w:rsidRDefault="00451477" w:rsidP="00C23F20">
            <w:pPr>
              <w:jc w:val="center"/>
              <w:rPr>
                <w:sz w:val="20"/>
                <w:szCs w:val="20"/>
                <w:lang w:eastAsia="es-GT"/>
              </w:rPr>
            </w:pPr>
            <w:r w:rsidRPr="00D64F2B">
              <w:rPr>
                <w:color w:val="000000"/>
                <w:sz w:val="20"/>
                <w:szCs w:val="20"/>
                <w:lang w:eastAsia="es-GT"/>
              </w:rPr>
              <w:t>-</w:t>
            </w:r>
          </w:p>
        </w:tc>
        <w:tc>
          <w:tcPr>
            <w:tcW w:w="1191" w:type="dxa"/>
            <w:tcBorders>
              <w:top w:val="nil"/>
              <w:left w:val="nil"/>
              <w:bottom w:val="nil"/>
              <w:right w:val="single" w:sz="4" w:space="0" w:color="auto"/>
            </w:tcBorders>
            <w:shd w:val="clear" w:color="000000" w:fill="FFFFFF"/>
            <w:noWrap/>
            <w:vAlign w:val="center"/>
            <w:hideMark/>
          </w:tcPr>
          <w:p w14:paraId="076724C7" w14:textId="290ADE33" w:rsidR="00451477" w:rsidRPr="00D64F2B" w:rsidRDefault="00451477" w:rsidP="00C23F20">
            <w:pPr>
              <w:jc w:val="center"/>
              <w:rPr>
                <w:sz w:val="20"/>
                <w:szCs w:val="20"/>
                <w:lang w:eastAsia="es-GT"/>
              </w:rPr>
            </w:pPr>
            <w:r w:rsidRPr="00D64F2B">
              <w:rPr>
                <w:sz w:val="20"/>
                <w:szCs w:val="20"/>
                <w:lang w:eastAsia="es-GT"/>
              </w:rPr>
              <w:t>100,000.00</w:t>
            </w:r>
          </w:p>
        </w:tc>
        <w:tc>
          <w:tcPr>
            <w:tcW w:w="590" w:type="dxa"/>
            <w:tcBorders>
              <w:top w:val="nil"/>
              <w:left w:val="nil"/>
              <w:bottom w:val="nil"/>
              <w:right w:val="single" w:sz="4" w:space="0" w:color="auto"/>
            </w:tcBorders>
            <w:shd w:val="clear" w:color="000000" w:fill="FFFFFF"/>
            <w:noWrap/>
            <w:vAlign w:val="center"/>
            <w:hideMark/>
          </w:tcPr>
          <w:p w14:paraId="1AFAA802" w14:textId="0D0D5B60" w:rsidR="00451477" w:rsidRPr="00D64F2B" w:rsidRDefault="00451477" w:rsidP="00D64F2B">
            <w:pPr>
              <w:jc w:val="center"/>
              <w:rPr>
                <w:sz w:val="20"/>
                <w:szCs w:val="20"/>
                <w:lang w:eastAsia="es-GT"/>
              </w:rPr>
            </w:pPr>
            <w:r w:rsidRPr="00D64F2B">
              <w:rPr>
                <w:sz w:val="20"/>
                <w:szCs w:val="20"/>
                <w:lang w:eastAsia="es-GT"/>
              </w:rPr>
              <w:t>0.00</w:t>
            </w:r>
          </w:p>
        </w:tc>
        <w:tc>
          <w:tcPr>
            <w:tcW w:w="544" w:type="dxa"/>
            <w:tcBorders>
              <w:top w:val="nil"/>
              <w:left w:val="nil"/>
              <w:bottom w:val="nil"/>
              <w:right w:val="single" w:sz="4" w:space="0" w:color="auto"/>
            </w:tcBorders>
            <w:shd w:val="clear" w:color="000000" w:fill="FFFFFF"/>
            <w:noWrap/>
            <w:vAlign w:val="center"/>
            <w:hideMark/>
          </w:tcPr>
          <w:p w14:paraId="1D0C13AB" w14:textId="7B874C5A" w:rsidR="00451477" w:rsidRPr="00D64F2B" w:rsidRDefault="00451477" w:rsidP="00D64F2B">
            <w:pPr>
              <w:jc w:val="center"/>
              <w:rPr>
                <w:sz w:val="20"/>
                <w:szCs w:val="20"/>
                <w:lang w:eastAsia="es-GT"/>
              </w:rPr>
            </w:pPr>
            <w:r w:rsidRPr="00D64F2B">
              <w:rPr>
                <w:sz w:val="20"/>
                <w:szCs w:val="20"/>
                <w:lang w:eastAsia="es-GT"/>
              </w:rPr>
              <w:t>0.7</w:t>
            </w:r>
          </w:p>
        </w:tc>
      </w:tr>
      <w:tr w:rsidR="00451477" w:rsidRPr="00D64F2B" w14:paraId="711093FA" w14:textId="77777777" w:rsidTr="005A623A">
        <w:trPr>
          <w:trHeight w:val="87"/>
        </w:trPr>
        <w:tc>
          <w:tcPr>
            <w:tcW w:w="707" w:type="dxa"/>
            <w:tcBorders>
              <w:top w:val="nil"/>
              <w:left w:val="single" w:sz="4" w:space="0" w:color="auto"/>
              <w:bottom w:val="single" w:sz="4" w:space="0" w:color="auto"/>
              <w:right w:val="single" w:sz="4" w:space="0" w:color="auto"/>
            </w:tcBorders>
            <w:shd w:val="clear" w:color="000000" w:fill="FFFFFF"/>
            <w:noWrap/>
            <w:vAlign w:val="bottom"/>
            <w:hideMark/>
          </w:tcPr>
          <w:p w14:paraId="1136AAFA" w14:textId="77AF5429" w:rsidR="00451477" w:rsidRPr="00D64F2B" w:rsidRDefault="00451477" w:rsidP="00D64F2B">
            <w:pPr>
              <w:jc w:val="center"/>
              <w:rPr>
                <w:sz w:val="20"/>
                <w:szCs w:val="20"/>
                <w:lang w:eastAsia="es-GT"/>
              </w:rPr>
            </w:pPr>
            <w:r w:rsidRPr="00D64F2B">
              <w:rPr>
                <w:sz w:val="20"/>
                <w:szCs w:val="20"/>
                <w:lang w:eastAsia="es-GT"/>
              </w:rPr>
              <w:t> </w:t>
            </w:r>
          </w:p>
        </w:tc>
        <w:tc>
          <w:tcPr>
            <w:tcW w:w="1987" w:type="dxa"/>
            <w:tcBorders>
              <w:top w:val="nil"/>
              <w:left w:val="nil"/>
              <w:bottom w:val="single" w:sz="4" w:space="0" w:color="auto"/>
              <w:right w:val="single" w:sz="4" w:space="0" w:color="auto"/>
            </w:tcBorders>
            <w:shd w:val="clear" w:color="000000" w:fill="FFFFFF"/>
            <w:hideMark/>
          </w:tcPr>
          <w:p w14:paraId="7949F3C9" w14:textId="5EFC0CB8" w:rsidR="00451477" w:rsidRPr="00D64F2B" w:rsidRDefault="00451477" w:rsidP="00D64F2B">
            <w:pPr>
              <w:rPr>
                <w:b/>
                <w:bCs/>
                <w:sz w:val="20"/>
                <w:szCs w:val="20"/>
                <w:lang w:eastAsia="es-GT"/>
              </w:rPr>
            </w:pPr>
            <w:r w:rsidRPr="00D64F2B">
              <w:rPr>
                <w:b/>
                <w:bCs/>
                <w:sz w:val="20"/>
                <w:szCs w:val="20"/>
                <w:lang w:eastAsia="es-GT"/>
              </w:rPr>
              <w:t> </w:t>
            </w:r>
          </w:p>
        </w:tc>
        <w:tc>
          <w:tcPr>
            <w:tcW w:w="1290" w:type="dxa"/>
            <w:tcBorders>
              <w:top w:val="nil"/>
              <w:left w:val="nil"/>
              <w:bottom w:val="single" w:sz="4" w:space="0" w:color="auto"/>
              <w:right w:val="single" w:sz="4" w:space="0" w:color="auto"/>
            </w:tcBorders>
            <w:shd w:val="clear" w:color="000000" w:fill="FFFFFF"/>
            <w:noWrap/>
            <w:vAlign w:val="bottom"/>
            <w:hideMark/>
          </w:tcPr>
          <w:p w14:paraId="251A645A" w14:textId="19CA2345" w:rsidR="00451477" w:rsidRPr="00D64F2B" w:rsidRDefault="00451477" w:rsidP="003B020B">
            <w:pPr>
              <w:jc w:val="right"/>
              <w:rPr>
                <w:sz w:val="20"/>
                <w:szCs w:val="20"/>
                <w:lang w:eastAsia="es-GT"/>
              </w:rPr>
            </w:pPr>
            <w:r w:rsidRPr="00D64F2B">
              <w:rPr>
                <w:sz w:val="20"/>
                <w:szCs w:val="20"/>
                <w:lang w:eastAsia="es-GT"/>
              </w:rPr>
              <w:t> </w:t>
            </w:r>
          </w:p>
        </w:tc>
        <w:tc>
          <w:tcPr>
            <w:tcW w:w="1290" w:type="dxa"/>
            <w:tcBorders>
              <w:top w:val="nil"/>
              <w:left w:val="nil"/>
              <w:bottom w:val="single" w:sz="4" w:space="0" w:color="auto"/>
              <w:right w:val="single" w:sz="4" w:space="0" w:color="auto"/>
            </w:tcBorders>
            <w:shd w:val="clear" w:color="000000" w:fill="FFFFFF"/>
            <w:noWrap/>
            <w:vAlign w:val="bottom"/>
            <w:hideMark/>
          </w:tcPr>
          <w:p w14:paraId="00888DC4" w14:textId="774F1A3E" w:rsidR="00451477" w:rsidRPr="00D64F2B" w:rsidRDefault="00451477" w:rsidP="003B020B">
            <w:pPr>
              <w:jc w:val="right"/>
              <w:rPr>
                <w:sz w:val="20"/>
                <w:szCs w:val="20"/>
                <w:lang w:eastAsia="es-GT"/>
              </w:rPr>
            </w:pPr>
            <w:r w:rsidRPr="00D64F2B">
              <w:rPr>
                <w:sz w:val="20"/>
                <w:szCs w:val="20"/>
                <w:lang w:eastAsia="es-GT"/>
              </w:rPr>
              <w:t> </w:t>
            </w:r>
          </w:p>
        </w:tc>
        <w:tc>
          <w:tcPr>
            <w:tcW w:w="1190" w:type="dxa"/>
            <w:tcBorders>
              <w:top w:val="nil"/>
              <w:left w:val="nil"/>
              <w:bottom w:val="single" w:sz="4" w:space="0" w:color="auto"/>
              <w:right w:val="single" w:sz="4" w:space="0" w:color="auto"/>
            </w:tcBorders>
            <w:shd w:val="clear" w:color="000000" w:fill="FFFFFF"/>
            <w:noWrap/>
            <w:vAlign w:val="bottom"/>
            <w:hideMark/>
          </w:tcPr>
          <w:p w14:paraId="11B34D1B" w14:textId="381E1941" w:rsidR="00451477" w:rsidRPr="00D64F2B" w:rsidRDefault="00451477" w:rsidP="003B020B">
            <w:pPr>
              <w:jc w:val="right"/>
              <w:rPr>
                <w:color w:val="000000"/>
                <w:sz w:val="20"/>
                <w:szCs w:val="20"/>
                <w:lang w:eastAsia="es-GT"/>
              </w:rPr>
            </w:pPr>
            <w:r w:rsidRPr="00D64F2B">
              <w:rPr>
                <w:sz w:val="20"/>
                <w:szCs w:val="20"/>
                <w:lang w:eastAsia="es-GT"/>
              </w:rPr>
              <w:t> </w:t>
            </w:r>
          </w:p>
        </w:tc>
        <w:tc>
          <w:tcPr>
            <w:tcW w:w="1191" w:type="dxa"/>
            <w:tcBorders>
              <w:top w:val="nil"/>
              <w:left w:val="nil"/>
              <w:bottom w:val="single" w:sz="4" w:space="0" w:color="auto"/>
              <w:right w:val="single" w:sz="4" w:space="0" w:color="auto"/>
            </w:tcBorders>
            <w:shd w:val="clear" w:color="000000" w:fill="FFFFFF"/>
            <w:noWrap/>
            <w:vAlign w:val="bottom"/>
            <w:hideMark/>
          </w:tcPr>
          <w:p w14:paraId="26A1C16E" w14:textId="3838F954" w:rsidR="00451477" w:rsidRPr="00D64F2B" w:rsidRDefault="00451477" w:rsidP="003B020B">
            <w:pPr>
              <w:jc w:val="right"/>
              <w:rPr>
                <w:sz w:val="20"/>
                <w:szCs w:val="20"/>
                <w:lang w:eastAsia="es-GT"/>
              </w:rPr>
            </w:pPr>
            <w:r w:rsidRPr="00D64F2B">
              <w:rPr>
                <w:sz w:val="20"/>
                <w:szCs w:val="20"/>
                <w:lang w:eastAsia="es-GT"/>
              </w:rPr>
              <w:t> </w:t>
            </w:r>
          </w:p>
        </w:tc>
        <w:tc>
          <w:tcPr>
            <w:tcW w:w="590" w:type="dxa"/>
            <w:tcBorders>
              <w:top w:val="nil"/>
              <w:left w:val="nil"/>
              <w:bottom w:val="single" w:sz="4" w:space="0" w:color="auto"/>
              <w:right w:val="single" w:sz="4" w:space="0" w:color="auto"/>
            </w:tcBorders>
            <w:shd w:val="clear" w:color="000000" w:fill="FFFFFF"/>
            <w:noWrap/>
            <w:vAlign w:val="bottom"/>
            <w:hideMark/>
          </w:tcPr>
          <w:p w14:paraId="268655EB" w14:textId="328088A6" w:rsidR="00451477" w:rsidRPr="00D64F2B" w:rsidRDefault="00451477" w:rsidP="00D64F2B">
            <w:pPr>
              <w:jc w:val="center"/>
              <w:rPr>
                <w:sz w:val="20"/>
                <w:szCs w:val="20"/>
                <w:lang w:eastAsia="es-GT"/>
              </w:rPr>
            </w:pPr>
            <w:r w:rsidRPr="00D64F2B">
              <w:rPr>
                <w:sz w:val="20"/>
                <w:szCs w:val="20"/>
                <w:lang w:eastAsia="es-GT"/>
              </w:rPr>
              <w:t> </w:t>
            </w:r>
          </w:p>
        </w:tc>
        <w:tc>
          <w:tcPr>
            <w:tcW w:w="544" w:type="dxa"/>
            <w:tcBorders>
              <w:top w:val="nil"/>
              <w:left w:val="nil"/>
              <w:bottom w:val="single" w:sz="4" w:space="0" w:color="auto"/>
              <w:right w:val="single" w:sz="4" w:space="0" w:color="auto"/>
            </w:tcBorders>
            <w:shd w:val="clear" w:color="000000" w:fill="FFFFFF"/>
            <w:noWrap/>
            <w:vAlign w:val="bottom"/>
            <w:hideMark/>
          </w:tcPr>
          <w:p w14:paraId="0A9AD601" w14:textId="14AA37A2" w:rsidR="00451477" w:rsidRPr="00D64F2B" w:rsidRDefault="00451477" w:rsidP="00D64F2B">
            <w:pPr>
              <w:jc w:val="center"/>
              <w:rPr>
                <w:sz w:val="20"/>
                <w:szCs w:val="20"/>
                <w:lang w:eastAsia="es-GT"/>
              </w:rPr>
            </w:pPr>
            <w:r w:rsidRPr="00D64F2B">
              <w:rPr>
                <w:sz w:val="20"/>
                <w:szCs w:val="20"/>
                <w:lang w:eastAsia="es-GT"/>
              </w:rPr>
              <w:t> </w:t>
            </w:r>
          </w:p>
        </w:tc>
      </w:tr>
      <w:tr w:rsidR="00DA5684" w:rsidRPr="00D64F2B" w14:paraId="3DBD018F" w14:textId="77777777" w:rsidTr="00DD6AE4">
        <w:trPr>
          <w:trHeight w:val="135"/>
        </w:trPr>
        <w:tc>
          <w:tcPr>
            <w:tcW w:w="3984" w:type="dxa"/>
            <w:gridSpan w:val="3"/>
            <w:tcBorders>
              <w:top w:val="nil"/>
              <w:left w:val="nil"/>
              <w:bottom w:val="nil"/>
              <w:right w:val="nil"/>
            </w:tcBorders>
            <w:shd w:val="clear" w:color="000000" w:fill="FFFFFF"/>
            <w:noWrap/>
            <w:vAlign w:val="bottom"/>
            <w:hideMark/>
          </w:tcPr>
          <w:p w14:paraId="527F5829" w14:textId="5187912D" w:rsidR="00DA5684" w:rsidRPr="00D64F2B" w:rsidRDefault="00DA5684" w:rsidP="00DA5684">
            <w:pPr>
              <w:jc w:val="center"/>
              <w:rPr>
                <w:sz w:val="20"/>
                <w:szCs w:val="20"/>
                <w:lang w:eastAsia="es-GT"/>
              </w:rPr>
            </w:pPr>
            <w:r w:rsidRPr="00D64F2B">
              <w:rPr>
                <w:sz w:val="20"/>
                <w:szCs w:val="20"/>
                <w:lang w:eastAsia="es-GT"/>
              </w:rPr>
              <w:t>Fuente: Reporte SICOINWEB R00804768.rpt</w:t>
            </w:r>
          </w:p>
        </w:tc>
        <w:tc>
          <w:tcPr>
            <w:tcW w:w="1290" w:type="dxa"/>
            <w:tcBorders>
              <w:top w:val="nil"/>
              <w:left w:val="nil"/>
              <w:bottom w:val="nil"/>
              <w:right w:val="nil"/>
            </w:tcBorders>
            <w:shd w:val="clear" w:color="000000" w:fill="FFFFFF"/>
            <w:noWrap/>
            <w:vAlign w:val="bottom"/>
            <w:hideMark/>
          </w:tcPr>
          <w:p w14:paraId="7A66118E" w14:textId="188102FE" w:rsidR="00DA5684" w:rsidRPr="00D64F2B" w:rsidRDefault="00DA5684" w:rsidP="00D64F2B">
            <w:pPr>
              <w:rPr>
                <w:sz w:val="20"/>
                <w:szCs w:val="20"/>
                <w:lang w:eastAsia="es-GT"/>
              </w:rPr>
            </w:pPr>
            <w:r w:rsidRPr="00D64F2B">
              <w:rPr>
                <w:sz w:val="20"/>
                <w:szCs w:val="20"/>
                <w:lang w:eastAsia="es-GT"/>
              </w:rPr>
              <w:t> </w:t>
            </w:r>
          </w:p>
        </w:tc>
        <w:tc>
          <w:tcPr>
            <w:tcW w:w="1190" w:type="dxa"/>
            <w:tcBorders>
              <w:top w:val="nil"/>
              <w:left w:val="nil"/>
              <w:bottom w:val="nil"/>
              <w:right w:val="nil"/>
            </w:tcBorders>
            <w:shd w:val="clear" w:color="000000" w:fill="FFFFFF"/>
            <w:noWrap/>
            <w:vAlign w:val="bottom"/>
            <w:hideMark/>
          </w:tcPr>
          <w:p w14:paraId="38BC6DAC" w14:textId="0070737E" w:rsidR="00DA5684" w:rsidRPr="00D64F2B" w:rsidRDefault="00DA5684" w:rsidP="00D64F2B">
            <w:pPr>
              <w:rPr>
                <w:sz w:val="20"/>
                <w:szCs w:val="20"/>
                <w:lang w:eastAsia="es-GT"/>
              </w:rPr>
            </w:pPr>
            <w:r w:rsidRPr="00D64F2B">
              <w:rPr>
                <w:sz w:val="20"/>
                <w:szCs w:val="20"/>
                <w:lang w:eastAsia="es-GT"/>
              </w:rPr>
              <w:t> </w:t>
            </w:r>
          </w:p>
        </w:tc>
        <w:tc>
          <w:tcPr>
            <w:tcW w:w="1191" w:type="dxa"/>
            <w:tcBorders>
              <w:top w:val="nil"/>
              <w:left w:val="nil"/>
              <w:bottom w:val="nil"/>
              <w:right w:val="nil"/>
            </w:tcBorders>
            <w:shd w:val="clear" w:color="000000" w:fill="FFFFFF"/>
            <w:noWrap/>
            <w:vAlign w:val="bottom"/>
            <w:hideMark/>
          </w:tcPr>
          <w:p w14:paraId="2FC82758" w14:textId="514904A1" w:rsidR="00DA5684" w:rsidRPr="00D64F2B" w:rsidRDefault="00DA5684" w:rsidP="00D64F2B">
            <w:pPr>
              <w:rPr>
                <w:sz w:val="20"/>
                <w:szCs w:val="20"/>
                <w:lang w:eastAsia="es-GT"/>
              </w:rPr>
            </w:pPr>
            <w:r w:rsidRPr="00D64F2B">
              <w:rPr>
                <w:sz w:val="20"/>
                <w:szCs w:val="20"/>
                <w:lang w:eastAsia="es-GT"/>
              </w:rPr>
              <w:t> </w:t>
            </w:r>
          </w:p>
        </w:tc>
        <w:tc>
          <w:tcPr>
            <w:tcW w:w="590" w:type="dxa"/>
            <w:tcBorders>
              <w:top w:val="nil"/>
              <w:left w:val="nil"/>
              <w:bottom w:val="nil"/>
              <w:right w:val="nil"/>
            </w:tcBorders>
            <w:shd w:val="clear" w:color="000000" w:fill="FFFFFF"/>
            <w:noWrap/>
            <w:vAlign w:val="bottom"/>
            <w:hideMark/>
          </w:tcPr>
          <w:p w14:paraId="2C9A15DD" w14:textId="29822E7C" w:rsidR="00DA5684" w:rsidRPr="00D64F2B" w:rsidRDefault="00DA5684" w:rsidP="00D64F2B">
            <w:pPr>
              <w:jc w:val="center"/>
              <w:rPr>
                <w:sz w:val="20"/>
                <w:szCs w:val="20"/>
                <w:lang w:eastAsia="es-GT"/>
              </w:rPr>
            </w:pPr>
            <w:r w:rsidRPr="00D64F2B">
              <w:rPr>
                <w:sz w:val="20"/>
                <w:szCs w:val="20"/>
                <w:lang w:eastAsia="es-GT"/>
              </w:rPr>
              <w:t> </w:t>
            </w:r>
          </w:p>
        </w:tc>
        <w:tc>
          <w:tcPr>
            <w:tcW w:w="544" w:type="dxa"/>
            <w:noWrap/>
            <w:hideMark/>
          </w:tcPr>
          <w:p w14:paraId="2E459049" w14:textId="023E129C" w:rsidR="00DA5684" w:rsidRPr="00D64F2B" w:rsidRDefault="00DA5684" w:rsidP="00D64F2B">
            <w:pPr>
              <w:jc w:val="center"/>
              <w:rPr>
                <w:sz w:val="20"/>
                <w:szCs w:val="20"/>
                <w:lang w:eastAsia="es-GT"/>
              </w:rPr>
            </w:pPr>
          </w:p>
        </w:tc>
      </w:tr>
    </w:tbl>
    <w:p w14:paraId="2F3778B7" w14:textId="58D954B2" w:rsidR="00D64F2B" w:rsidRDefault="00D64F2B" w:rsidP="00D64F2B">
      <w:pPr>
        <w:spacing w:line="360" w:lineRule="auto"/>
        <w:jc w:val="both"/>
      </w:pPr>
    </w:p>
    <w:p w14:paraId="249326FA" w14:textId="6ECD120C" w:rsidR="00DA5684" w:rsidRDefault="00DA5684" w:rsidP="00D64F2B">
      <w:pPr>
        <w:spacing w:line="360" w:lineRule="auto"/>
        <w:jc w:val="both"/>
        <w:rPr>
          <w:b/>
          <w:bCs/>
        </w:rPr>
      </w:pPr>
      <w:r>
        <w:rPr>
          <w:b/>
          <w:bCs/>
        </w:rPr>
        <w:t>Anexo 3</w:t>
      </w:r>
    </w:p>
    <w:tbl>
      <w:tblPr>
        <w:tblW w:w="8761" w:type="dxa"/>
        <w:tblCellMar>
          <w:left w:w="70" w:type="dxa"/>
          <w:right w:w="70" w:type="dxa"/>
        </w:tblCellMar>
        <w:tblLook w:val="04A0" w:firstRow="1" w:lastRow="0" w:firstColumn="1" w:lastColumn="0" w:noHBand="0" w:noVBand="1"/>
      </w:tblPr>
      <w:tblGrid>
        <w:gridCol w:w="1326"/>
        <w:gridCol w:w="1678"/>
        <w:gridCol w:w="941"/>
        <w:gridCol w:w="888"/>
        <w:gridCol w:w="1007"/>
        <w:gridCol w:w="963"/>
        <w:gridCol w:w="701"/>
        <w:gridCol w:w="1257"/>
      </w:tblGrid>
      <w:tr w:rsidR="00DA5684" w:rsidRPr="00DA5684" w14:paraId="618D8D5D" w14:textId="77777777" w:rsidTr="00C23F20">
        <w:trPr>
          <w:trHeight w:val="300"/>
        </w:trPr>
        <w:tc>
          <w:tcPr>
            <w:tcW w:w="8761" w:type="dxa"/>
            <w:gridSpan w:val="8"/>
            <w:tcBorders>
              <w:top w:val="nil"/>
              <w:left w:val="nil"/>
              <w:bottom w:val="nil"/>
              <w:right w:val="nil"/>
            </w:tcBorders>
            <w:shd w:val="clear" w:color="000000" w:fill="FFFFFF"/>
            <w:noWrap/>
            <w:hideMark/>
          </w:tcPr>
          <w:p w14:paraId="2CEED5D1" w14:textId="77777777" w:rsidR="00DA5684" w:rsidRPr="00DA5684" w:rsidRDefault="00DA5684" w:rsidP="00DA5684">
            <w:pPr>
              <w:jc w:val="center"/>
              <w:rPr>
                <w:b/>
                <w:bCs/>
                <w:color w:val="000000"/>
                <w:sz w:val="20"/>
                <w:szCs w:val="20"/>
                <w:lang w:eastAsia="es-GT"/>
              </w:rPr>
            </w:pPr>
            <w:r w:rsidRPr="00DA5684">
              <w:rPr>
                <w:b/>
                <w:bCs/>
                <w:color w:val="000000"/>
                <w:sz w:val="20"/>
                <w:szCs w:val="20"/>
                <w:lang w:eastAsia="es-GT"/>
              </w:rPr>
              <w:t>SECRETARÍA PRIVADA DE LA PRESIDENCIA</w:t>
            </w:r>
          </w:p>
        </w:tc>
      </w:tr>
      <w:tr w:rsidR="00DA5684" w:rsidRPr="00DA5684" w14:paraId="3B5415E4" w14:textId="77777777" w:rsidTr="00C23F20">
        <w:trPr>
          <w:trHeight w:val="300"/>
        </w:trPr>
        <w:tc>
          <w:tcPr>
            <w:tcW w:w="8761" w:type="dxa"/>
            <w:gridSpan w:val="8"/>
            <w:tcBorders>
              <w:top w:val="nil"/>
              <w:left w:val="nil"/>
              <w:bottom w:val="nil"/>
              <w:right w:val="nil"/>
            </w:tcBorders>
            <w:shd w:val="clear" w:color="000000" w:fill="FFFFFF"/>
            <w:noWrap/>
            <w:hideMark/>
          </w:tcPr>
          <w:p w14:paraId="0E750BD8" w14:textId="77777777" w:rsidR="00DA5684" w:rsidRPr="00DA5684" w:rsidRDefault="00DA5684" w:rsidP="00DA5684">
            <w:pPr>
              <w:jc w:val="center"/>
              <w:rPr>
                <w:b/>
                <w:bCs/>
                <w:sz w:val="20"/>
                <w:szCs w:val="20"/>
                <w:lang w:eastAsia="es-GT"/>
              </w:rPr>
            </w:pPr>
            <w:r w:rsidRPr="00DA5684">
              <w:rPr>
                <w:b/>
                <w:bCs/>
                <w:sz w:val="20"/>
                <w:szCs w:val="20"/>
                <w:lang w:eastAsia="es-GT"/>
              </w:rPr>
              <w:t>Ejecución Presupuestaria por Grupo de Gasto</w:t>
            </w:r>
          </w:p>
        </w:tc>
      </w:tr>
      <w:tr w:rsidR="00DA5684" w:rsidRPr="00DA5684" w14:paraId="480DD1AA" w14:textId="77777777" w:rsidTr="00C23F20">
        <w:trPr>
          <w:trHeight w:val="300"/>
        </w:trPr>
        <w:tc>
          <w:tcPr>
            <w:tcW w:w="8761" w:type="dxa"/>
            <w:gridSpan w:val="8"/>
            <w:tcBorders>
              <w:top w:val="nil"/>
              <w:left w:val="nil"/>
              <w:bottom w:val="nil"/>
              <w:right w:val="nil"/>
            </w:tcBorders>
            <w:shd w:val="clear" w:color="000000" w:fill="FFFFFF"/>
            <w:hideMark/>
          </w:tcPr>
          <w:p w14:paraId="23D89D0D" w14:textId="77777777" w:rsidR="00DA5684" w:rsidRPr="00DA5684" w:rsidRDefault="00DA5684" w:rsidP="00DA5684">
            <w:pPr>
              <w:jc w:val="center"/>
              <w:rPr>
                <w:b/>
                <w:bCs/>
                <w:sz w:val="20"/>
                <w:szCs w:val="20"/>
                <w:lang w:eastAsia="es-GT"/>
              </w:rPr>
            </w:pPr>
            <w:r w:rsidRPr="00DA5684">
              <w:rPr>
                <w:b/>
                <w:bCs/>
                <w:sz w:val="20"/>
                <w:szCs w:val="20"/>
                <w:lang w:eastAsia="es-GT"/>
              </w:rPr>
              <w:t>(Cifras en millones de Quetzales)</w:t>
            </w:r>
          </w:p>
        </w:tc>
      </w:tr>
      <w:tr w:rsidR="00DA5684" w:rsidRPr="00DA5684" w14:paraId="4E82FCD1" w14:textId="77777777" w:rsidTr="00C23F20">
        <w:trPr>
          <w:trHeight w:val="620"/>
        </w:trPr>
        <w:tc>
          <w:tcPr>
            <w:tcW w:w="1326"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8934845" w14:textId="77777777" w:rsidR="00DA5684" w:rsidRPr="00DA5684" w:rsidRDefault="00DA5684" w:rsidP="00DA5684">
            <w:pPr>
              <w:jc w:val="center"/>
              <w:rPr>
                <w:b/>
                <w:bCs/>
                <w:sz w:val="20"/>
                <w:szCs w:val="20"/>
                <w:lang w:eastAsia="es-GT"/>
              </w:rPr>
            </w:pPr>
            <w:r w:rsidRPr="00DA5684">
              <w:rPr>
                <w:b/>
                <w:bCs/>
                <w:sz w:val="20"/>
                <w:szCs w:val="20"/>
                <w:lang w:eastAsia="es-GT"/>
              </w:rPr>
              <w:t>Grupo</w:t>
            </w:r>
          </w:p>
        </w:tc>
        <w:tc>
          <w:tcPr>
            <w:tcW w:w="1678" w:type="dxa"/>
            <w:tcBorders>
              <w:top w:val="single" w:sz="4" w:space="0" w:color="auto"/>
              <w:left w:val="nil"/>
              <w:bottom w:val="single" w:sz="4" w:space="0" w:color="auto"/>
              <w:right w:val="single" w:sz="4" w:space="0" w:color="auto"/>
            </w:tcBorders>
            <w:shd w:val="clear" w:color="000000" w:fill="9BC2E6"/>
            <w:noWrap/>
            <w:vAlign w:val="center"/>
            <w:hideMark/>
          </w:tcPr>
          <w:p w14:paraId="05484CEC" w14:textId="77777777" w:rsidR="00DA5684" w:rsidRPr="00DA5684" w:rsidRDefault="00DA5684" w:rsidP="00DA5684">
            <w:pPr>
              <w:jc w:val="center"/>
              <w:rPr>
                <w:b/>
                <w:bCs/>
                <w:sz w:val="20"/>
                <w:szCs w:val="20"/>
                <w:lang w:eastAsia="es-GT"/>
              </w:rPr>
            </w:pPr>
            <w:r w:rsidRPr="00DA5684">
              <w:rPr>
                <w:b/>
                <w:bCs/>
                <w:sz w:val="20"/>
                <w:szCs w:val="20"/>
                <w:lang w:eastAsia="es-GT"/>
              </w:rPr>
              <w:t>Descripción</w:t>
            </w:r>
          </w:p>
        </w:tc>
        <w:tc>
          <w:tcPr>
            <w:tcW w:w="941" w:type="dxa"/>
            <w:tcBorders>
              <w:top w:val="single" w:sz="4" w:space="0" w:color="auto"/>
              <w:left w:val="nil"/>
              <w:bottom w:val="single" w:sz="4" w:space="0" w:color="auto"/>
              <w:right w:val="single" w:sz="4" w:space="0" w:color="auto"/>
            </w:tcBorders>
            <w:shd w:val="clear" w:color="000000" w:fill="9BC2E6"/>
            <w:vAlign w:val="center"/>
            <w:hideMark/>
          </w:tcPr>
          <w:p w14:paraId="41BBA2A5" w14:textId="77777777" w:rsidR="00DA5684" w:rsidRPr="00DA5684" w:rsidRDefault="00DA5684" w:rsidP="00DA5684">
            <w:pPr>
              <w:jc w:val="center"/>
              <w:rPr>
                <w:b/>
                <w:bCs/>
                <w:sz w:val="20"/>
                <w:szCs w:val="20"/>
                <w:lang w:eastAsia="es-GT"/>
              </w:rPr>
            </w:pPr>
            <w:r w:rsidRPr="00DA5684">
              <w:rPr>
                <w:b/>
                <w:bCs/>
                <w:sz w:val="20"/>
                <w:szCs w:val="20"/>
                <w:lang w:eastAsia="es-GT"/>
              </w:rPr>
              <w:t>Asignado</w:t>
            </w:r>
          </w:p>
        </w:tc>
        <w:tc>
          <w:tcPr>
            <w:tcW w:w="888" w:type="dxa"/>
            <w:tcBorders>
              <w:top w:val="single" w:sz="4" w:space="0" w:color="auto"/>
              <w:left w:val="nil"/>
              <w:bottom w:val="single" w:sz="4" w:space="0" w:color="auto"/>
              <w:right w:val="single" w:sz="4" w:space="0" w:color="auto"/>
            </w:tcBorders>
            <w:shd w:val="clear" w:color="000000" w:fill="9BC2E6"/>
            <w:vAlign w:val="center"/>
            <w:hideMark/>
          </w:tcPr>
          <w:p w14:paraId="565B7486" w14:textId="77777777" w:rsidR="00DA5684" w:rsidRPr="00DA5684" w:rsidRDefault="00DA5684" w:rsidP="00DA5684">
            <w:pPr>
              <w:jc w:val="center"/>
              <w:rPr>
                <w:b/>
                <w:bCs/>
                <w:sz w:val="20"/>
                <w:szCs w:val="20"/>
                <w:lang w:eastAsia="es-GT"/>
              </w:rPr>
            </w:pPr>
            <w:r w:rsidRPr="00DA5684">
              <w:rPr>
                <w:b/>
                <w:bCs/>
                <w:sz w:val="20"/>
                <w:szCs w:val="20"/>
                <w:lang w:eastAsia="es-GT"/>
              </w:rPr>
              <w:t>Vigente</w:t>
            </w:r>
          </w:p>
        </w:tc>
        <w:tc>
          <w:tcPr>
            <w:tcW w:w="1007" w:type="dxa"/>
            <w:tcBorders>
              <w:top w:val="single" w:sz="4" w:space="0" w:color="auto"/>
              <w:left w:val="nil"/>
              <w:bottom w:val="single" w:sz="4" w:space="0" w:color="auto"/>
              <w:right w:val="single" w:sz="4" w:space="0" w:color="auto"/>
            </w:tcBorders>
            <w:shd w:val="clear" w:color="000000" w:fill="9BC2E6"/>
            <w:vAlign w:val="center"/>
            <w:hideMark/>
          </w:tcPr>
          <w:p w14:paraId="0D9217B1" w14:textId="77777777" w:rsidR="00DA5684" w:rsidRPr="00DA5684" w:rsidRDefault="00DA5684" w:rsidP="00DA5684">
            <w:pPr>
              <w:jc w:val="center"/>
              <w:rPr>
                <w:b/>
                <w:bCs/>
                <w:sz w:val="20"/>
                <w:szCs w:val="20"/>
                <w:lang w:eastAsia="es-GT"/>
              </w:rPr>
            </w:pPr>
            <w:r w:rsidRPr="00DA5684">
              <w:rPr>
                <w:b/>
                <w:bCs/>
                <w:sz w:val="20"/>
                <w:szCs w:val="20"/>
                <w:lang w:eastAsia="es-GT"/>
              </w:rPr>
              <w:t>Ejecutado</w:t>
            </w:r>
          </w:p>
        </w:tc>
        <w:tc>
          <w:tcPr>
            <w:tcW w:w="963" w:type="dxa"/>
            <w:tcBorders>
              <w:top w:val="single" w:sz="4" w:space="0" w:color="auto"/>
              <w:left w:val="nil"/>
              <w:bottom w:val="single" w:sz="4" w:space="0" w:color="auto"/>
              <w:right w:val="single" w:sz="4" w:space="0" w:color="auto"/>
            </w:tcBorders>
            <w:shd w:val="clear" w:color="000000" w:fill="9BC2E6"/>
            <w:vAlign w:val="center"/>
            <w:hideMark/>
          </w:tcPr>
          <w:p w14:paraId="38A3A111" w14:textId="77777777" w:rsidR="00DA5684" w:rsidRPr="00DA5684" w:rsidRDefault="00DA5684" w:rsidP="00DA5684">
            <w:pPr>
              <w:jc w:val="center"/>
              <w:rPr>
                <w:b/>
                <w:bCs/>
                <w:sz w:val="20"/>
                <w:szCs w:val="20"/>
                <w:lang w:eastAsia="es-GT"/>
              </w:rPr>
            </w:pPr>
            <w:r w:rsidRPr="00DA5684">
              <w:rPr>
                <w:b/>
                <w:bCs/>
                <w:sz w:val="20"/>
                <w:szCs w:val="20"/>
                <w:lang w:eastAsia="es-GT"/>
              </w:rPr>
              <w:t>Saldo por Ejecutar</w:t>
            </w:r>
          </w:p>
        </w:tc>
        <w:tc>
          <w:tcPr>
            <w:tcW w:w="701" w:type="dxa"/>
            <w:tcBorders>
              <w:top w:val="single" w:sz="4" w:space="0" w:color="auto"/>
              <w:left w:val="nil"/>
              <w:bottom w:val="single" w:sz="4" w:space="0" w:color="auto"/>
              <w:right w:val="single" w:sz="4" w:space="0" w:color="auto"/>
            </w:tcBorders>
            <w:shd w:val="clear" w:color="000000" w:fill="9BC2E6"/>
            <w:vAlign w:val="center"/>
            <w:hideMark/>
          </w:tcPr>
          <w:p w14:paraId="7866D2C1" w14:textId="77777777" w:rsidR="00DA5684" w:rsidRPr="00DA5684" w:rsidRDefault="00DA5684" w:rsidP="00DA5684">
            <w:pPr>
              <w:jc w:val="center"/>
              <w:rPr>
                <w:b/>
                <w:bCs/>
                <w:sz w:val="20"/>
                <w:szCs w:val="20"/>
                <w:lang w:eastAsia="es-GT"/>
              </w:rPr>
            </w:pPr>
            <w:r w:rsidRPr="00DA5684">
              <w:rPr>
                <w:b/>
                <w:bCs/>
                <w:sz w:val="20"/>
                <w:szCs w:val="20"/>
                <w:lang w:eastAsia="es-GT"/>
              </w:rPr>
              <w:t>Saldo</w:t>
            </w:r>
          </w:p>
        </w:tc>
        <w:tc>
          <w:tcPr>
            <w:tcW w:w="1257" w:type="dxa"/>
            <w:tcBorders>
              <w:top w:val="single" w:sz="4" w:space="0" w:color="auto"/>
              <w:left w:val="nil"/>
              <w:bottom w:val="single" w:sz="4" w:space="0" w:color="auto"/>
              <w:right w:val="single" w:sz="4" w:space="0" w:color="auto"/>
            </w:tcBorders>
            <w:shd w:val="clear" w:color="000000" w:fill="9BC2E6"/>
            <w:vAlign w:val="center"/>
            <w:hideMark/>
          </w:tcPr>
          <w:p w14:paraId="1BB01E31" w14:textId="77777777" w:rsidR="00DA5684" w:rsidRPr="00DA5684" w:rsidRDefault="00DA5684" w:rsidP="00DA5684">
            <w:pPr>
              <w:jc w:val="center"/>
              <w:rPr>
                <w:b/>
                <w:bCs/>
                <w:sz w:val="20"/>
                <w:szCs w:val="20"/>
                <w:lang w:eastAsia="es-GT"/>
              </w:rPr>
            </w:pPr>
            <w:r w:rsidRPr="00DA5684">
              <w:rPr>
                <w:b/>
                <w:bCs/>
                <w:sz w:val="20"/>
                <w:szCs w:val="20"/>
                <w:lang w:eastAsia="es-GT"/>
              </w:rPr>
              <w:t xml:space="preserve">% Ejecución </w:t>
            </w:r>
          </w:p>
        </w:tc>
      </w:tr>
      <w:tr w:rsidR="00DA5684" w:rsidRPr="00DA5684" w14:paraId="77D64D8E" w14:textId="77777777" w:rsidTr="00C23F20">
        <w:trPr>
          <w:trHeight w:val="465"/>
        </w:trPr>
        <w:tc>
          <w:tcPr>
            <w:tcW w:w="1326" w:type="dxa"/>
            <w:tcBorders>
              <w:top w:val="nil"/>
              <w:left w:val="single" w:sz="4" w:space="0" w:color="auto"/>
              <w:bottom w:val="nil"/>
              <w:right w:val="single" w:sz="4" w:space="0" w:color="auto"/>
            </w:tcBorders>
            <w:shd w:val="clear" w:color="000000" w:fill="DDEBF7"/>
            <w:noWrap/>
            <w:vAlign w:val="bottom"/>
            <w:hideMark/>
          </w:tcPr>
          <w:p w14:paraId="1229AE8D" w14:textId="1C7AEAA3" w:rsidR="00DA5684" w:rsidRPr="00DA5684" w:rsidRDefault="00DA5684" w:rsidP="00C23F20">
            <w:pPr>
              <w:jc w:val="center"/>
              <w:rPr>
                <w:sz w:val="20"/>
                <w:szCs w:val="20"/>
                <w:lang w:eastAsia="es-GT"/>
              </w:rPr>
            </w:pPr>
          </w:p>
        </w:tc>
        <w:tc>
          <w:tcPr>
            <w:tcW w:w="1678" w:type="dxa"/>
            <w:tcBorders>
              <w:top w:val="nil"/>
              <w:left w:val="nil"/>
              <w:bottom w:val="nil"/>
              <w:right w:val="single" w:sz="4" w:space="0" w:color="auto"/>
            </w:tcBorders>
            <w:shd w:val="clear" w:color="000000" w:fill="DDEBF7"/>
            <w:noWrap/>
            <w:vAlign w:val="bottom"/>
            <w:hideMark/>
          </w:tcPr>
          <w:p w14:paraId="641A1BC8" w14:textId="77777777" w:rsidR="00DA5684" w:rsidRPr="00DA5684" w:rsidRDefault="00DA5684" w:rsidP="00C23F20">
            <w:pPr>
              <w:jc w:val="center"/>
              <w:rPr>
                <w:b/>
                <w:bCs/>
                <w:sz w:val="20"/>
                <w:szCs w:val="20"/>
                <w:lang w:eastAsia="es-GT"/>
              </w:rPr>
            </w:pPr>
            <w:r w:rsidRPr="00DA5684">
              <w:rPr>
                <w:b/>
                <w:bCs/>
                <w:sz w:val="20"/>
                <w:szCs w:val="20"/>
                <w:lang w:eastAsia="es-GT"/>
              </w:rPr>
              <w:t>TOTAL:</w:t>
            </w:r>
          </w:p>
        </w:tc>
        <w:tc>
          <w:tcPr>
            <w:tcW w:w="941" w:type="dxa"/>
            <w:tcBorders>
              <w:top w:val="nil"/>
              <w:left w:val="single" w:sz="4" w:space="0" w:color="auto"/>
              <w:bottom w:val="nil"/>
              <w:right w:val="single" w:sz="4" w:space="0" w:color="auto"/>
            </w:tcBorders>
            <w:shd w:val="clear" w:color="000000" w:fill="DDEBF7"/>
            <w:noWrap/>
            <w:vAlign w:val="bottom"/>
            <w:hideMark/>
          </w:tcPr>
          <w:p w14:paraId="58A8A936" w14:textId="2AE9FA82" w:rsidR="00DA5684" w:rsidRPr="00DA5684" w:rsidRDefault="00DA5684" w:rsidP="00C23F20">
            <w:pPr>
              <w:jc w:val="center"/>
              <w:rPr>
                <w:b/>
                <w:bCs/>
                <w:sz w:val="20"/>
                <w:szCs w:val="20"/>
                <w:u w:val="single"/>
                <w:lang w:eastAsia="es-GT"/>
              </w:rPr>
            </w:pPr>
            <w:r w:rsidRPr="00DA5684">
              <w:rPr>
                <w:b/>
                <w:bCs/>
                <w:sz w:val="20"/>
                <w:szCs w:val="20"/>
                <w:u w:val="single"/>
                <w:lang w:eastAsia="es-GT"/>
              </w:rPr>
              <w:t>15.50</w:t>
            </w:r>
          </w:p>
        </w:tc>
        <w:tc>
          <w:tcPr>
            <w:tcW w:w="888" w:type="dxa"/>
            <w:tcBorders>
              <w:top w:val="nil"/>
              <w:left w:val="nil"/>
              <w:bottom w:val="nil"/>
              <w:right w:val="single" w:sz="4" w:space="0" w:color="auto"/>
            </w:tcBorders>
            <w:shd w:val="clear" w:color="000000" w:fill="DDEBF7"/>
            <w:noWrap/>
            <w:vAlign w:val="bottom"/>
            <w:hideMark/>
          </w:tcPr>
          <w:p w14:paraId="5970697D" w14:textId="382683AD" w:rsidR="00DA5684" w:rsidRPr="00DA5684" w:rsidRDefault="00DA5684" w:rsidP="00C23F20">
            <w:pPr>
              <w:jc w:val="center"/>
              <w:rPr>
                <w:b/>
                <w:bCs/>
                <w:sz w:val="20"/>
                <w:szCs w:val="20"/>
                <w:u w:val="single"/>
                <w:lang w:eastAsia="es-GT"/>
              </w:rPr>
            </w:pPr>
            <w:r w:rsidRPr="00DA5684">
              <w:rPr>
                <w:b/>
                <w:bCs/>
                <w:sz w:val="20"/>
                <w:szCs w:val="20"/>
                <w:u w:val="single"/>
                <w:lang w:eastAsia="es-GT"/>
              </w:rPr>
              <w:t>13.80</w:t>
            </w:r>
          </w:p>
        </w:tc>
        <w:tc>
          <w:tcPr>
            <w:tcW w:w="1007" w:type="dxa"/>
            <w:tcBorders>
              <w:top w:val="nil"/>
              <w:left w:val="nil"/>
              <w:bottom w:val="nil"/>
              <w:right w:val="single" w:sz="4" w:space="0" w:color="auto"/>
            </w:tcBorders>
            <w:shd w:val="clear" w:color="000000" w:fill="DDEBF7"/>
            <w:noWrap/>
            <w:vAlign w:val="bottom"/>
            <w:hideMark/>
          </w:tcPr>
          <w:p w14:paraId="488BB754" w14:textId="79D48EC8" w:rsidR="00DA5684" w:rsidRPr="00DA5684" w:rsidRDefault="00DA5684" w:rsidP="00C23F20">
            <w:pPr>
              <w:jc w:val="center"/>
              <w:rPr>
                <w:b/>
                <w:bCs/>
                <w:sz w:val="20"/>
                <w:szCs w:val="20"/>
                <w:u w:val="single"/>
                <w:lang w:eastAsia="es-GT"/>
              </w:rPr>
            </w:pPr>
            <w:r w:rsidRPr="00DA5684">
              <w:rPr>
                <w:b/>
                <w:bCs/>
                <w:sz w:val="20"/>
                <w:szCs w:val="20"/>
                <w:u w:val="single"/>
                <w:lang w:eastAsia="es-GT"/>
              </w:rPr>
              <w:t>7.46</w:t>
            </w:r>
          </w:p>
        </w:tc>
        <w:tc>
          <w:tcPr>
            <w:tcW w:w="963" w:type="dxa"/>
            <w:tcBorders>
              <w:top w:val="nil"/>
              <w:left w:val="nil"/>
              <w:bottom w:val="nil"/>
              <w:right w:val="single" w:sz="4" w:space="0" w:color="auto"/>
            </w:tcBorders>
            <w:shd w:val="clear" w:color="000000" w:fill="DDEBF7"/>
            <w:noWrap/>
            <w:vAlign w:val="bottom"/>
            <w:hideMark/>
          </w:tcPr>
          <w:p w14:paraId="3304DFF7" w14:textId="5FDDB07B" w:rsidR="00DA5684" w:rsidRPr="00DA5684" w:rsidRDefault="00DA5684" w:rsidP="00C23F20">
            <w:pPr>
              <w:jc w:val="center"/>
              <w:rPr>
                <w:b/>
                <w:bCs/>
                <w:sz w:val="20"/>
                <w:szCs w:val="20"/>
                <w:u w:val="single"/>
                <w:lang w:eastAsia="es-GT"/>
              </w:rPr>
            </w:pPr>
            <w:r w:rsidRPr="00DA5684">
              <w:rPr>
                <w:b/>
                <w:bCs/>
                <w:sz w:val="20"/>
                <w:szCs w:val="20"/>
                <w:u w:val="single"/>
                <w:lang w:eastAsia="es-GT"/>
              </w:rPr>
              <w:t>6.34</w:t>
            </w:r>
          </w:p>
        </w:tc>
        <w:tc>
          <w:tcPr>
            <w:tcW w:w="701" w:type="dxa"/>
            <w:tcBorders>
              <w:top w:val="nil"/>
              <w:left w:val="nil"/>
              <w:bottom w:val="nil"/>
              <w:right w:val="single" w:sz="4" w:space="0" w:color="auto"/>
            </w:tcBorders>
            <w:shd w:val="clear" w:color="000000" w:fill="DDEBF7"/>
            <w:noWrap/>
            <w:vAlign w:val="bottom"/>
            <w:hideMark/>
          </w:tcPr>
          <w:p w14:paraId="5D10E763" w14:textId="5AF3956D" w:rsidR="00DA5684" w:rsidRPr="00DA5684" w:rsidRDefault="00DA5684" w:rsidP="00C23F20">
            <w:pPr>
              <w:jc w:val="center"/>
              <w:rPr>
                <w:b/>
                <w:bCs/>
                <w:sz w:val="20"/>
                <w:szCs w:val="20"/>
                <w:u w:val="single"/>
                <w:lang w:eastAsia="es-GT"/>
              </w:rPr>
            </w:pPr>
            <w:r w:rsidRPr="00DA5684">
              <w:rPr>
                <w:b/>
                <w:bCs/>
                <w:sz w:val="20"/>
                <w:szCs w:val="20"/>
                <w:u w:val="single"/>
                <w:lang w:eastAsia="es-GT"/>
              </w:rPr>
              <w:t>6.34</w:t>
            </w:r>
          </w:p>
        </w:tc>
        <w:tc>
          <w:tcPr>
            <w:tcW w:w="1257" w:type="dxa"/>
            <w:tcBorders>
              <w:top w:val="nil"/>
              <w:left w:val="nil"/>
              <w:bottom w:val="nil"/>
              <w:right w:val="single" w:sz="4" w:space="0" w:color="auto"/>
            </w:tcBorders>
            <w:shd w:val="clear" w:color="000000" w:fill="DDEBF7"/>
            <w:noWrap/>
            <w:vAlign w:val="bottom"/>
            <w:hideMark/>
          </w:tcPr>
          <w:p w14:paraId="6C89A6F1" w14:textId="77777777" w:rsidR="00DA5684" w:rsidRPr="00DA5684" w:rsidRDefault="00DA5684" w:rsidP="00C23F20">
            <w:pPr>
              <w:jc w:val="center"/>
              <w:rPr>
                <w:b/>
                <w:bCs/>
                <w:sz w:val="20"/>
                <w:szCs w:val="20"/>
                <w:u w:val="single"/>
                <w:lang w:eastAsia="es-GT"/>
              </w:rPr>
            </w:pPr>
            <w:r w:rsidRPr="00DA5684">
              <w:rPr>
                <w:b/>
                <w:bCs/>
                <w:sz w:val="20"/>
                <w:szCs w:val="20"/>
                <w:u w:val="single"/>
                <w:lang w:eastAsia="es-GT"/>
              </w:rPr>
              <w:t>54.03</w:t>
            </w:r>
          </w:p>
        </w:tc>
      </w:tr>
      <w:tr w:rsidR="00C23F20" w:rsidRPr="00DA5684" w14:paraId="3FF81367" w14:textId="77777777" w:rsidTr="00C23F20">
        <w:trPr>
          <w:trHeight w:val="210"/>
        </w:trPr>
        <w:tc>
          <w:tcPr>
            <w:tcW w:w="1326" w:type="dxa"/>
            <w:tcBorders>
              <w:top w:val="nil"/>
              <w:left w:val="single" w:sz="4" w:space="0" w:color="auto"/>
              <w:bottom w:val="nil"/>
              <w:right w:val="single" w:sz="4" w:space="0" w:color="auto"/>
            </w:tcBorders>
            <w:shd w:val="clear" w:color="000000" w:fill="FFFFFF"/>
            <w:noWrap/>
            <w:vAlign w:val="bottom"/>
            <w:hideMark/>
          </w:tcPr>
          <w:p w14:paraId="736A30E7" w14:textId="20675594" w:rsidR="00C23F20" w:rsidRPr="00DA5684" w:rsidRDefault="00C23F20" w:rsidP="00C23F20">
            <w:pPr>
              <w:jc w:val="center"/>
              <w:rPr>
                <w:b/>
                <w:bCs/>
                <w:sz w:val="20"/>
                <w:szCs w:val="20"/>
                <w:lang w:eastAsia="es-GT"/>
              </w:rPr>
            </w:pPr>
            <w:r w:rsidRPr="00DA5684">
              <w:rPr>
                <w:sz w:val="20"/>
                <w:szCs w:val="20"/>
                <w:lang w:eastAsia="es-GT"/>
              </w:rPr>
              <w:t>000</w:t>
            </w:r>
          </w:p>
        </w:tc>
        <w:tc>
          <w:tcPr>
            <w:tcW w:w="1678" w:type="dxa"/>
            <w:tcBorders>
              <w:top w:val="nil"/>
              <w:left w:val="nil"/>
              <w:bottom w:val="nil"/>
              <w:right w:val="single" w:sz="4" w:space="0" w:color="auto"/>
            </w:tcBorders>
            <w:shd w:val="clear" w:color="000000" w:fill="FFFFFF"/>
            <w:noWrap/>
            <w:vAlign w:val="bottom"/>
            <w:hideMark/>
          </w:tcPr>
          <w:p w14:paraId="4BE2F28C" w14:textId="4F4BD9AC" w:rsidR="00C23F20" w:rsidRPr="00DA5684" w:rsidRDefault="00C23F20" w:rsidP="00C23F20">
            <w:pPr>
              <w:rPr>
                <w:b/>
                <w:bCs/>
                <w:sz w:val="20"/>
                <w:szCs w:val="20"/>
                <w:lang w:eastAsia="es-GT"/>
              </w:rPr>
            </w:pPr>
            <w:r w:rsidRPr="00DA5684">
              <w:rPr>
                <w:b/>
                <w:bCs/>
                <w:sz w:val="20"/>
                <w:szCs w:val="20"/>
                <w:lang w:eastAsia="es-GT"/>
              </w:rPr>
              <w:t>Servicios Personales</w:t>
            </w:r>
          </w:p>
        </w:tc>
        <w:tc>
          <w:tcPr>
            <w:tcW w:w="941" w:type="dxa"/>
            <w:tcBorders>
              <w:top w:val="nil"/>
              <w:left w:val="single" w:sz="4" w:space="0" w:color="auto"/>
              <w:bottom w:val="nil"/>
              <w:right w:val="single" w:sz="4" w:space="0" w:color="auto"/>
            </w:tcBorders>
            <w:shd w:val="clear" w:color="000000" w:fill="FFFFFF"/>
            <w:noWrap/>
            <w:vAlign w:val="bottom"/>
            <w:hideMark/>
          </w:tcPr>
          <w:p w14:paraId="5C7FBC99" w14:textId="3642A436" w:rsidR="00C23F20" w:rsidRPr="00DA5684" w:rsidRDefault="00C23F20" w:rsidP="00C23F20">
            <w:pPr>
              <w:jc w:val="center"/>
              <w:rPr>
                <w:sz w:val="20"/>
                <w:szCs w:val="20"/>
                <w:lang w:eastAsia="es-GT"/>
              </w:rPr>
            </w:pPr>
            <w:r w:rsidRPr="00DA5684">
              <w:rPr>
                <w:sz w:val="20"/>
                <w:szCs w:val="20"/>
                <w:lang w:eastAsia="es-GT"/>
              </w:rPr>
              <w:t>12.19</w:t>
            </w:r>
          </w:p>
        </w:tc>
        <w:tc>
          <w:tcPr>
            <w:tcW w:w="888" w:type="dxa"/>
            <w:tcBorders>
              <w:top w:val="nil"/>
              <w:left w:val="nil"/>
              <w:bottom w:val="nil"/>
              <w:right w:val="single" w:sz="4" w:space="0" w:color="auto"/>
            </w:tcBorders>
            <w:shd w:val="clear" w:color="000000" w:fill="FFFFFF"/>
            <w:noWrap/>
            <w:vAlign w:val="bottom"/>
            <w:hideMark/>
          </w:tcPr>
          <w:p w14:paraId="2B732E52" w14:textId="32DEB99B" w:rsidR="00C23F20" w:rsidRPr="00DA5684" w:rsidRDefault="00C23F20" w:rsidP="00C23F20">
            <w:pPr>
              <w:jc w:val="center"/>
              <w:rPr>
                <w:sz w:val="20"/>
                <w:szCs w:val="20"/>
                <w:lang w:eastAsia="es-GT"/>
              </w:rPr>
            </w:pPr>
            <w:r w:rsidRPr="00DA5684">
              <w:rPr>
                <w:sz w:val="20"/>
                <w:szCs w:val="20"/>
                <w:lang w:eastAsia="es-GT"/>
              </w:rPr>
              <w:t>11.65</w:t>
            </w:r>
          </w:p>
        </w:tc>
        <w:tc>
          <w:tcPr>
            <w:tcW w:w="1007" w:type="dxa"/>
            <w:tcBorders>
              <w:top w:val="nil"/>
              <w:left w:val="nil"/>
              <w:bottom w:val="nil"/>
              <w:right w:val="single" w:sz="4" w:space="0" w:color="auto"/>
            </w:tcBorders>
            <w:shd w:val="clear" w:color="000000" w:fill="FFFFFF"/>
            <w:noWrap/>
            <w:vAlign w:val="bottom"/>
            <w:hideMark/>
          </w:tcPr>
          <w:p w14:paraId="7CC4D97A" w14:textId="3607C618" w:rsidR="00C23F20" w:rsidRPr="00DA5684" w:rsidRDefault="00C23F20" w:rsidP="00C23F20">
            <w:pPr>
              <w:jc w:val="center"/>
              <w:rPr>
                <w:sz w:val="20"/>
                <w:szCs w:val="20"/>
                <w:lang w:eastAsia="es-GT"/>
              </w:rPr>
            </w:pPr>
            <w:r w:rsidRPr="00DA5684">
              <w:rPr>
                <w:sz w:val="20"/>
                <w:szCs w:val="20"/>
                <w:lang w:eastAsia="es-GT"/>
              </w:rPr>
              <w:t>6.53</w:t>
            </w:r>
          </w:p>
        </w:tc>
        <w:tc>
          <w:tcPr>
            <w:tcW w:w="963" w:type="dxa"/>
            <w:tcBorders>
              <w:top w:val="nil"/>
              <w:left w:val="nil"/>
              <w:bottom w:val="nil"/>
              <w:right w:val="single" w:sz="4" w:space="0" w:color="auto"/>
            </w:tcBorders>
            <w:shd w:val="clear" w:color="000000" w:fill="FFFFFF"/>
            <w:noWrap/>
            <w:vAlign w:val="bottom"/>
            <w:hideMark/>
          </w:tcPr>
          <w:p w14:paraId="26D8076C" w14:textId="41F19AE9" w:rsidR="00C23F20" w:rsidRPr="00DA5684" w:rsidRDefault="00C23F20" w:rsidP="00C23F20">
            <w:pPr>
              <w:jc w:val="center"/>
              <w:rPr>
                <w:sz w:val="20"/>
                <w:szCs w:val="20"/>
                <w:lang w:eastAsia="es-GT"/>
              </w:rPr>
            </w:pPr>
            <w:r w:rsidRPr="00DA5684">
              <w:rPr>
                <w:sz w:val="20"/>
                <w:szCs w:val="20"/>
                <w:lang w:eastAsia="es-GT"/>
              </w:rPr>
              <w:t>5.12</w:t>
            </w:r>
          </w:p>
        </w:tc>
        <w:tc>
          <w:tcPr>
            <w:tcW w:w="701" w:type="dxa"/>
            <w:tcBorders>
              <w:top w:val="nil"/>
              <w:left w:val="nil"/>
              <w:bottom w:val="nil"/>
              <w:right w:val="single" w:sz="4" w:space="0" w:color="auto"/>
            </w:tcBorders>
            <w:shd w:val="clear" w:color="000000" w:fill="FFFFFF"/>
            <w:noWrap/>
            <w:vAlign w:val="bottom"/>
            <w:hideMark/>
          </w:tcPr>
          <w:p w14:paraId="48A17581" w14:textId="1BF8BB9D" w:rsidR="00C23F20" w:rsidRPr="00DA5684" w:rsidRDefault="00C23F20" w:rsidP="00C23F20">
            <w:pPr>
              <w:jc w:val="center"/>
              <w:rPr>
                <w:sz w:val="20"/>
                <w:szCs w:val="20"/>
                <w:lang w:eastAsia="es-GT"/>
              </w:rPr>
            </w:pPr>
            <w:r w:rsidRPr="00DA5684">
              <w:rPr>
                <w:sz w:val="20"/>
                <w:szCs w:val="20"/>
                <w:lang w:eastAsia="es-GT"/>
              </w:rPr>
              <w:t>5.12</w:t>
            </w:r>
          </w:p>
        </w:tc>
        <w:tc>
          <w:tcPr>
            <w:tcW w:w="1257" w:type="dxa"/>
            <w:tcBorders>
              <w:top w:val="nil"/>
              <w:left w:val="nil"/>
              <w:bottom w:val="nil"/>
              <w:right w:val="single" w:sz="4" w:space="0" w:color="auto"/>
            </w:tcBorders>
            <w:shd w:val="clear" w:color="000000" w:fill="FFFFFF"/>
            <w:noWrap/>
            <w:vAlign w:val="bottom"/>
            <w:hideMark/>
          </w:tcPr>
          <w:p w14:paraId="7525A356" w14:textId="355D4AEB" w:rsidR="00C23F20" w:rsidRPr="00DA5684" w:rsidRDefault="00C23F20" w:rsidP="00C23F20">
            <w:pPr>
              <w:jc w:val="center"/>
              <w:rPr>
                <w:sz w:val="20"/>
                <w:szCs w:val="20"/>
                <w:lang w:eastAsia="es-GT"/>
              </w:rPr>
            </w:pPr>
            <w:r w:rsidRPr="00DA5684">
              <w:rPr>
                <w:sz w:val="20"/>
                <w:szCs w:val="20"/>
                <w:lang w:eastAsia="es-GT"/>
              </w:rPr>
              <w:t>56.07</w:t>
            </w:r>
          </w:p>
        </w:tc>
      </w:tr>
      <w:tr w:rsidR="00C23F20" w:rsidRPr="00DA5684" w14:paraId="05510FA8" w14:textId="77777777" w:rsidTr="00C23F20">
        <w:trPr>
          <w:trHeight w:val="63"/>
        </w:trPr>
        <w:tc>
          <w:tcPr>
            <w:tcW w:w="1326" w:type="dxa"/>
            <w:tcBorders>
              <w:top w:val="nil"/>
              <w:left w:val="single" w:sz="4" w:space="0" w:color="auto"/>
              <w:bottom w:val="nil"/>
              <w:right w:val="single" w:sz="4" w:space="0" w:color="auto"/>
            </w:tcBorders>
            <w:shd w:val="clear" w:color="000000" w:fill="FFFFFF"/>
            <w:noWrap/>
            <w:vAlign w:val="bottom"/>
            <w:hideMark/>
          </w:tcPr>
          <w:p w14:paraId="2B0D2552" w14:textId="176B6D64" w:rsidR="00C23F20" w:rsidRPr="00DA5684" w:rsidRDefault="00C23F20" w:rsidP="00C23F20">
            <w:pPr>
              <w:jc w:val="center"/>
              <w:rPr>
                <w:b/>
                <w:bCs/>
                <w:sz w:val="20"/>
                <w:szCs w:val="20"/>
                <w:lang w:eastAsia="es-GT"/>
              </w:rPr>
            </w:pPr>
            <w:r w:rsidRPr="00DA5684">
              <w:rPr>
                <w:sz w:val="20"/>
                <w:szCs w:val="20"/>
                <w:lang w:eastAsia="es-GT"/>
              </w:rPr>
              <w:t>100</w:t>
            </w:r>
          </w:p>
        </w:tc>
        <w:tc>
          <w:tcPr>
            <w:tcW w:w="1678" w:type="dxa"/>
            <w:tcBorders>
              <w:top w:val="nil"/>
              <w:left w:val="nil"/>
              <w:bottom w:val="nil"/>
              <w:right w:val="single" w:sz="4" w:space="0" w:color="auto"/>
            </w:tcBorders>
            <w:shd w:val="clear" w:color="000000" w:fill="FFFFFF"/>
            <w:noWrap/>
            <w:vAlign w:val="bottom"/>
            <w:hideMark/>
          </w:tcPr>
          <w:p w14:paraId="325D7888" w14:textId="16EEAE09" w:rsidR="00C23F20" w:rsidRPr="00DA5684" w:rsidRDefault="00C23F20" w:rsidP="00C23F20">
            <w:pPr>
              <w:rPr>
                <w:b/>
                <w:bCs/>
                <w:sz w:val="20"/>
                <w:szCs w:val="20"/>
                <w:lang w:eastAsia="es-GT"/>
              </w:rPr>
            </w:pPr>
            <w:r w:rsidRPr="00DA5684">
              <w:rPr>
                <w:b/>
                <w:bCs/>
                <w:sz w:val="20"/>
                <w:szCs w:val="20"/>
                <w:lang w:eastAsia="es-GT"/>
              </w:rPr>
              <w:t>Servicios no Personales</w:t>
            </w:r>
          </w:p>
        </w:tc>
        <w:tc>
          <w:tcPr>
            <w:tcW w:w="941" w:type="dxa"/>
            <w:tcBorders>
              <w:top w:val="nil"/>
              <w:left w:val="single" w:sz="4" w:space="0" w:color="auto"/>
              <w:bottom w:val="nil"/>
              <w:right w:val="single" w:sz="4" w:space="0" w:color="auto"/>
            </w:tcBorders>
            <w:shd w:val="clear" w:color="000000" w:fill="FFFFFF"/>
            <w:noWrap/>
            <w:vAlign w:val="bottom"/>
            <w:hideMark/>
          </w:tcPr>
          <w:p w14:paraId="46E5C6A8" w14:textId="75451800" w:rsidR="00C23F20" w:rsidRPr="00DA5684" w:rsidRDefault="00C23F20" w:rsidP="00C23F20">
            <w:pPr>
              <w:jc w:val="center"/>
              <w:rPr>
                <w:sz w:val="20"/>
                <w:szCs w:val="20"/>
                <w:lang w:eastAsia="es-GT"/>
              </w:rPr>
            </w:pPr>
            <w:r w:rsidRPr="00DA5684">
              <w:rPr>
                <w:sz w:val="20"/>
                <w:szCs w:val="20"/>
                <w:lang w:eastAsia="es-GT"/>
              </w:rPr>
              <w:t>1.55</w:t>
            </w:r>
          </w:p>
        </w:tc>
        <w:tc>
          <w:tcPr>
            <w:tcW w:w="888" w:type="dxa"/>
            <w:tcBorders>
              <w:top w:val="nil"/>
              <w:left w:val="nil"/>
              <w:bottom w:val="nil"/>
              <w:right w:val="single" w:sz="4" w:space="0" w:color="auto"/>
            </w:tcBorders>
            <w:shd w:val="clear" w:color="000000" w:fill="FFFFFF"/>
            <w:noWrap/>
            <w:vAlign w:val="bottom"/>
            <w:hideMark/>
          </w:tcPr>
          <w:p w14:paraId="7802FF48" w14:textId="597803A3" w:rsidR="00C23F20" w:rsidRPr="00DA5684" w:rsidRDefault="00C23F20" w:rsidP="00C23F20">
            <w:pPr>
              <w:jc w:val="center"/>
              <w:rPr>
                <w:sz w:val="20"/>
                <w:szCs w:val="20"/>
                <w:lang w:eastAsia="es-GT"/>
              </w:rPr>
            </w:pPr>
            <w:r w:rsidRPr="00DA5684">
              <w:rPr>
                <w:sz w:val="20"/>
                <w:szCs w:val="20"/>
                <w:lang w:eastAsia="es-GT"/>
              </w:rPr>
              <w:t>0.76</w:t>
            </w:r>
          </w:p>
        </w:tc>
        <w:tc>
          <w:tcPr>
            <w:tcW w:w="1007" w:type="dxa"/>
            <w:tcBorders>
              <w:top w:val="nil"/>
              <w:left w:val="nil"/>
              <w:bottom w:val="nil"/>
              <w:right w:val="single" w:sz="4" w:space="0" w:color="auto"/>
            </w:tcBorders>
            <w:shd w:val="clear" w:color="000000" w:fill="FFFFFF"/>
            <w:noWrap/>
            <w:vAlign w:val="bottom"/>
            <w:hideMark/>
          </w:tcPr>
          <w:p w14:paraId="26086EB6" w14:textId="1A3866DC" w:rsidR="00C23F20" w:rsidRPr="00DA5684" w:rsidRDefault="00C23F20" w:rsidP="00C23F20">
            <w:pPr>
              <w:jc w:val="center"/>
              <w:rPr>
                <w:sz w:val="20"/>
                <w:szCs w:val="20"/>
                <w:lang w:eastAsia="es-GT"/>
              </w:rPr>
            </w:pPr>
            <w:r w:rsidRPr="00DA5684">
              <w:rPr>
                <w:sz w:val="20"/>
                <w:szCs w:val="20"/>
                <w:lang w:eastAsia="es-GT"/>
              </w:rPr>
              <w:t>0.24</w:t>
            </w:r>
          </w:p>
        </w:tc>
        <w:tc>
          <w:tcPr>
            <w:tcW w:w="963" w:type="dxa"/>
            <w:tcBorders>
              <w:top w:val="nil"/>
              <w:left w:val="nil"/>
              <w:bottom w:val="nil"/>
              <w:right w:val="single" w:sz="4" w:space="0" w:color="auto"/>
            </w:tcBorders>
            <w:shd w:val="clear" w:color="000000" w:fill="FFFFFF"/>
            <w:noWrap/>
            <w:vAlign w:val="bottom"/>
            <w:hideMark/>
          </w:tcPr>
          <w:p w14:paraId="2C8BF1D8" w14:textId="16BF4350" w:rsidR="00C23F20" w:rsidRPr="00DA5684" w:rsidRDefault="00C23F20" w:rsidP="00C23F20">
            <w:pPr>
              <w:jc w:val="center"/>
              <w:rPr>
                <w:sz w:val="20"/>
                <w:szCs w:val="20"/>
                <w:lang w:eastAsia="es-GT"/>
              </w:rPr>
            </w:pPr>
            <w:r w:rsidRPr="00DA5684">
              <w:rPr>
                <w:sz w:val="20"/>
                <w:szCs w:val="20"/>
                <w:lang w:eastAsia="es-GT"/>
              </w:rPr>
              <w:t>0.52</w:t>
            </w:r>
          </w:p>
        </w:tc>
        <w:tc>
          <w:tcPr>
            <w:tcW w:w="701" w:type="dxa"/>
            <w:tcBorders>
              <w:top w:val="nil"/>
              <w:left w:val="nil"/>
              <w:bottom w:val="nil"/>
              <w:right w:val="single" w:sz="4" w:space="0" w:color="auto"/>
            </w:tcBorders>
            <w:shd w:val="clear" w:color="000000" w:fill="FFFFFF"/>
            <w:noWrap/>
            <w:vAlign w:val="bottom"/>
            <w:hideMark/>
          </w:tcPr>
          <w:p w14:paraId="0FC9A804" w14:textId="2EBEA990" w:rsidR="00C23F20" w:rsidRPr="00DA5684" w:rsidRDefault="00C23F20" w:rsidP="00C23F20">
            <w:pPr>
              <w:jc w:val="center"/>
              <w:rPr>
                <w:sz w:val="20"/>
                <w:szCs w:val="20"/>
                <w:lang w:eastAsia="es-GT"/>
              </w:rPr>
            </w:pPr>
            <w:r w:rsidRPr="00DA5684">
              <w:rPr>
                <w:sz w:val="20"/>
                <w:szCs w:val="20"/>
                <w:lang w:eastAsia="es-GT"/>
              </w:rPr>
              <w:t>0.52</w:t>
            </w:r>
          </w:p>
        </w:tc>
        <w:tc>
          <w:tcPr>
            <w:tcW w:w="1257" w:type="dxa"/>
            <w:tcBorders>
              <w:top w:val="nil"/>
              <w:left w:val="nil"/>
              <w:bottom w:val="nil"/>
              <w:right w:val="single" w:sz="4" w:space="0" w:color="auto"/>
            </w:tcBorders>
            <w:shd w:val="clear" w:color="000000" w:fill="FFFFFF"/>
            <w:noWrap/>
            <w:vAlign w:val="bottom"/>
            <w:hideMark/>
          </w:tcPr>
          <w:p w14:paraId="463F4BF0" w14:textId="22282799" w:rsidR="00C23F20" w:rsidRPr="00DA5684" w:rsidRDefault="00C23F20" w:rsidP="00C23F20">
            <w:pPr>
              <w:jc w:val="center"/>
              <w:rPr>
                <w:sz w:val="20"/>
                <w:szCs w:val="20"/>
                <w:lang w:eastAsia="es-GT"/>
              </w:rPr>
            </w:pPr>
            <w:r w:rsidRPr="00DA5684">
              <w:rPr>
                <w:sz w:val="20"/>
                <w:szCs w:val="20"/>
                <w:lang w:eastAsia="es-GT"/>
              </w:rPr>
              <w:t>31.95</w:t>
            </w:r>
          </w:p>
        </w:tc>
      </w:tr>
      <w:tr w:rsidR="00C23F20" w:rsidRPr="00DA5684" w14:paraId="797951DD" w14:textId="77777777" w:rsidTr="00C23F20">
        <w:trPr>
          <w:trHeight w:val="405"/>
        </w:trPr>
        <w:tc>
          <w:tcPr>
            <w:tcW w:w="1326" w:type="dxa"/>
            <w:tcBorders>
              <w:top w:val="nil"/>
              <w:left w:val="single" w:sz="4" w:space="0" w:color="auto"/>
              <w:bottom w:val="nil"/>
              <w:right w:val="single" w:sz="4" w:space="0" w:color="auto"/>
            </w:tcBorders>
            <w:shd w:val="clear" w:color="000000" w:fill="FFFFFF"/>
            <w:noWrap/>
            <w:vAlign w:val="bottom"/>
            <w:hideMark/>
          </w:tcPr>
          <w:p w14:paraId="11D24EDD" w14:textId="51774A44" w:rsidR="00C23F20" w:rsidRPr="00DA5684" w:rsidRDefault="00C23F20" w:rsidP="00C23F20">
            <w:pPr>
              <w:jc w:val="center"/>
              <w:rPr>
                <w:sz w:val="20"/>
                <w:szCs w:val="20"/>
                <w:lang w:eastAsia="es-GT"/>
              </w:rPr>
            </w:pPr>
            <w:r w:rsidRPr="00DA5684">
              <w:rPr>
                <w:sz w:val="20"/>
                <w:szCs w:val="20"/>
                <w:lang w:eastAsia="es-GT"/>
              </w:rPr>
              <w:t>200</w:t>
            </w:r>
          </w:p>
        </w:tc>
        <w:tc>
          <w:tcPr>
            <w:tcW w:w="1678" w:type="dxa"/>
            <w:tcBorders>
              <w:top w:val="nil"/>
              <w:left w:val="nil"/>
              <w:bottom w:val="nil"/>
              <w:right w:val="single" w:sz="4" w:space="0" w:color="auto"/>
            </w:tcBorders>
            <w:shd w:val="clear" w:color="000000" w:fill="FFFFFF"/>
            <w:noWrap/>
            <w:vAlign w:val="bottom"/>
            <w:hideMark/>
          </w:tcPr>
          <w:p w14:paraId="4C283BEB" w14:textId="1EDC846D" w:rsidR="00C23F20" w:rsidRPr="00DA5684" w:rsidRDefault="00C23F20" w:rsidP="00C23F20">
            <w:pPr>
              <w:rPr>
                <w:sz w:val="20"/>
                <w:szCs w:val="20"/>
                <w:lang w:eastAsia="es-GT"/>
              </w:rPr>
            </w:pPr>
            <w:r w:rsidRPr="00DA5684">
              <w:rPr>
                <w:b/>
                <w:bCs/>
                <w:sz w:val="20"/>
                <w:szCs w:val="20"/>
                <w:lang w:eastAsia="es-GT"/>
              </w:rPr>
              <w:t>Materiales y Suministros</w:t>
            </w:r>
          </w:p>
        </w:tc>
        <w:tc>
          <w:tcPr>
            <w:tcW w:w="941" w:type="dxa"/>
            <w:tcBorders>
              <w:top w:val="nil"/>
              <w:left w:val="single" w:sz="4" w:space="0" w:color="auto"/>
              <w:bottom w:val="nil"/>
              <w:right w:val="single" w:sz="4" w:space="0" w:color="auto"/>
            </w:tcBorders>
            <w:shd w:val="clear" w:color="000000" w:fill="FFFFFF"/>
            <w:noWrap/>
            <w:vAlign w:val="bottom"/>
            <w:hideMark/>
          </w:tcPr>
          <w:p w14:paraId="3E8F72B9" w14:textId="1BC8A5BD" w:rsidR="00C23F20" w:rsidRPr="00DA5684" w:rsidRDefault="00C23F20" w:rsidP="00C23F20">
            <w:pPr>
              <w:jc w:val="center"/>
              <w:rPr>
                <w:sz w:val="20"/>
                <w:szCs w:val="20"/>
                <w:lang w:eastAsia="es-GT"/>
              </w:rPr>
            </w:pPr>
            <w:r w:rsidRPr="00DA5684">
              <w:rPr>
                <w:sz w:val="20"/>
                <w:szCs w:val="20"/>
                <w:lang w:eastAsia="es-GT"/>
              </w:rPr>
              <w:t>0.73</w:t>
            </w:r>
          </w:p>
        </w:tc>
        <w:tc>
          <w:tcPr>
            <w:tcW w:w="888" w:type="dxa"/>
            <w:tcBorders>
              <w:top w:val="nil"/>
              <w:left w:val="nil"/>
              <w:bottom w:val="nil"/>
              <w:right w:val="single" w:sz="4" w:space="0" w:color="auto"/>
            </w:tcBorders>
            <w:shd w:val="clear" w:color="000000" w:fill="FFFFFF"/>
            <w:noWrap/>
            <w:vAlign w:val="bottom"/>
            <w:hideMark/>
          </w:tcPr>
          <w:p w14:paraId="20310092" w14:textId="1CC7B06F" w:rsidR="00C23F20" w:rsidRPr="00DA5684" w:rsidRDefault="00C23F20" w:rsidP="00C23F20">
            <w:pPr>
              <w:jc w:val="center"/>
              <w:rPr>
                <w:sz w:val="20"/>
                <w:szCs w:val="20"/>
                <w:lang w:eastAsia="es-GT"/>
              </w:rPr>
            </w:pPr>
            <w:r w:rsidRPr="00DA5684">
              <w:rPr>
                <w:sz w:val="20"/>
                <w:szCs w:val="20"/>
                <w:lang w:eastAsia="es-GT"/>
              </w:rPr>
              <w:t>0.56</w:t>
            </w:r>
          </w:p>
        </w:tc>
        <w:tc>
          <w:tcPr>
            <w:tcW w:w="1007" w:type="dxa"/>
            <w:tcBorders>
              <w:top w:val="nil"/>
              <w:left w:val="nil"/>
              <w:bottom w:val="nil"/>
              <w:right w:val="single" w:sz="4" w:space="0" w:color="auto"/>
            </w:tcBorders>
            <w:shd w:val="clear" w:color="000000" w:fill="FFFFFF"/>
            <w:noWrap/>
            <w:vAlign w:val="bottom"/>
            <w:hideMark/>
          </w:tcPr>
          <w:p w14:paraId="12EFA0F5" w14:textId="26330F40" w:rsidR="00C23F20" w:rsidRPr="00DA5684" w:rsidRDefault="00C23F20" w:rsidP="00C23F20">
            <w:pPr>
              <w:jc w:val="center"/>
              <w:rPr>
                <w:sz w:val="20"/>
                <w:szCs w:val="20"/>
                <w:lang w:eastAsia="es-GT"/>
              </w:rPr>
            </w:pPr>
            <w:r w:rsidRPr="00DA5684">
              <w:rPr>
                <w:sz w:val="20"/>
                <w:szCs w:val="20"/>
                <w:lang w:eastAsia="es-GT"/>
              </w:rPr>
              <w:t>0.16</w:t>
            </w:r>
          </w:p>
        </w:tc>
        <w:tc>
          <w:tcPr>
            <w:tcW w:w="963" w:type="dxa"/>
            <w:tcBorders>
              <w:top w:val="nil"/>
              <w:left w:val="nil"/>
              <w:bottom w:val="nil"/>
              <w:right w:val="single" w:sz="4" w:space="0" w:color="auto"/>
            </w:tcBorders>
            <w:shd w:val="clear" w:color="000000" w:fill="FFFFFF"/>
            <w:noWrap/>
            <w:vAlign w:val="bottom"/>
            <w:hideMark/>
          </w:tcPr>
          <w:p w14:paraId="0DFE8829" w14:textId="23029343" w:rsidR="00C23F20" w:rsidRPr="00DA5684" w:rsidRDefault="00C23F20" w:rsidP="00C23F20">
            <w:pPr>
              <w:jc w:val="center"/>
              <w:rPr>
                <w:sz w:val="20"/>
                <w:szCs w:val="20"/>
                <w:lang w:eastAsia="es-GT"/>
              </w:rPr>
            </w:pPr>
            <w:r w:rsidRPr="00DA5684">
              <w:rPr>
                <w:sz w:val="20"/>
                <w:szCs w:val="20"/>
                <w:lang w:eastAsia="es-GT"/>
              </w:rPr>
              <w:t>0.40</w:t>
            </w:r>
          </w:p>
        </w:tc>
        <w:tc>
          <w:tcPr>
            <w:tcW w:w="701" w:type="dxa"/>
            <w:tcBorders>
              <w:top w:val="nil"/>
              <w:left w:val="nil"/>
              <w:bottom w:val="nil"/>
              <w:right w:val="single" w:sz="4" w:space="0" w:color="auto"/>
            </w:tcBorders>
            <w:shd w:val="clear" w:color="000000" w:fill="FFFFFF"/>
            <w:noWrap/>
            <w:vAlign w:val="bottom"/>
            <w:hideMark/>
          </w:tcPr>
          <w:p w14:paraId="78BA465D" w14:textId="641D2B2E" w:rsidR="00C23F20" w:rsidRPr="00DA5684" w:rsidRDefault="00C23F20" w:rsidP="00C23F20">
            <w:pPr>
              <w:jc w:val="center"/>
              <w:rPr>
                <w:sz w:val="20"/>
                <w:szCs w:val="20"/>
                <w:lang w:eastAsia="es-GT"/>
              </w:rPr>
            </w:pPr>
            <w:r w:rsidRPr="00DA5684">
              <w:rPr>
                <w:sz w:val="20"/>
                <w:szCs w:val="20"/>
                <w:lang w:eastAsia="es-GT"/>
              </w:rPr>
              <w:t>0.40</w:t>
            </w:r>
          </w:p>
        </w:tc>
        <w:tc>
          <w:tcPr>
            <w:tcW w:w="1257" w:type="dxa"/>
            <w:tcBorders>
              <w:top w:val="nil"/>
              <w:left w:val="nil"/>
              <w:bottom w:val="nil"/>
              <w:right w:val="single" w:sz="4" w:space="0" w:color="auto"/>
            </w:tcBorders>
            <w:shd w:val="clear" w:color="000000" w:fill="FFFFFF"/>
            <w:noWrap/>
            <w:vAlign w:val="bottom"/>
            <w:hideMark/>
          </w:tcPr>
          <w:p w14:paraId="1D2A43D7" w14:textId="127E5DC9" w:rsidR="00C23F20" w:rsidRPr="00DA5684" w:rsidRDefault="00C23F20" w:rsidP="00C23F20">
            <w:pPr>
              <w:jc w:val="center"/>
              <w:rPr>
                <w:sz w:val="20"/>
                <w:szCs w:val="20"/>
                <w:lang w:eastAsia="es-GT"/>
              </w:rPr>
            </w:pPr>
            <w:r w:rsidRPr="00DA5684">
              <w:rPr>
                <w:sz w:val="20"/>
                <w:szCs w:val="20"/>
                <w:lang w:eastAsia="es-GT"/>
              </w:rPr>
              <w:t>29.01</w:t>
            </w:r>
          </w:p>
        </w:tc>
      </w:tr>
      <w:tr w:rsidR="00C23F20" w:rsidRPr="00DA5684" w14:paraId="26EA71A1" w14:textId="77777777" w:rsidTr="00C23F20">
        <w:trPr>
          <w:trHeight w:val="405"/>
        </w:trPr>
        <w:tc>
          <w:tcPr>
            <w:tcW w:w="1326" w:type="dxa"/>
            <w:tcBorders>
              <w:top w:val="nil"/>
              <w:left w:val="single" w:sz="4" w:space="0" w:color="auto"/>
              <w:bottom w:val="nil"/>
              <w:right w:val="single" w:sz="4" w:space="0" w:color="auto"/>
            </w:tcBorders>
            <w:shd w:val="clear" w:color="000000" w:fill="FFFFFF"/>
            <w:noWrap/>
            <w:vAlign w:val="bottom"/>
            <w:hideMark/>
          </w:tcPr>
          <w:p w14:paraId="3E46856B" w14:textId="0AEA8415" w:rsidR="00C23F20" w:rsidRPr="00DA5684" w:rsidRDefault="00C23F20" w:rsidP="00C23F20">
            <w:pPr>
              <w:jc w:val="center"/>
              <w:rPr>
                <w:sz w:val="20"/>
                <w:szCs w:val="20"/>
                <w:lang w:eastAsia="es-GT"/>
              </w:rPr>
            </w:pPr>
            <w:r w:rsidRPr="00DA5684">
              <w:rPr>
                <w:sz w:val="20"/>
                <w:szCs w:val="20"/>
                <w:lang w:eastAsia="es-GT"/>
              </w:rPr>
              <w:t>300</w:t>
            </w:r>
          </w:p>
        </w:tc>
        <w:tc>
          <w:tcPr>
            <w:tcW w:w="1678" w:type="dxa"/>
            <w:tcBorders>
              <w:top w:val="nil"/>
              <w:left w:val="nil"/>
              <w:bottom w:val="nil"/>
              <w:right w:val="single" w:sz="4" w:space="0" w:color="auto"/>
            </w:tcBorders>
            <w:shd w:val="clear" w:color="000000" w:fill="FFFFFF"/>
            <w:vAlign w:val="bottom"/>
            <w:hideMark/>
          </w:tcPr>
          <w:p w14:paraId="327936B5" w14:textId="7E6176AA" w:rsidR="00C23F20" w:rsidRPr="00DA5684" w:rsidRDefault="00C23F20" w:rsidP="00C23F20">
            <w:pPr>
              <w:rPr>
                <w:sz w:val="20"/>
                <w:szCs w:val="20"/>
                <w:lang w:eastAsia="es-GT"/>
              </w:rPr>
            </w:pPr>
            <w:r w:rsidRPr="00DA5684">
              <w:rPr>
                <w:b/>
                <w:bCs/>
                <w:sz w:val="20"/>
                <w:szCs w:val="20"/>
                <w:lang w:eastAsia="es-GT"/>
              </w:rPr>
              <w:t>Equipo</w:t>
            </w:r>
          </w:p>
        </w:tc>
        <w:tc>
          <w:tcPr>
            <w:tcW w:w="941" w:type="dxa"/>
            <w:tcBorders>
              <w:top w:val="nil"/>
              <w:left w:val="single" w:sz="4" w:space="0" w:color="auto"/>
              <w:bottom w:val="nil"/>
              <w:right w:val="single" w:sz="4" w:space="0" w:color="auto"/>
            </w:tcBorders>
            <w:shd w:val="clear" w:color="000000" w:fill="FFFFFF"/>
            <w:noWrap/>
            <w:vAlign w:val="bottom"/>
            <w:hideMark/>
          </w:tcPr>
          <w:p w14:paraId="6F34999D" w14:textId="1C0A4F26" w:rsidR="00C23F20" w:rsidRPr="00DA5684" w:rsidRDefault="00C23F20" w:rsidP="00C23F20">
            <w:pPr>
              <w:jc w:val="center"/>
              <w:rPr>
                <w:sz w:val="20"/>
                <w:szCs w:val="20"/>
                <w:lang w:eastAsia="es-GT"/>
              </w:rPr>
            </w:pPr>
            <w:r w:rsidRPr="00DA5684">
              <w:rPr>
                <w:sz w:val="20"/>
                <w:szCs w:val="20"/>
                <w:lang w:eastAsia="es-GT"/>
              </w:rPr>
              <w:t>0.08</w:t>
            </w:r>
          </w:p>
        </w:tc>
        <w:tc>
          <w:tcPr>
            <w:tcW w:w="888" w:type="dxa"/>
            <w:tcBorders>
              <w:top w:val="nil"/>
              <w:left w:val="nil"/>
              <w:bottom w:val="nil"/>
              <w:right w:val="single" w:sz="4" w:space="0" w:color="auto"/>
            </w:tcBorders>
            <w:shd w:val="clear" w:color="000000" w:fill="FFFFFF"/>
            <w:noWrap/>
            <w:vAlign w:val="bottom"/>
            <w:hideMark/>
          </w:tcPr>
          <w:p w14:paraId="4FF61066" w14:textId="41E69D83" w:rsidR="00C23F20" w:rsidRPr="00DA5684" w:rsidRDefault="00C23F20" w:rsidP="00C23F20">
            <w:pPr>
              <w:jc w:val="center"/>
              <w:rPr>
                <w:sz w:val="20"/>
                <w:szCs w:val="20"/>
                <w:lang w:eastAsia="es-GT"/>
              </w:rPr>
            </w:pPr>
            <w:r w:rsidRPr="00DA5684">
              <w:rPr>
                <w:sz w:val="20"/>
                <w:szCs w:val="20"/>
                <w:lang w:eastAsia="es-GT"/>
              </w:rPr>
              <w:t>0.13</w:t>
            </w:r>
          </w:p>
        </w:tc>
        <w:tc>
          <w:tcPr>
            <w:tcW w:w="1007" w:type="dxa"/>
            <w:tcBorders>
              <w:top w:val="nil"/>
              <w:left w:val="nil"/>
              <w:bottom w:val="nil"/>
              <w:right w:val="single" w:sz="4" w:space="0" w:color="auto"/>
            </w:tcBorders>
            <w:shd w:val="clear" w:color="000000" w:fill="FFFFFF"/>
            <w:noWrap/>
            <w:vAlign w:val="bottom"/>
            <w:hideMark/>
          </w:tcPr>
          <w:p w14:paraId="2DDFF658" w14:textId="6A688A2B" w:rsidR="00C23F20" w:rsidRPr="00DA5684" w:rsidRDefault="00C23F20" w:rsidP="00C23F20">
            <w:pPr>
              <w:jc w:val="center"/>
              <w:rPr>
                <w:sz w:val="20"/>
                <w:szCs w:val="20"/>
                <w:lang w:eastAsia="es-GT"/>
              </w:rPr>
            </w:pPr>
            <w:r w:rsidRPr="00DA5684">
              <w:rPr>
                <w:sz w:val="20"/>
                <w:szCs w:val="20"/>
                <w:lang w:eastAsia="es-GT"/>
              </w:rPr>
              <w:t>0.06</w:t>
            </w:r>
          </w:p>
        </w:tc>
        <w:tc>
          <w:tcPr>
            <w:tcW w:w="963" w:type="dxa"/>
            <w:tcBorders>
              <w:top w:val="nil"/>
              <w:left w:val="nil"/>
              <w:bottom w:val="nil"/>
              <w:right w:val="single" w:sz="4" w:space="0" w:color="auto"/>
            </w:tcBorders>
            <w:shd w:val="clear" w:color="000000" w:fill="FFFFFF"/>
            <w:noWrap/>
            <w:vAlign w:val="bottom"/>
            <w:hideMark/>
          </w:tcPr>
          <w:p w14:paraId="03FA46EB" w14:textId="7EAC145D" w:rsidR="00C23F20" w:rsidRPr="00DA5684" w:rsidRDefault="00C23F20" w:rsidP="00C23F20">
            <w:pPr>
              <w:jc w:val="center"/>
              <w:rPr>
                <w:sz w:val="20"/>
                <w:szCs w:val="20"/>
                <w:lang w:eastAsia="es-GT"/>
              </w:rPr>
            </w:pPr>
            <w:r w:rsidRPr="00DA5684">
              <w:rPr>
                <w:sz w:val="20"/>
                <w:szCs w:val="20"/>
                <w:lang w:eastAsia="es-GT"/>
              </w:rPr>
              <w:t>0.07</w:t>
            </w:r>
          </w:p>
        </w:tc>
        <w:tc>
          <w:tcPr>
            <w:tcW w:w="701" w:type="dxa"/>
            <w:tcBorders>
              <w:top w:val="nil"/>
              <w:left w:val="nil"/>
              <w:bottom w:val="nil"/>
              <w:right w:val="single" w:sz="4" w:space="0" w:color="auto"/>
            </w:tcBorders>
            <w:shd w:val="clear" w:color="000000" w:fill="FFFFFF"/>
            <w:noWrap/>
            <w:vAlign w:val="bottom"/>
            <w:hideMark/>
          </w:tcPr>
          <w:p w14:paraId="337F5AA5" w14:textId="5D8F1717" w:rsidR="00C23F20" w:rsidRPr="00DA5684" w:rsidRDefault="00C23F20" w:rsidP="00C23F20">
            <w:pPr>
              <w:jc w:val="center"/>
              <w:rPr>
                <w:sz w:val="20"/>
                <w:szCs w:val="20"/>
                <w:lang w:eastAsia="es-GT"/>
              </w:rPr>
            </w:pPr>
            <w:r w:rsidRPr="00DA5684">
              <w:rPr>
                <w:sz w:val="20"/>
                <w:szCs w:val="20"/>
                <w:lang w:eastAsia="es-GT"/>
              </w:rPr>
              <w:t>0.07</w:t>
            </w:r>
          </w:p>
        </w:tc>
        <w:tc>
          <w:tcPr>
            <w:tcW w:w="1257" w:type="dxa"/>
            <w:tcBorders>
              <w:top w:val="nil"/>
              <w:left w:val="nil"/>
              <w:bottom w:val="nil"/>
              <w:right w:val="single" w:sz="4" w:space="0" w:color="auto"/>
            </w:tcBorders>
            <w:shd w:val="clear" w:color="000000" w:fill="FFFFFF"/>
            <w:noWrap/>
            <w:vAlign w:val="bottom"/>
            <w:hideMark/>
          </w:tcPr>
          <w:p w14:paraId="37C54B67" w14:textId="5B656A51" w:rsidR="00C23F20" w:rsidRPr="00DA5684" w:rsidRDefault="00C23F20" w:rsidP="00C23F20">
            <w:pPr>
              <w:jc w:val="center"/>
              <w:rPr>
                <w:sz w:val="20"/>
                <w:szCs w:val="20"/>
                <w:lang w:eastAsia="es-GT"/>
              </w:rPr>
            </w:pPr>
            <w:r w:rsidRPr="00DA5684">
              <w:rPr>
                <w:sz w:val="20"/>
                <w:szCs w:val="20"/>
                <w:lang w:eastAsia="es-GT"/>
              </w:rPr>
              <w:t>43.53</w:t>
            </w:r>
          </w:p>
        </w:tc>
      </w:tr>
      <w:tr w:rsidR="00C23F20" w:rsidRPr="00DA5684" w14:paraId="6094D554" w14:textId="77777777" w:rsidTr="00C23F20">
        <w:trPr>
          <w:trHeight w:val="405"/>
        </w:trPr>
        <w:tc>
          <w:tcPr>
            <w:tcW w:w="1326" w:type="dxa"/>
            <w:tcBorders>
              <w:top w:val="nil"/>
              <w:left w:val="single" w:sz="4" w:space="0" w:color="auto"/>
              <w:right w:val="single" w:sz="4" w:space="0" w:color="auto"/>
            </w:tcBorders>
            <w:shd w:val="clear" w:color="000000" w:fill="FFFFFF"/>
            <w:noWrap/>
            <w:vAlign w:val="bottom"/>
            <w:hideMark/>
          </w:tcPr>
          <w:p w14:paraId="0B1604B5" w14:textId="6421BCC4" w:rsidR="00C23F20" w:rsidRPr="00DA5684" w:rsidRDefault="00C23F20" w:rsidP="00C23F20">
            <w:pPr>
              <w:jc w:val="center"/>
              <w:rPr>
                <w:sz w:val="20"/>
                <w:szCs w:val="20"/>
                <w:lang w:eastAsia="es-GT"/>
              </w:rPr>
            </w:pPr>
            <w:r w:rsidRPr="00DA5684">
              <w:rPr>
                <w:sz w:val="20"/>
                <w:szCs w:val="20"/>
                <w:lang w:eastAsia="es-GT"/>
              </w:rPr>
              <w:t>400</w:t>
            </w:r>
          </w:p>
        </w:tc>
        <w:tc>
          <w:tcPr>
            <w:tcW w:w="1678" w:type="dxa"/>
            <w:tcBorders>
              <w:top w:val="nil"/>
              <w:left w:val="nil"/>
              <w:right w:val="single" w:sz="4" w:space="0" w:color="auto"/>
            </w:tcBorders>
            <w:shd w:val="clear" w:color="000000" w:fill="FFFFFF"/>
            <w:vAlign w:val="bottom"/>
            <w:hideMark/>
          </w:tcPr>
          <w:p w14:paraId="66BF57B6" w14:textId="099F379A" w:rsidR="00C23F20" w:rsidRPr="00DA5684" w:rsidRDefault="00C23F20" w:rsidP="00C23F20">
            <w:pPr>
              <w:rPr>
                <w:sz w:val="20"/>
                <w:szCs w:val="20"/>
                <w:lang w:eastAsia="es-GT"/>
              </w:rPr>
            </w:pPr>
            <w:r w:rsidRPr="00DA5684">
              <w:rPr>
                <w:b/>
                <w:bCs/>
                <w:sz w:val="20"/>
                <w:szCs w:val="20"/>
                <w:lang w:eastAsia="es-GT"/>
              </w:rPr>
              <w:t>Transferencias Corrientes</w:t>
            </w:r>
          </w:p>
        </w:tc>
        <w:tc>
          <w:tcPr>
            <w:tcW w:w="941" w:type="dxa"/>
            <w:tcBorders>
              <w:top w:val="nil"/>
              <w:left w:val="single" w:sz="4" w:space="0" w:color="auto"/>
              <w:right w:val="single" w:sz="4" w:space="0" w:color="auto"/>
            </w:tcBorders>
            <w:shd w:val="clear" w:color="000000" w:fill="FFFFFF"/>
            <w:noWrap/>
            <w:vAlign w:val="bottom"/>
            <w:hideMark/>
          </w:tcPr>
          <w:p w14:paraId="5594D7A7" w14:textId="1E6DD166" w:rsidR="00C23F20" w:rsidRPr="00DA5684" w:rsidRDefault="00C23F20" w:rsidP="00C23F20">
            <w:pPr>
              <w:jc w:val="center"/>
              <w:rPr>
                <w:sz w:val="20"/>
                <w:szCs w:val="20"/>
                <w:lang w:eastAsia="es-GT"/>
              </w:rPr>
            </w:pPr>
            <w:r w:rsidRPr="00DA5684">
              <w:rPr>
                <w:sz w:val="20"/>
                <w:szCs w:val="20"/>
                <w:lang w:eastAsia="es-GT"/>
              </w:rPr>
              <w:t>0.60</w:t>
            </w:r>
          </w:p>
        </w:tc>
        <w:tc>
          <w:tcPr>
            <w:tcW w:w="888" w:type="dxa"/>
            <w:tcBorders>
              <w:top w:val="nil"/>
              <w:left w:val="nil"/>
              <w:right w:val="single" w:sz="4" w:space="0" w:color="auto"/>
            </w:tcBorders>
            <w:shd w:val="clear" w:color="000000" w:fill="FFFFFF"/>
            <w:noWrap/>
            <w:vAlign w:val="bottom"/>
            <w:hideMark/>
          </w:tcPr>
          <w:p w14:paraId="4A220925" w14:textId="03116E62" w:rsidR="00C23F20" w:rsidRPr="00DA5684" w:rsidRDefault="00C23F20" w:rsidP="00C23F20">
            <w:pPr>
              <w:jc w:val="center"/>
              <w:rPr>
                <w:sz w:val="20"/>
                <w:szCs w:val="20"/>
                <w:lang w:eastAsia="es-GT"/>
              </w:rPr>
            </w:pPr>
            <w:r w:rsidRPr="00DA5684">
              <w:rPr>
                <w:sz w:val="20"/>
                <w:szCs w:val="20"/>
                <w:lang w:eastAsia="es-GT"/>
              </w:rPr>
              <w:t>0.60</w:t>
            </w:r>
          </w:p>
        </w:tc>
        <w:tc>
          <w:tcPr>
            <w:tcW w:w="1007" w:type="dxa"/>
            <w:tcBorders>
              <w:top w:val="nil"/>
              <w:left w:val="nil"/>
              <w:right w:val="single" w:sz="4" w:space="0" w:color="auto"/>
            </w:tcBorders>
            <w:shd w:val="clear" w:color="000000" w:fill="FFFFFF"/>
            <w:noWrap/>
            <w:vAlign w:val="bottom"/>
            <w:hideMark/>
          </w:tcPr>
          <w:p w14:paraId="16C5A45D" w14:textId="5D386A56" w:rsidR="00C23F20" w:rsidRPr="00DA5684" w:rsidRDefault="00C23F20" w:rsidP="00C23F20">
            <w:pPr>
              <w:jc w:val="center"/>
              <w:rPr>
                <w:sz w:val="20"/>
                <w:szCs w:val="20"/>
                <w:lang w:eastAsia="es-GT"/>
              </w:rPr>
            </w:pPr>
            <w:r w:rsidRPr="00DA5684">
              <w:rPr>
                <w:sz w:val="20"/>
                <w:szCs w:val="20"/>
                <w:lang w:eastAsia="es-GT"/>
              </w:rPr>
              <w:t>0.46</w:t>
            </w:r>
          </w:p>
        </w:tc>
        <w:tc>
          <w:tcPr>
            <w:tcW w:w="963" w:type="dxa"/>
            <w:tcBorders>
              <w:top w:val="nil"/>
              <w:left w:val="nil"/>
              <w:right w:val="single" w:sz="4" w:space="0" w:color="auto"/>
            </w:tcBorders>
            <w:shd w:val="clear" w:color="000000" w:fill="FFFFFF"/>
            <w:noWrap/>
            <w:vAlign w:val="bottom"/>
            <w:hideMark/>
          </w:tcPr>
          <w:p w14:paraId="373F480C" w14:textId="34666A65" w:rsidR="00C23F20" w:rsidRPr="00DA5684" w:rsidRDefault="00C23F20" w:rsidP="00C23F20">
            <w:pPr>
              <w:jc w:val="center"/>
              <w:rPr>
                <w:sz w:val="20"/>
                <w:szCs w:val="20"/>
                <w:lang w:eastAsia="es-GT"/>
              </w:rPr>
            </w:pPr>
            <w:r w:rsidRPr="00DA5684">
              <w:rPr>
                <w:sz w:val="20"/>
                <w:szCs w:val="20"/>
                <w:lang w:eastAsia="es-GT"/>
              </w:rPr>
              <w:t>0.14</w:t>
            </w:r>
          </w:p>
        </w:tc>
        <w:tc>
          <w:tcPr>
            <w:tcW w:w="701" w:type="dxa"/>
            <w:tcBorders>
              <w:top w:val="nil"/>
              <w:left w:val="nil"/>
              <w:right w:val="single" w:sz="4" w:space="0" w:color="auto"/>
            </w:tcBorders>
            <w:shd w:val="clear" w:color="000000" w:fill="FFFFFF"/>
            <w:noWrap/>
            <w:vAlign w:val="bottom"/>
            <w:hideMark/>
          </w:tcPr>
          <w:p w14:paraId="11BBBA0C" w14:textId="711467F3" w:rsidR="00C23F20" w:rsidRPr="00DA5684" w:rsidRDefault="00C23F20" w:rsidP="00C23F20">
            <w:pPr>
              <w:jc w:val="center"/>
              <w:rPr>
                <w:sz w:val="20"/>
                <w:szCs w:val="20"/>
                <w:lang w:eastAsia="es-GT"/>
              </w:rPr>
            </w:pPr>
            <w:r w:rsidRPr="00DA5684">
              <w:rPr>
                <w:sz w:val="20"/>
                <w:szCs w:val="20"/>
                <w:lang w:eastAsia="es-GT"/>
              </w:rPr>
              <w:t>0.14</w:t>
            </w:r>
          </w:p>
        </w:tc>
        <w:tc>
          <w:tcPr>
            <w:tcW w:w="1257" w:type="dxa"/>
            <w:tcBorders>
              <w:top w:val="nil"/>
              <w:left w:val="nil"/>
              <w:right w:val="single" w:sz="4" w:space="0" w:color="auto"/>
            </w:tcBorders>
            <w:shd w:val="clear" w:color="000000" w:fill="FFFFFF"/>
            <w:noWrap/>
            <w:vAlign w:val="bottom"/>
            <w:hideMark/>
          </w:tcPr>
          <w:p w14:paraId="69DD0EFC" w14:textId="1CF621EC" w:rsidR="00C23F20" w:rsidRPr="00DA5684" w:rsidRDefault="00C23F20" w:rsidP="00C23F20">
            <w:pPr>
              <w:jc w:val="center"/>
              <w:rPr>
                <w:sz w:val="20"/>
                <w:szCs w:val="20"/>
                <w:lang w:eastAsia="es-GT"/>
              </w:rPr>
            </w:pPr>
            <w:r w:rsidRPr="00DA5684">
              <w:rPr>
                <w:sz w:val="20"/>
                <w:szCs w:val="20"/>
                <w:lang w:eastAsia="es-GT"/>
              </w:rPr>
              <w:t>76.94</w:t>
            </w:r>
          </w:p>
        </w:tc>
      </w:tr>
      <w:tr w:rsidR="00C23F20" w:rsidRPr="00DA5684" w14:paraId="62FAD794" w14:textId="77777777" w:rsidTr="00C23F20">
        <w:trPr>
          <w:trHeight w:val="405"/>
        </w:trPr>
        <w:tc>
          <w:tcPr>
            <w:tcW w:w="1326" w:type="dxa"/>
            <w:tcBorders>
              <w:top w:val="nil"/>
              <w:left w:val="single" w:sz="4" w:space="0" w:color="auto"/>
              <w:bottom w:val="single" w:sz="4" w:space="0" w:color="auto"/>
              <w:right w:val="single" w:sz="4" w:space="0" w:color="auto"/>
            </w:tcBorders>
            <w:shd w:val="clear" w:color="000000" w:fill="FFFFFF"/>
            <w:noWrap/>
            <w:vAlign w:val="bottom"/>
            <w:hideMark/>
          </w:tcPr>
          <w:p w14:paraId="48C8D40D" w14:textId="3493726A" w:rsidR="00C23F20" w:rsidRPr="00DA5684" w:rsidRDefault="00C23F20" w:rsidP="00C23F20">
            <w:pPr>
              <w:jc w:val="center"/>
              <w:rPr>
                <w:sz w:val="20"/>
                <w:szCs w:val="20"/>
                <w:lang w:eastAsia="es-GT"/>
              </w:rPr>
            </w:pPr>
            <w:r w:rsidRPr="00DA5684">
              <w:rPr>
                <w:sz w:val="20"/>
                <w:szCs w:val="20"/>
                <w:lang w:eastAsia="es-GT"/>
              </w:rPr>
              <w:t>900</w:t>
            </w:r>
          </w:p>
        </w:tc>
        <w:tc>
          <w:tcPr>
            <w:tcW w:w="1678" w:type="dxa"/>
            <w:tcBorders>
              <w:top w:val="nil"/>
              <w:left w:val="nil"/>
              <w:bottom w:val="single" w:sz="4" w:space="0" w:color="auto"/>
              <w:right w:val="single" w:sz="4" w:space="0" w:color="auto"/>
            </w:tcBorders>
            <w:shd w:val="clear" w:color="000000" w:fill="FFFFFF"/>
            <w:vAlign w:val="bottom"/>
            <w:hideMark/>
          </w:tcPr>
          <w:p w14:paraId="5B7BDD13" w14:textId="67BA6903" w:rsidR="00C23F20" w:rsidRPr="00DA5684" w:rsidRDefault="00C23F20" w:rsidP="00C23F20">
            <w:pPr>
              <w:rPr>
                <w:b/>
                <w:bCs/>
                <w:sz w:val="20"/>
                <w:szCs w:val="20"/>
                <w:lang w:eastAsia="es-GT"/>
              </w:rPr>
            </w:pPr>
            <w:r w:rsidRPr="00DA5684">
              <w:rPr>
                <w:b/>
                <w:bCs/>
                <w:sz w:val="20"/>
                <w:szCs w:val="20"/>
                <w:lang w:eastAsia="es-GT"/>
              </w:rPr>
              <w:t>Asignaciones Globales</w:t>
            </w:r>
          </w:p>
        </w:tc>
        <w:tc>
          <w:tcPr>
            <w:tcW w:w="941" w:type="dxa"/>
            <w:tcBorders>
              <w:top w:val="nil"/>
              <w:left w:val="single" w:sz="4" w:space="0" w:color="auto"/>
              <w:bottom w:val="single" w:sz="4" w:space="0" w:color="auto"/>
              <w:right w:val="single" w:sz="4" w:space="0" w:color="auto"/>
            </w:tcBorders>
            <w:shd w:val="clear" w:color="000000" w:fill="FFFFFF"/>
            <w:noWrap/>
            <w:vAlign w:val="bottom"/>
            <w:hideMark/>
          </w:tcPr>
          <w:p w14:paraId="39DD0063" w14:textId="0015ED18" w:rsidR="00C23F20" w:rsidRPr="00DA5684" w:rsidRDefault="00C23F20" w:rsidP="00C23F20">
            <w:pPr>
              <w:jc w:val="center"/>
              <w:rPr>
                <w:sz w:val="20"/>
                <w:szCs w:val="20"/>
                <w:lang w:eastAsia="es-GT"/>
              </w:rPr>
            </w:pPr>
            <w:r w:rsidRPr="00DA5684">
              <w:rPr>
                <w:sz w:val="20"/>
                <w:szCs w:val="20"/>
                <w:lang w:eastAsia="es-GT"/>
              </w:rPr>
              <w:t>0.35</w:t>
            </w:r>
          </w:p>
        </w:tc>
        <w:tc>
          <w:tcPr>
            <w:tcW w:w="888" w:type="dxa"/>
            <w:tcBorders>
              <w:top w:val="nil"/>
              <w:left w:val="nil"/>
              <w:bottom w:val="single" w:sz="4" w:space="0" w:color="auto"/>
              <w:right w:val="single" w:sz="4" w:space="0" w:color="auto"/>
            </w:tcBorders>
            <w:shd w:val="clear" w:color="000000" w:fill="FFFFFF"/>
            <w:noWrap/>
            <w:vAlign w:val="bottom"/>
            <w:hideMark/>
          </w:tcPr>
          <w:p w14:paraId="6E64B1AD" w14:textId="6CE5BE73" w:rsidR="00C23F20" w:rsidRPr="00DA5684" w:rsidRDefault="00C23F20" w:rsidP="00C23F20">
            <w:pPr>
              <w:jc w:val="center"/>
              <w:rPr>
                <w:sz w:val="20"/>
                <w:szCs w:val="20"/>
                <w:lang w:eastAsia="es-GT"/>
              </w:rPr>
            </w:pPr>
            <w:r w:rsidRPr="00DA5684">
              <w:rPr>
                <w:sz w:val="20"/>
                <w:szCs w:val="20"/>
                <w:lang w:eastAsia="es-GT"/>
              </w:rPr>
              <w:t>0.10</w:t>
            </w:r>
          </w:p>
        </w:tc>
        <w:tc>
          <w:tcPr>
            <w:tcW w:w="1007" w:type="dxa"/>
            <w:tcBorders>
              <w:top w:val="nil"/>
              <w:left w:val="nil"/>
              <w:bottom w:val="single" w:sz="4" w:space="0" w:color="auto"/>
              <w:right w:val="single" w:sz="4" w:space="0" w:color="auto"/>
            </w:tcBorders>
            <w:shd w:val="clear" w:color="000000" w:fill="FFFFFF"/>
            <w:noWrap/>
            <w:vAlign w:val="bottom"/>
            <w:hideMark/>
          </w:tcPr>
          <w:p w14:paraId="28012047" w14:textId="5144AFC1" w:rsidR="00C23F20" w:rsidRPr="00DA5684" w:rsidRDefault="00C23F20" w:rsidP="00C23F20">
            <w:pPr>
              <w:jc w:val="center"/>
              <w:rPr>
                <w:sz w:val="20"/>
                <w:szCs w:val="20"/>
                <w:lang w:eastAsia="es-GT"/>
              </w:rPr>
            </w:pPr>
            <w:r w:rsidRPr="00DA5684">
              <w:rPr>
                <w:color w:val="000000"/>
                <w:sz w:val="20"/>
                <w:szCs w:val="20"/>
                <w:lang w:eastAsia="es-GT"/>
              </w:rPr>
              <w:t>-</w:t>
            </w:r>
          </w:p>
        </w:tc>
        <w:tc>
          <w:tcPr>
            <w:tcW w:w="963" w:type="dxa"/>
            <w:tcBorders>
              <w:top w:val="nil"/>
              <w:left w:val="nil"/>
              <w:bottom w:val="single" w:sz="4" w:space="0" w:color="auto"/>
              <w:right w:val="single" w:sz="4" w:space="0" w:color="auto"/>
            </w:tcBorders>
            <w:shd w:val="clear" w:color="000000" w:fill="FFFFFF"/>
            <w:noWrap/>
            <w:vAlign w:val="bottom"/>
            <w:hideMark/>
          </w:tcPr>
          <w:p w14:paraId="4E4002F5" w14:textId="446B5B67" w:rsidR="00C23F20" w:rsidRPr="00DA5684" w:rsidRDefault="00C23F20" w:rsidP="00C23F20">
            <w:pPr>
              <w:jc w:val="center"/>
              <w:rPr>
                <w:sz w:val="20"/>
                <w:szCs w:val="20"/>
                <w:lang w:eastAsia="es-GT"/>
              </w:rPr>
            </w:pPr>
            <w:r w:rsidRPr="00DA5684">
              <w:rPr>
                <w:sz w:val="20"/>
                <w:szCs w:val="20"/>
                <w:lang w:eastAsia="es-GT"/>
              </w:rPr>
              <w:t>0.10</w:t>
            </w:r>
          </w:p>
        </w:tc>
        <w:tc>
          <w:tcPr>
            <w:tcW w:w="701" w:type="dxa"/>
            <w:tcBorders>
              <w:top w:val="nil"/>
              <w:left w:val="nil"/>
              <w:bottom w:val="single" w:sz="4" w:space="0" w:color="auto"/>
              <w:right w:val="single" w:sz="4" w:space="0" w:color="auto"/>
            </w:tcBorders>
            <w:shd w:val="clear" w:color="000000" w:fill="FFFFFF"/>
            <w:noWrap/>
            <w:vAlign w:val="bottom"/>
            <w:hideMark/>
          </w:tcPr>
          <w:p w14:paraId="08BE4F91" w14:textId="087B78D5" w:rsidR="00C23F20" w:rsidRPr="00DA5684" w:rsidRDefault="00C23F20" w:rsidP="00C23F20">
            <w:pPr>
              <w:jc w:val="center"/>
              <w:rPr>
                <w:sz w:val="20"/>
                <w:szCs w:val="20"/>
                <w:lang w:eastAsia="es-GT"/>
              </w:rPr>
            </w:pPr>
            <w:r w:rsidRPr="00DA5684">
              <w:rPr>
                <w:sz w:val="20"/>
                <w:szCs w:val="20"/>
                <w:lang w:eastAsia="es-GT"/>
              </w:rPr>
              <w:t>0.10</w:t>
            </w:r>
          </w:p>
        </w:tc>
        <w:tc>
          <w:tcPr>
            <w:tcW w:w="1257" w:type="dxa"/>
            <w:tcBorders>
              <w:top w:val="nil"/>
              <w:left w:val="nil"/>
              <w:bottom w:val="single" w:sz="4" w:space="0" w:color="auto"/>
              <w:right w:val="single" w:sz="4" w:space="0" w:color="auto"/>
            </w:tcBorders>
            <w:shd w:val="clear" w:color="000000" w:fill="FFFFFF"/>
            <w:noWrap/>
            <w:vAlign w:val="bottom"/>
            <w:hideMark/>
          </w:tcPr>
          <w:p w14:paraId="07FF29FF" w14:textId="6797A518" w:rsidR="00C23F20" w:rsidRPr="00DA5684" w:rsidRDefault="00C23F20" w:rsidP="00C23F20">
            <w:pPr>
              <w:jc w:val="center"/>
              <w:rPr>
                <w:sz w:val="20"/>
                <w:szCs w:val="20"/>
                <w:lang w:eastAsia="es-GT"/>
              </w:rPr>
            </w:pPr>
            <w:r w:rsidRPr="00DA5684">
              <w:rPr>
                <w:sz w:val="20"/>
                <w:szCs w:val="20"/>
                <w:lang w:eastAsia="es-GT"/>
              </w:rPr>
              <w:t>0.00</w:t>
            </w:r>
          </w:p>
        </w:tc>
      </w:tr>
      <w:tr w:rsidR="00C23F20" w:rsidRPr="00DA5684" w14:paraId="3AF93277" w14:textId="77777777" w:rsidTr="00C23F20">
        <w:trPr>
          <w:trHeight w:val="249"/>
        </w:trPr>
        <w:tc>
          <w:tcPr>
            <w:tcW w:w="8761" w:type="dxa"/>
            <w:gridSpan w:val="8"/>
            <w:tcBorders>
              <w:top w:val="single" w:sz="4" w:space="0" w:color="auto"/>
              <w:left w:val="nil"/>
              <w:bottom w:val="nil"/>
            </w:tcBorders>
            <w:shd w:val="clear" w:color="000000" w:fill="FFFFFF"/>
            <w:noWrap/>
            <w:vAlign w:val="bottom"/>
            <w:hideMark/>
          </w:tcPr>
          <w:p w14:paraId="183EC430" w14:textId="42CC28BD" w:rsidR="00C23F20" w:rsidRPr="00DA5684" w:rsidRDefault="00C23F20" w:rsidP="00C23F20">
            <w:pPr>
              <w:rPr>
                <w:sz w:val="20"/>
                <w:szCs w:val="20"/>
                <w:lang w:eastAsia="es-GT"/>
              </w:rPr>
            </w:pPr>
            <w:r w:rsidRPr="00DA5684">
              <w:rPr>
                <w:sz w:val="20"/>
                <w:szCs w:val="20"/>
                <w:lang w:eastAsia="es-GT"/>
              </w:rPr>
              <w:t xml:space="preserve">Fuente: Reporte SICOINWEB </w:t>
            </w:r>
            <w:r w:rsidRPr="00D64F2B">
              <w:rPr>
                <w:sz w:val="20"/>
                <w:szCs w:val="20"/>
                <w:lang w:eastAsia="es-GT"/>
              </w:rPr>
              <w:t>R00804768.rp</w:t>
            </w:r>
          </w:p>
        </w:tc>
      </w:tr>
      <w:tr w:rsidR="00C23F20" w:rsidRPr="00DA5684" w14:paraId="7FDFCD0C" w14:textId="77777777" w:rsidTr="00BC19EA">
        <w:trPr>
          <w:trHeight w:val="269"/>
        </w:trPr>
        <w:tc>
          <w:tcPr>
            <w:tcW w:w="8761" w:type="dxa"/>
            <w:gridSpan w:val="8"/>
            <w:tcBorders>
              <w:top w:val="nil"/>
              <w:left w:val="nil"/>
              <w:bottom w:val="nil"/>
              <w:right w:val="nil"/>
            </w:tcBorders>
            <w:shd w:val="clear" w:color="000000" w:fill="FFFFFF"/>
            <w:noWrap/>
            <w:vAlign w:val="bottom"/>
            <w:hideMark/>
          </w:tcPr>
          <w:p w14:paraId="24D0F8A6" w14:textId="319F420D" w:rsidR="00C23F20" w:rsidRPr="00DA5684" w:rsidRDefault="00C23F20" w:rsidP="00C23F20">
            <w:pPr>
              <w:rPr>
                <w:sz w:val="20"/>
                <w:szCs w:val="20"/>
                <w:lang w:eastAsia="es-GT"/>
              </w:rPr>
            </w:pPr>
          </w:p>
        </w:tc>
      </w:tr>
    </w:tbl>
    <w:p w14:paraId="62EB3FCD" w14:textId="7DDF8383" w:rsidR="005A623A" w:rsidRDefault="005A623A" w:rsidP="00D64F2B">
      <w:pPr>
        <w:spacing w:line="360" w:lineRule="auto"/>
        <w:jc w:val="both"/>
        <w:rPr>
          <w:b/>
          <w:bCs/>
        </w:rPr>
      </w:pPr>
      <w:r>
        <w:rPr>
          <w:b/>
          <w:bCs/>
        </w:rPr>
        <w:t>Anexo 4</w:t>
      </w:r>
    </w:p>
    <w:tbl>
      <w:tblPr>
        <w:tblW w:w="8222" w:type="dxa"/>
        <w:jc w:val="center"/>
        <w:tblCellMar>
          <w:left w:w="70" w:type="dxa"/>
          <w:right w:w="70" w:type="dxa"/>
        </w:tblCellMar>
        <w:tblLook w:val="04A0" w:firstRow="1" w:lastRow="0" w:firstColumn="1" w:lastColumn="0" w:noHBand="0" w:noVBand="1"/>
      </w:tblPr>
      <w:tblGrid>
        <w:gridCol w:w="8222"/>
      </w:tblGrid>
      <w:tr w:rsidR="00C52475" w:rsidRPr="00DA5684" w14:paraId="31336397" w14:textId="77777777" w:rsidTr="00C52475">
        <w:trPr>
          <w:trHeight w:val="300"/>
          <w:jc w:val="center"/>
        </w:trPr>
        <w:tc>
          <w:tcPr>
            <w:tcW w:w="8222" w:type="dxa"/>
            <w:tcBorders>
              <w:top w:val="nil"/>
              <w:left w:val="nil"/>
              <w:bottom w:val="nil"/>
              <w:right w:val="nil"/>
            </w:tcBorders>
            <w:shd w:val="clear" w:color="000000" w:fill="FFFFFF"/>
            <w:noWrap/>
            <w:hideMark/>
          </w:tcPr>
          <w:p w14:paraId="4B164A76" w14:textId="77777777" w:rsidR="00C52475" w:rsidRPr="00DA5684" w:rsidRDefault="00C52475" w:rsidP="005A1562">
            <w:pPr>
              <w:jc w:val="center"/>
              <w:rPr>
                <w:b/>
                <w:bCs/>
                <w:color w:val="000000"/>
                <w:sz w:val="20"/>
                <w:szCs w:val="20"/>
                <w:lang w:eastAsia="es-GT"/>
              </w:rPr>
            </w:pPr>
            <w:r w:rsidRPr="00DA5684">
              <w:rPr>
                <w:b/>
                <w:bCs/>
                <w:color w:val="000000"/>
                <w:sz w:val="20"/>
                <w:szCs w:val="20"/>
                <w:lang w:eastAsia="es-GT"/>
              </w:rPr>
              <w:t>SECRETARÍA PRIVADA DE LA PRESIDENCIA</w:t>
            </w:r>
          </w:p>
        </w:tc>
      </w:tr>
      <w:tr w:rsidR="00C52475" w:rsidRPr="00DA5684" w14:paraId="26E4AA60" w14:textId="77777777" w:rsidTr="00C52475">
        <w:trPr>
          <w:trHeight w:val="300"/>
          <w:jc w:val="center"/>
        </w:trPr>
        <w:tc>
          <w:tcPr>
            <w:tcW w:w="8222" w:type="dxa"/>
            <w:tcBorders>
              <w:top w:val="nil"/>
              <w:left w:val="nil"/>
              <w:bottom w:val="nil"/>
              <w:right w:val="nil"/>
            </w:tcBorders>
            <w:shd w:val="clear" w:color="000000" w:fill="FFFFFF"/>
            <w:noWrap/>
            <w:hideMark/>
          </w:tcPr>
          <w:p w14:paraId="2278722C" w14:textId="77777777" w:rsidR="00C52475" w:rsidRDefault="00C52475" w:rsidP="005A1562">
            <w:pPr>
              <w:jc w:val="center"/>
              <w:rPr>
                <w:b/>
                <w:bCs/>
                <w:sz w:val="20"/>
                <w:szCs w:val="20"/>
                <w:lang w:eastAsia="es-GT"/>
              </w:rPr>
            </w:pPr>
            <w:r w:rsidRPr="00DA5684">
              <w:rPr>
                <w:b/>
                <w:bCs/>
                <w:sz w:val="20"/>
                <w:szCs w:val="20"/>
                <w:lang w:eastAsia="es-GT"/>
              </w:rPr>
              <w:t>Ejecución Presupuestaria por Grupo de Gasto</w:t>
            </w:r>
          </w:p>
          <w:p w14:paraId="1B805FB7" w14:textId="2FC3096C" w:rsidR="00C52475" w:rsidRPr="00DA5684" w:rsidRDefault="00C52475" w:rsidP="005A1562">
            <w:pPr>
              <w:jc w:val="center"/>
              <w:rPr>
                <w:b/>
                <w:bCs/>
                <w:sz w:val="20"/>
                <w:szCs w:val="20"/>
                <w:lang w:eastAsia="es-GT"/>
              </w:rPr>
            </w:pPr>
            <w:r>
              <w:rPr>
                <w:b/>
                <w:bCs/>
                <w:sz w:val="20"/>
                <w:szCs w:val="20"/>
                <w:lang w:eastAsia="es-GT"/>
              </w:rPr>
              <w:t>Grupo 0</w:t>
            </w:r>
          </w:p>
        </w:tc>
      </w:tr>
      <w:tr w:rsidR="00C52475" w:rsidRPr="00DA5684" w14:paraId="2EAD536A" w14:textId="77777777" w:rsidTr="00C52475">
        <w:trPr>
          <w:trHeight w:val="300"/>
          <w:jc w:val="center"/>
        </w:trPr>
        <w:tc>
          <w:tcPr>
            <w:tcW w:w="8222" w:type="dxa"/>
            <w:tcBorders>
              <w:top w:val="nil"/>
              <w:left w:val="nil"/>
              <w:bottom w:val="nil"/>
              <w:right w:val="nil"/>
            </w:tcBorders>
            <w:shd w:val="clear" w:color="000000" w:fill="FFFFFF"/>
            <w:hideMark/>
          </w:tcPr>
          <w:p w14:paraId="2D68F5E0" w14:textId="77777777" w:rsidR="00C52475" w:rsidRPr="00DA5684" w:rsidRDefault="00C52475" w:rsidP="005A1562">
            <w:pPr>
              <w:jc w:val="center"/>
              <w:rPr>
                <w:b/>
                <w:bCs/>
                <w:sz w:val="20"/>
                <w:szCs w:val="20"/>
                <w:lang w:eastAsia="es-GT"/>
              </w:rPr>
            </w:pPr>
            <w:r w:rsidRPr="00DA5684">
              <w:rPr>
                <w:b/>
                <w:bCs/>
                <w:sz w:val="20"/>
                <w:szCs w:val="20"/>
                <w:lang w:eastAsia="es-GT"/>
              </w:rPr>
              <w:t>(Cifras en millones de Quetzales)</w:t>
            </w:r>
          </w:p>
        </w:tc>
      </w:tr>
    </w:tbl>
    <w:p w14:paraId="02C53905" w14:textId="77777777" w:rsidR="00C52475" w:rsidRDefault="00C52475" w:rsidP="00D64F2B">
      <w:pPr>
        <w:spacing w:line="360" w:lineRule="auto"/>
        <w:jc w:val="both"/>
        <w:rPr>
          <w:b/>
          <w:bCs/>
        </w:rPr>
      </w:pPr>
    </w:p>
    <w:tbl>
      <w:tblPr>
        <w:tblW w:w="3681" w:type="dxa"/>
        <w:jc w:val="center"/>
        <w:tblCellMar>
          <w:left w:w="70" w:type="dxa"/>
          <w:right w:w="70" w:type="dxa"/>
        </w:tblCellMar>
        <w:tblLook w:val="04A0" w:firstRow="1" w:lastRow="0" w:firstColumn="1" w:lastColumn="0" w:noHBand="0" w:noVBand="1"/>
      </w:tblPr>
      <w:tblGrid>
        <w:gridCol w:w="2972"/>
        <w:gridCol w:w="941"/>
      </w:tblGrid>
      <w:tr w:rsidR="005A623A" w:rsidRPr="005A623A" w14:paraId="158D9E68" w14:textId="77777777" w:rsidTr="00C52475">
        <w:trPr>
          <w:trHeight w:val="498"/>
          <w:jc w:val="center"/>
        </w:trPr>
        <w:tc>
          <w:tcPr>
            <w:tcW w:w="2972"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D995FD4" w14:textId="77777777" w:rsidR="005A623A" w:rsidRPr="005A623A" w:rsidRDefault="005A623A" w:rsidP="005A623A">
            <w:pPr>
              <w:jc w:val="center"/>
              <w:rPr>
                <w:b/>
                <w:bCs/>
                <w:sz w:val="20"/>
                <w:szCs w:val="20"/>
                <w:lang w:eastAsia="es-GT"/>
              </w:rPr>
            </w:pPr>
            <w:r w:rsidRPr="005A623A">
              <w:rPr>
                <w:b/>
                <w:bCs/>
                <w:sz w:val="20"/>
                <w:szCs w:val="20"/>
                <w:lang w:eastAsia="es-GT"/>
              </w:rPr>
              <w:t>Descripción</w:t>
            </w:r>
          </w:p>
        </w:tc>
        <w:tc>
          <w:tcPr>
            <w:tcW w:w="709" w:type="dxa"/>
            <w:tcBorders>
              <w:top w:val="single" w:sz="4" w:space="0" w:color="auto"/>
              <w:left w:val="nil"/>
              <w:bottom w:val="single" w:sz="4" w:space="0" w:color="auto"/>
              <w:right w:val="single" w:sz="4" w:space="0" w:color="auto"/>
            </w:tcBorders>
            <w:shd w:val="clear" w:color="000000" w:fill="9BC2E6"/>
            <w:vAlign w:val="center"/>
            <w:hideMark/>
          </w:tcPr>
          <w:p w14:paraId="3FFE303E" w14:textId="77777777" w:rsidR="005A623A" w:rsidRPr="005A623A" w:rsidRDefault="005A623A" w:rsidP="005A623A">
            <w:pPr>
              <w:jc w:val="center"/>
              <w:rPr>
                <w:b/>
                <w:bCs/>
                <w:sz w:val="20"/>
                <w:szCs w:val="20"/>
                <w:lang w:eastAsia="es-GT"/>
              </w:rPr>
            </w:pPr>
            <w:r w:rsidRPr="005A623A">
              <w:rPr>
                <w:b/>
                <w:bCs/>
                <w:sz w:val="20"/>
                <w:szCs w:val="20"/>
                <w:lang w:eastAsia="es-GT"/>
              </w:rPr>
              <w:t>Asignado</w:t>
            </w:r>
          </w:p>
        </w:tc>
      </w:tr>
      <w:tr w:rsidR="005A623A" w:rsidRPr="005A623A" w14:paraId="6FABFA3A" w14:textId="77777777" w:rsidTr="00C52475">
        <w:trPr>
          <w:trHeight w:val="465"/>
          <w:jc w:val="center"/>
        </w:trPr>
        <w:tc>
          <w:tcPr>
            <w:tcW w:w="2972" w:type="dxa"/>
            <w:tcBorders>
              <w:top w:val="nil"/>
              <w:left w:val="single" w:sz="4" w:space="0" w:color="auto"/>
              <w:bottom w:val="nil"/>
              <w:right w:val="single" w:sz="4" w:space="0" w:color="auto"/>
            </w:tcBorders>
            <w:shd w:val="clear" w:color="000000" w:fill="DDEBF7"/>
            <w:noWrap/>
            <w:vAlign w:val="bottom"/>
            <w:hideMark/>
          </w:tcPr>
          <w:p w14:paraId="19EF74F1" w14:textId="77777777" w:rsidR="005A623A" w:rsidRPr="005A623A" w:rsidRDefault="005A623A" w:rsidP="005A623A">
            <w:pPr>
              <w:jc w:val="center"/>
              <w:rPr>
                <w:b/>
                <w:bCs/>
                <w:sz w:val="20"/>
                <w:szCs w:val="20"/>
                <w:lang w:eastAsia="es-GT"/>
              </w:rPr>
            </w:pPr>
            <w:r w:rsidRPr="005A623A">
              <w:rPr>
                <w:b/>
                <w:bCs/>
                <w:sz w:val="20"/>
                <w:szCs w:val="20"/>
                <w:lang w:eastAsia="es-GT"/>
              </w:rPr>
              <w:lastRenderedPageBreak/>
              <w:t>TOTAL:</w:t>
            </w:r>
          </w:p>
        </w:tc>
        <w:tc>
          <w:tcPr>
            <w:tcW w:w="709" w:type="dxa"/>
            <w:tcBorders>
              <w:top w:val="nil"/>
              <w:left w:val="single" w:sz="4" w:space="0" w:color="auto"/>
              <w:bottom w:val="nil"/>
              <w:right w:val="single" w:sz="4" w:space="0" w:color="auto"/>
            </w:tcBorders>
            <w:shd w:val="clear" w:color="000000" w:fill="DDEBF7"/>
            <w:noWrap/>
            <w:vAlign w:val="bottom"/>
            <w:hideMark/>
          </w:tcPr>
          <w:p w14:paraId="12660A76" w14:textId="2CE343C8" w:rsidR="005A623A" w:rsidRPr="005A623A" w:rsidRDefault="005A623A" w:rsidP="00C52475">
            <w:pPr>
              <w:jc w:val="right"/>
              <w:rPr>
                <w:b/>
                <w:bCs/>
                <w:sz w:val="20"/>
                <w:szCs w:val="20"/>
                <w:u w:val="single"/>
                <w:lang w:eastAsia="es-GT"/>
              </w:rPr>
            </w:pPr>
            <w:r w:rsidRPr="005A623A">
              <w:rPr>
                <w:b/>
                <w:bCs/>
                <w:sz w:val="20"/>
                <w:szCs w:val="20"/>
                <w:u w:val="single"/>
                <w:lang w:eastAsia="es-GT"/>
              </w:rPr>
              <w:t xml:space="preserve">23.30 </w:t>
            </w:r>
          </w:p>
        </w:tc>
      </w:tr>
      <w:tr w:rsidR="005A623A" w:rsidRPr="005A623A" w14:paraId="439F8C63" w14:textId="77777777" w:rsidTr="00C52475">
        <w:trPr>
          <w:trHeight w:val="405"/>
          <w:jc w:val="center"/>
        </w:trPr>
        <w:tc>
          <w:tcPr>
            <w:tcW w:w="2972" w:type="dxa"/>
            <w:tcBorders>
              <w:top w:val="nil"/>
              <w:left w:val="single" w:sz="4" w:space="0" w:color="auto"/>
              <w:bottom w:val="nil"/>
              <w:right w:val="single" w:sz="4" w:space="0" w:color="auto"/>
            </w:tcBorders>
            <w:shd w:val="clear" w:color="000000" w:fill="FFFFFF"/>
            <w:noWrap/>
            <w:hideMark/>
          </w:tcPr>
          <w:p w14:paraId="0F85C2EA" w14:textId="77777777" w:rsidR="005A623A" w:rsidRPr="005A623A" w:rsidRDefault="005A623A" w:rsidP="005A623A">
            <w:pPr>
              <w:rPr>
                <w:b/>
                <w:bCs/>
                <w:sz w:val="20"/>
                <w:szCs w:val="20"/>
                <w:lang w:eastAsia="es-GT"/>
              </w:rPr>
            </w:pPr>
            <w:r w:rsidRPr="005A623A">
              <w:rPr>
                <w:b/>
                <w:bCs/>
                <w:sz w:val="20"/>
                <w:szCs w:val="20"/>
                <w:lang w:eastAsia="es-GT"/>
              </w:rPr>
              <w:t>Vigente</w:t>
            </w:r>
          </w:p>
        </w:tc>
        <w:tc>
          <w:tcPr>
            <w:tcW w:w="709" w:type="dxa"/>
            <w:tcBorders>
              <w:top w:val="nil"/>
              <w:left w:val="single" w:sz="4" w:space="0" w:color="auto"/>
              <w:bottom w:val="nil"/>
              <w:right w:val="single" w:sz="4" w:space="0" w:color="auto"/>
            </w:tcBorders>
            <w:shd w:val="clear" w:color="000000" w:fill="FFFFFF"/>
            <w:noWrap/>
            <w:vAlign w:val="bottom"/>
            <w:hideMark/>
          </w:tcPr>
          <w:p w14:paraId="19935138" w14:textId="77777777" w:rsidR="005A623A" w:rsidRPr="005A623A" w:rsidRDefault="005A623A" w:rsidP="00C52475">
            <w:pPr>
              <w:jc w:val="right"/>
              <w:rPr>
                <w:sz w:val="20"/>
                <w:szCs w:val="20"/>
                <w:lang w:eastAsia="es-GT"/>
              </w:rPr>
            </w:pPr>
            <w:r w:rsidRPr="005A623A">
              <w:rPr>
                <w:sz w:val="20"/>
                <w:szCs w:val="20"/>
                <w:lang w:eastAsia="es-GT"/>
              </w:rPr>
              <w:t xml:space="preserve">                         11.65 </w:t>
            </w:r>
          </w:p>
        </w:tc>
      </w:tr>
      <w:tr w:rsidR="005A623A" w:rsidRPr="005A623A" w14:paraId="6640882E" w14:textId="77777777" w:rsidTr="00C52475">
        <w:trPr>
          <w:trHeight w:val="405"/>
          <w:jc w:val="center"/>
        </w:trPr>
        <w:tc>
          <w:tcPr>
            <w:tcW w:w="2972" w:type="dxa"/>
            <w:tcBorders>
              <w:top w:val="nil"/>
              <w:left w:val="single" w:sz="4" w:space="0" w:color="auto"/>
              <w:right w:val="single" w:sz="4" w:space="0" w:color="auto"/>
            </w:tcBorders>
            <w:shd w:val="clear" w:color="000000" w:fill="FFFFFF"/>
            <w:hideMark/>
          </w:tcPr>
          <w:p w14:paraId="5AD990E6" w14:textId="77777777" w:rsidR="005A623A" w:rsidRPr="005A623A" w:rsidRDefault="005A623A" w:rsidP="005A623A">
            <w:pPr>
              <w:jc w:val="both"/>
              <w:rPr>
                <w:b/>
                <w:bCs/>
                <w:sz w:val="20"/>
                <w:szCs w:val="20"/>
                <w:lang w:eastAsia="es-GT"/>
              </w:rPr>
            </w:pPr>
            <w:r w:rsidRPr="005A623A">
              <w:rPr>
                <w:b/>
                <w:bCs/>
                <w:sz w:val="20"/>
                <w:szCs w:val="20"/>
                <w:lang w:eastAsia="es-GT"/>
              </w:rPr>
              <w:t xml:space="preserve">Ejecutado </w:t>
            </w:r>
          </w:p>
        </w:tc>
        <w:tc>
          <w:tcPr>
            <w:tcW w:w="709" w:type="dxa"/>
            <w:tcBorders>
              <w:top w:val="nil"/>
              <w:left w:val="single" w:sz="4" w:space="0" w:color="auto"/>
              <w:right w:val="single" w:sz="4" w:space="0" w:color="auto"/>
            </w:tcBorders>
            <w:shd w:val="clear" w:color="000000" w:fill="FFFFFF"/>
            <w:noWrap/>
            <w:vAlign w:val="bottom"/>
            <w:hideMark/>
          </w:tcPr>
          <w:p w14:paraId="6798A6B6" w14:textId="77777777" w:rsidR="005A623A" w:rsidRPr="005A623A" w:rsidRDefault="005A623A" w:rsidP="00C52475">
            <w:pPr>
              <w:jc w:val="right"/>
              <w:rPr>
                <w:sz w:val="20"/>
                <w:szCs w:val="20"/>
                <w:lang w:eastAsia="es-GT"/>
              </w:rPr>
            </w:pPr>
            <w:r w:rsidRPr="005A623A">
              <w:rPr>
                <w:sz w:val="20"/>
                <w:szCs w:val="20"/>
                <w:lang w:eastAsia="es-GT"/>
              </w:rPr>
              <w:t xml:space="preserve">                           6.53 </w:t>
            </w:r>
          </w:p>
        </w:tc>
      </w:tr>
      <w:tr w:rsidR="005A623A" w:rsidRPr="005A623A" w14:paraId="4A9B705A" w14:textId="77777777" w:rsidTr="00C52475">
        <w:trPr>
          <w:trHeight w:val="183"/>
          <w:jc w:val="center"/>
        </w:trPr>
        <w:tc>
          <w:tcPr>
            <w:tcW w:w="2972" w:type="dxa"/>
            <w:tcBorders>
              <w:top w:val="nil"/>
              <w:left w:val="single" w:sz="4" w:space="0" w:color="auto"/>
              <w:bottom w:val="single" w:sz="4" w:space="0" w:color="auto"/>
              <w:right w:val="single" w:sz="4" w:space="0" w:color="auto"/>
            </w:tcBorders>
            <w:shd w:val="clear" w:color="000000" w:fill="FFFFFF"/>
            <w:hideMark/>
          </w:tcPr>
          <w:p w14:paraId="54B53469" w14:textId="77777777" w:rsidR="005A623A" w:rsidRPr="005A623A" w:rsidRDefault="005A623A" w:rsidP="005A623A">
            <w:pPr>
              <w:jc w:val="both"/>
              <w:rPr>
                <w:b/>
                <w:bCs/>
                <w:sz w:val="20"/>
                <w:szCs w:val="20"/>
                <w:lang w:eastAsia="es-GT"/>
              </w:rPr>
            </w:pPr>
            <w:r w:rsidRPr="005A623A">
              <w:rPr>
                <w:b/>
                <w:bCs/>
                <w:sz w:val="20"/>
                <w:szCs w:val="20"/>
                <w:lang w:eastAsia="es-GT"/>
              </w:rPr>
              <w:t>Saldo</w:t>
            </w:r>
          </w:p>
        </w:tc>
        <w:tc>
          <w:tcPr>
            <w:tcW w:w="709" w:type="dxa"/>
            <w:tcBorders>
              <w:top w:val="nil"/>
              <w:left w:val="single" w:sz="4" w:space="0" w:color="auto"/>
              <w:bottom w:val="single" w:sz="4" w:space="0" w:color="auto"/>
              <w:right w:val="single" w:sz="4" w:space="0" w:color="auto"/>
            </w:tcBorders>
            <w:shd w:val="clear" w:color="000000" w:fill="FFFFFF"/>
            <w:noWrap/>
            <w:vAlign w:val="bottom"/>
            <w:hideMark/>
          </w:tcPr>
          <w:p w14:paraId="46A888F8" w14:textId="77777777" w:rsidR="005A623A" w:rsidRPr="005A623A" w:rsidRDefault="005A623A" w:rsidP="00C52475">
            <w:pPr>
              <w:jc w:val="right"/>
              <w:rPr>
                <w:sz w:val="20"/>
                <w:szCs w:val="20"/>
                <w:lang w:eastAsia="es-GT"/>
              </w:rPr>
            </w:pPr>
            <w:r w:rsidRPr="005A623A">
              <w:rPr>
                <w:sz w:val="20"/>
                <w:szCs w:val="20"/>
                <w:lang w:eastAsia="es-GT"/>
              </w:rPr>
              <w:t xml:space="preserve">                           5.12 </w:t>
            </w:r>
          </w:p>
        </w:tc>
      </w:tr>
    </w:tbl>
    <w:p w14:paraId="3AE08508" w14:textId="03D72B18" w:rsidR="005A623A" w:rsidRDefault="005A623A" w:rsidP="00D64F2B">
      <w:pPr>
        <w:spacing w:line="360" w:lineRule="auto"/>
        <w:jc w:val="both"/>
        <w:rPr>
          <w:b/>
          <w:bCs/>
        </w:rPr>
      </w:pPr>
    </w:p>
    <w:p w14:paraId="709CF588" w14:textId="50845CFD" w:rsidR="00C23F20" w:rsidRDefault="00C23F20" w:rsidP="00D64F2B">
      <w:pPr>
        <w:spacing w:line="360" w:lineRule="auto"/>
        <w:jc w:val="both"/>
        <w:rPr>
          <w:b/>
          <w:bCs/>
        </w:rPr>
      </w:pPr>
    </w:p>
    <w:p w14:paraId="00F0360C" w14:textId="1A561F90" w:rsidR="00C23F20" w:rsidRDefault="00C23F20" w:rsidP="00D64F2B">
      <w:pPr>
        <w:spacing w:line="360" w:lineRule="auto"/>
        <w:jc w:val="both"/>
        <w:rPr>
          <w:b/>
          <w:bCs/>
        </w:rPr>
      </w:pPr>
    </w:p>
    <w:p w14:paraId="75058970" w14:textId="77777777" w:rsidR="00C23F20" w:rsidRDefault="00C23F20" w:rsidP="00D64F2B">
      <w:pPr>
        <w:spacing w:line="360" w:lineRule="auto"/>
        <w:jc w:val="both"/>
        <w:rPr>
          <w:b/>
          <w:bCs/>
        </w:rPr>
      </w:pPr>
    </w:p>
    <w:p w14:paraId="361DAC5A" w14:textId="391A0991" w:rsidR="00E22BD0" w:rsidRDefault="00E22BD0" w:rsidP="00D64F2B">
      <w:pPr>
        <w:spacing w:line="360" w:lineRule="auto"/>
        <w:jc w:val="both"/>
        <w:rPr>
          <w:b/>
          <w:bCs/>
        </w:rPr>
      </w:pPr>
      <w:r>
        <w:rPr>
          <w:b/>
          <w:bCs/>
        </w:rPr>
        <w:t>Anexo 5</w:t>
      </w:r>
    </w:p>
    <w:p w14:paraId="36EDC8CF" w14:textId="12460A6E" w:rsidR="00F01152" w:rsidRDefault="001627E3" w:rsidP="00D64F2B">
      <w:pPr>
        <w:spacing w:line="360" w:lineRule="auto"/>
        <w:jc w:val="both"/>
        <w:rPr>
          <w:b/>
          <w:bCs/>
        </w:rPr>
      </w:pPr>
      <w:r w:rsidRPr="00E57876">
        <w:rPr>
          <w:noProof/>
        </w:rPr>
        <mc:AlternateContent>
          <mc:Choice Requires="wps">
            <w:drawing>
              <wp:anchor distT="0" distB="0" distL="114300" distR="114300" simplePos="0" relativeHeight="251699200" behindDoc="0" locked="0" layoutInCell="1" allowOverlap="1" wp14:anchorId="24197CE7" wp14:editId="240AC826">
                <wp:simplePos x="0" y="0"/>
                <wp:positionH relativeFrom="margin">
                  <wp:align>right</wp:align>
                </wp:positionH>
                <wp:positionV relativeFrom="paragraph">
                  <wp:posOffset>145297</wp:posOffset>
                </wp:positionV>
                <wp:extent cx="5564340" cy="532738"/>
                <wp:effectExtent l="0" t="0" r="0" b="1270"/>
                <wp:wrapNone/>
                <wp:docPr id="2" name="Título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5564340" cy="532738"/>
                        </a:xfrm>
                        <a:prstGeom prst="rect">
                          <a:avLst/>
                        </a:prstGeom>
                        <a:noFill/>
                        <a:ln>
                          <a:noFill/>
                        </a:ln>
                      </wps:spPr>
                      <wps:txbx>
                        <w:txbxContent>
                          <w:p w14:paraId="2A2E39AE" w14:textId="77777777" w:rsidR="00F01152" w:rsidRPr="00F83EF3" w:rsidRDefault="00F01152" w:rsidP="00F01152">
                            <w:pPr>
                              <w:pStyle w:val="NormalWeb"/>
                              <w:spacing w:before="0" w:beforeAutospacing="0" w:after="0" w:afterAutospacing="0" w:line="216" w:lineRule="auto"/>
                              <w:jc w:val="center"/>
                              <w:rPr>
                                <w:rFonts w:ascii="Times New Roman" w:hAnsi="Times New Roman" w:cs="Times New Roman"/>
                                <w:color w:val="000000" w:themeColor="text1"/>
                                <w:sz w:val="20"/>
                                <w:szCs w:val="20"/>
                              </w:rPr>
                            </w:pPr>
                            <w:r w:rsidRPr="00F83EF3">
                              <w:rPr>
                                <w:rFonts w:ascii="Times New Roman" w:eastAsia="Calibri" w:hAnsi="Times New Roman" w:cs="Times New Roman"/>
                                <w:b/>
                                <w:bCs/>
                                <w:color w:val="000000" w:themeColor="text1"/>
                                <w:sz w:val="20"/>
                                <w:szCs w:val="20"/>
                              </w:rPr>
                              <w:t>Ejecución de la Inversión (Equipamiento)</w:t>
                            </w:r>
                            <w:r w:rsidRPr="00F83EF3">
                              <w:rPr>
                                <w:rFonts w:ascii="Times New Roman" w:eastAsia="Calibri" w:hAnsi="Times New Roman" w:cs="Times New Roman"/>
                                <w:b/>
                                <w:bCs/>
                                <w:color w:val="000000" w:themeColor="text1"/>
                                <w:sz w:val="20"/>
                                <w:szCs w:val="20"/>
                              </w:rPr>
                              <w:br/>
                              <w:t>Enero-Agosto Año 2021</w:t>
                            </w:r>
                            <w:r w:rsidRPr="00F83EF3">
                              <w:rPr>
                                <w:rFonts w:ascii="Times New Roman" w:eastAsia="Calibri" w:hAnsi="Times New Roman" w:cs="Times New Roman"/>
                                <w:b/>
                                <w:bCs/>
                                <w:color w:val="000000" w:themeColor="text1"/>
                                <w:sz w:val="20"/>
                                <w:szCs w:val="20"/>
                              </w:rPr>
                              <w:br/>
                              <w:t>(Millones de Quetzales)</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24197CE7" id="_x0000_s1029" style="position:absolute;left:0;text-align:left;margin-left:386.95pt;margin-top:11.45pt;width:438.15pt;height:41.95pt;z-index:2516992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" filled="f" stroked="f">
                <o:lock v:ext="edit" grouping="t"/>
                <v:textbox inset="2.53958mm,1.2694mm,2.53958mm,1.2694mm">
                  <w:txbxContent>
                    <w:p w14:paraId="2A2E39AE" w14:textId="77777777" w:rsidR="00F01152" w:rsidRPr="00F83EF3" w:rsidRDefault="00F01152" w:rsidP="00F01152">
                      <w:pPr>
                        <w:pStyle w:val="NormalWeb"/>
                        <w:spacing w:before="0" w:beforeAutospacing="0" w:after="0" w:afterAutospacing="0" w:line="216" w:lineRule="auto"/>
                        <w:jc w:val="center"/>
                        <w:rPr>
                          <w:rFonts w:ascii="Times New Roman" w:hAnsi="Times New Roman" w:cs="Times New Roman"/>
                          <w:color w:val="000000" w:themeColor="text1"/>
                          <w:sz w:val="20"/>
                          <w:szCs w:val="20"/>
                        </w:rPr>
                      </w:pPr>
                      <w:r w:rsidRPr="00F83EF3">
                        <w:rPr>
                          <w:rFonts w:ascii="Times New Roman" w:eastAsia="Calibri" w:hAnsi="Times New Roman" w:cs="Times New Roman"/>
                          <w:b/>
                          <w:bCs/>
                          <w:color w:val="000000" w:themeColor="text1"/>
                          <w:sz w:val="20"/>
                          <w:szCs w:val="20"/>
                        </w:rPr>
                        <w:t>Ejecución de la Inversión (Equipamiento)</w:t>
                      </w:r>
                      <w:r w:rsidRPr="00F83EF3">
                        <w:rPr>
                          <w:rFonts w:ascii="Times New Roman" w:eastAsia="Calibri" w:hAnsi="Times New Roman" w:cs="Times New Roman"/>
                          <w:b/>
                          <w:bCs/>
                          <w:color w:val="000000" w:themeColor="text1"/>
                          <w:sz w:val="20"/>
                          <w:szCs w:val="20"/>
                        </w:rPr>
                        <w:br/>
                        <w:t>Enero-Agosto Año 2021</w:t>
                      </w:r>
                      <w:r w:rsidRPr="00F83EF3">
                        <w:rPr>
                          <w:rFonts w:ascii="Times New Roman" w:eastAsia="Calibri" w:hAnsi="Times New Roman" w:cs="Times New Roman"/>
                          <w:b/>
                          <w:bCs/>
                          <w:color w:val="000000" w:themeColor="text1"/>
                          <w:sz w:val="20"/>
                          <w:szCs w:val="20"/>
                        </w:rPr>
                        <w:br/>
                        <w:t>(Millones de Quetzales)</w:t>
                      </w:r>
                    </w:p>
                  </w:txbxContent>
                </v:textbox>
                <w10:wrap anchorx="margin"/>
              </v:rect>
            </w:pict>
          </mc:Fallback>
        </mc:AlternateContent>
      </w:r>
    </w:p>
    <w:p w14:paraId="064F459D" w14:textId="78B9FDAF" w:rsidR="00F01152" w:rsidRDefault="00F01152" w:rsidP="00D64F2B">
      <w:pPr>
        <w:spacing w:line="360" w:lineRule="auto"/>
        <w:jc w:val="both"/>
        <w:rPr>
          <w:b/>
          <w:bCs/>
        </w:rPr>
      </w:pPr>
    </w:p>
    <w:p w14:paraId="5E508BE5" w14:textId="77777777" w:rsidR="00F01152" w:rsidRDefault="00F01152" w:rsidP="00D64F2B">
      <w:pPr>
        <w:spacing w:line="360" w:lineRule="auto"/>
        <w:jc w:val="both"/>
        <w:rPr>
          <w:b/>
          <w:bCs/>
        </w:rPr>
      </w:pPr>
    </w:p>
    <w:tbl>
      <w:tblPr>
        <w:tblW w:w="4673" w:type="dxa"/>
        <w:jc w:val="center"/>
        <w:tblCellMar>
          <w:left w:w="70" w:type="dxa"/>
          <w:right w:w="70" w:type="dxa"/>
        </w:tblCellMar>
        <w:tblLook w:val="04A0" w:firstRow="1" w:lastRow="0" w:firstColumn="1" w:lastColumn="0" w:noHBand="0" w:noVBand="1"/>
      </w:tblPr>
      <w:tblGrid>
        <w:gridCol w:w="3397"/>
        <w:gridCol w:w="1276"/>
      </w:tblGrid>
      <w:tr w:rsidR="00E22BD0" w:rsidRPr="00E22BD0" w14:paraId="520B998B" w14:textId="77777777" w:rsidTr="00F01152">
        <w:trPr>
          <w:trHeight w:val="569"/>
          <w:jc w:val="center"/>
        </w:trPr>
        <w:tc>
          <w:tcPr>
            <w:tcW w:w="3397"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3857B4E8" w14:textId="77777777" w:rsidR="00E22BD0" w:rsidRPr="00E22BD0" w:rsidRDefault="00E22BD0" w:rsidP="00E22BD0">
            <w:pPr>
              <w:jc w:val="center"/>
              <w:rPr>
                <w:b/>
                <w:bCs/>
                <w:sz w:val="20"/>
                <w:szCs w:val="20"/>
                <w:lang w:eastAsia="es-GT"/>
              </w:rPr>
            </w:pPr>
            <w:r w:rsidRPr="00E22BD0">
              <w:rPr>
                <w:b/>
                <w:bCs/>
                <w:sz w:val="20"/>
                <w:szCs w:val="20"/>
                <w:lang w:eastAsia="es-GT"/>
              </w:rPr>
              <w:t>Descripción</w:t>
            </w:r>
          </w:p>
        </w:tc>
        <w:tc>
          <w:tcPr>
            <w:tcW w:w="1276" w:type="dxa"/>
            <w:tcBorders>
              <w:top w:val="single" w:sz="4" w:space="0" w:color="auto"/>
              <w:left w:val="nil"/>
              <w:bottom w:val="single" w:sz="4" w:space="0" w:color="auto"/>
              <w:right w:val="single" w:sz="4" w:space="0" w:color="auto"/>
            </w:tcBorders>
            <w:shd w:val="clear" w:color="000000" w:fill="9BC2E6"/>
            <w:vAlign w:val="center"/>
            <w:hideMark/>
          </w:tcPr>
          <w:p w14:paraId="17C3EA98" w14:textId="77777777" w:rsidR="00E22BD0" w:rsidRPr="00E22BD0" w:rsidRDefault="00E22BD0" w:rsidP="00E22BD0">
            <w:pPr>
              <w:jc w:val="center"/>
              <w:rPr>
                <w:b/>
                <w:bCs/>
                <w:sz w:val="20"/>
                <w:szCs w:val="20"/>
                <w:lang w:eastAsia="es-GT"/>
              </w:rPr>
            </w:pPr>
            <w:r w:rsidRPr="00E22BD0">
              <w:rPr>
                <w:b/>
                <w:bCs/>
                <w:sz w:val="20"/>
                <w:szCs w:val="20"/>
                <w:lang w:eastAsia="es-GT"/>
              </w:rPr>
              <w:t>Asignado</w:t>
            </w:r>
          </w:p>
        </w:tc>
      </w:tr>
      <w:tr w:rsidR="00E22BD0" w:rsidRPr="00E22BD0" w14:paraId="7E4C5923" w14:textId="77777777" w:rsidTr="00F01152">
        <w:trPr>
          <w:trHeight w:val="550"/>
          <w:jc w:val="center"/>
        </w:trPr>
        <w:tc>
          <w:tcPr>
            <w:tcW w:w="3397" w:type="dxa"/>
            <w:tcBorders>
              <w:top w:val="nil"/>
              <w:left w:val="single" w:sz="4" w:space="0" w:color="auto"/>
              <w:bottom w:val="nil"/>
              <w:right w:val="single" w:sz="4" w:space="0" w:color="auto"/>
            </w:tcBorders>
            <w:shd w:val="clear" w:color="000000" w:fill="DDEBF7"/>
            <w:noWrap/>
            <w:vAlign w:val="center"/>
            <w:hideMark/>
          </w:tcPr>
          <w:p w14:paraId="220E388C" w14:textId="1D3808F2" w:rsidR="00E22BD0" w:rsidRPr="00E22BD0" w:rsidRDefault="00E22BD0" w:rsidP="00E22BD0">
            <w:pPr>
              <w:jc w:val="center"/>
              <w:rPr>
                <w:b/>
                <w:bCs/>
                <w:sz w:val="20"/>
                <w:szCs w:val="20"/>
                <w:lang w:eastAsia="es-GT"/>
              </w:rPr>
            </w:pPr>
            <w:r w:rsidRPr="00E22BD0">
              <w:rPr>
                <w:b/>
                <w:bCs/>
                <w:sz w:val="20"/>
                <w:szCs w:val="20"/>
                <w:lang w:eastAsia="es-GT"/>
              </w:rPr>
              <w:t>TOTAL:</w:t>
            </w:r>
          </w:p>
        </w:tc>
        <w:tc>
          <w:tcPr>
            <w:tcW w:w="1276" w:type="dxa"/>
            <w:tcBorders>
              <w:top w:val="nil"/>
              <w:left w:val="single" w:sz="4" w:space="0" w:color="auto"/>
              <w:bottom w:val="nil"/>
              <w:right w:val="single" w:sz="4" w:space="0" w:color="auto"/>
            </w:tcBorders>
            <w:shd w:val="clear" w:color="000000" w:fill="DDEBF7"/>
            <w:noWrap/>
            <w:vAlign w:val="center"/>
            <w:hideMark/>
          </w:tcPr>
          <w:p w14:paraId="169C1E8A" w14:textId="754A2B1F" w:rsidR="00E22BD0" w:rsidRPr="00E22BD0" w:rsidRDefault="00E22BD0" w:rsidP="00E22BD0">
            <w:pPr>
              <w:jc w:val="center"/>
              <w:rPr>
                <w:sz w:val="20"/>
                <w:szCs w:val="20"/>
                <w:lang w:eastAsia="es-GT"/>
              </w:rPr>
            </w:pPr>
            <w:r w:rsidRPr="00E22BD0">
              <w:rPr>
                <w:b/>
                <w:bCs/>
                <w:sz w:val="20"/>
                <w:szCs w:val="20"/>
                <w:u w:val="single"/>
                <w:lang w:eastAsia="es-GT"/>
              </w:rPr>
              <w:t>0.25</w:t>
            </w:r>
          </w:p>
        </w:tc>
      </w:tr>
      <w:tr w:rsidR="00E22BD0" w:rsidRPr="00E22BD0" w14:paraId="00786AA1" w14:textId="77777777" w:rsidTr="00F01152">
        <w:trPr>
          <w:trHeight w:val="210"/>
          <w:jc w:val="center"/>
        </w:trPr>
        <w:tc>
          <w:tcPr>
            <w:tcW w:w="3397" w:type="dxa"/>
            <w:tcBorders>
              <w:top w:val="nil"/>
              <w:left w:val="single" w:sz="4" w:space="0" w:color="auto"/>
              <w:bottom w:val="nil"/>
              <w:right w:val="single" w:sz="4" w:space="0" w:color="auto"/>
            </w:tcBorders>
            <w:shd w:val="clear" w:color="000000" w:fill="FFFFFF"/>
            <w:noWrap/>
            <w:vAlign w:val="center"/>
            <w:hideMark/>
          </w:tcPr>
          <w:p w14:paraId="5DEF6567" w14:textId="7E4DBF27" w:rsidR="00E22BD0" w:rsidRPr="00E22BD0" w:rsidRDefault="00E22BD0" w:rsidP="00E22BD0">
            <w:pPr>
              <w:jc w:val="center"/>
              <w:rPr>
                <w:b/>
                <w:bCs/>
                <w:sz w:val="20"/>
                <w:szCs w:val="20"/>
                <w:lang w:eastAsia="es-GT"/>
              </w:rPr>
            </w:pPr>
            <w:r w:rsidRPr="00E22BD0">
              <w:rPr>
                <w:b/>
                <w:bCs/>
                <w:sz w:val="20"/>
                <w:szCs w:val="20"/>
                <w:lang w:eastAsia="es-GT"/>
              </w:rPr>
              <w:t>Vigente</w:t>
            </w:r>
          </w:p>
        </w:tc>
        <w:tc>
          <w:tcPr>
            <w:tcW w:w="1276" w:type="dxa"/>
            <w:tcBorders>
              <w:top w:val="nil"/>
              <w:left w:val="single" w:sz="4" w:space="0" w:color="auto"/>
              <w:bottom w:val="nil"/>
              <w:right w:val="single" w:sz="4" w:space="0" w:color="auto"/>
            </w:tcBorders>
            <w:shd w:val="clear" w:color="000000" w:fill="FFFFFF"/>
            <w:noWrap/>
            <w:vAlign w:val="center"/>
            <w:hideMark/>
          </w:tcPr>
          <w:p w14:paraId="4411F889" w14:textId="7A9376E9" w:rsidR="00E22BD0" w:rsidRPr="00E22BD0" w:rsidRDefault="00E22BD0" w:rsidP="00E22BD0">
            <w:pPr>
              <w:jc w:val="center"/>
              <w:rPr>
                <w:sz w:val="20"/>
                <w:szCs w:val="20"/>
                <w:lang w:eastAsia="es-GT"/>
              </w:rPr>
            </w:pPr>
            <w:r w:rsidRPr="00E22BD0">
              <w:rPr>
                <w:sz w:val="20"/>
                <w:szCs w:val="20"/>
                <w:lang w:eastAsia="es-GT"/>
              </w:rPr>
              <w:t>0.13</w:t>
            </w:r>
          </w:p>
        </w:tc>
      </w:tr>
      <w:tr w:rsidR="00E22BD0" w:rsidRPr="00E22BD0" w14:paraId="6F7EDE98" w14:textId="77777777" w:rsidTr="00F01152">
        <w:trPr>
          <w:trHeight w:val="210"/>
          <w:jc w:val="center"/>
        </w:trPr>
        <w:tc>
          <w:tcPr>
            <w:tcW w:w="3397" w:type="dxa"/>
            <w:tcBorders>
              <w:top w:val="nil"/>
              <w:left w:val="single" w:sz="4" w:space="0" w:color="auto"/>
              <w:right w:val="single" w:sz="4" w:space="0" w:color="auto"/>
            </w:tcBorders>
            <w:shd w:val="clear" w:color="000000" w:fill="FFFFFF"/>
            <w:noWrap/>
            <w:vAlign w:val="center"/>
            <w:hideMark/>
          </w:tcPr>
          <w:p w14:paraId="269F4136" w14:textId="0645B0CC" w:rsidR="00E22BD0" w:rsidRPr="00E22BD0" w:rsidRDefault="00E22BD0" w:rsidP="00E22BD0">
            <w:pPr>
              <w:jc w:val="center"/>
              <w:rPr>
                <w:b/>
                <w:bCs/>
                <w:sz w:val="20"/>
                <w:szCs w:val="20"/>
                <w:lang w:eastAsia="es-GT"/>
              </w:rPr>
            </w:pPr>
            <w:r w:rsidRPr="00E22BD0">
              <w:rPr>
                <w:b/>
                <w:bCs/>
                <w:sz w:val="20"/>
                <w:szCs w:val="20"/>
                <w:lang w:eastAsia="es-GT"/>
              </w:rPr>
              <w:t>Ejecutado</w:t>
            </w:r>
          </w:p>
        </w:tc>
        <w:tc>
          <w:tcPr>
            <w:tcW w:w="1276" w:type="dxa"/>
            <w:tcBorders>
              <w:top w:val="nil"/>
              <w:left w:val="single" w:sz="4" w:space="0" w:color="auto"/>
              <w:right w:val="single" w:sz="4" w:space="0" w:color="auto"/>
            </w:tcBorders>
            <w:shd w:val="clear" w:color="000000" w:fill="FFFFFF"/>
            <w:noWrap/>
            <w:vAlign w:val="center"/>
            <w:hideMark/>
          </w:tcPr>
          <w:p w14:paraId="46957A3A" w14:textId="18896D18" w:rsidR="00E22BD0" w:rsidRPr="00E22BD0" w:rsidRDefault="00E22BD0" w:rsidP="00E22BD0">
            <w:pPr>
              <w:jc w:val="center"/>
              <w:rPr>
                <w:sz w:val="20"/>
                <w:szCs w:val="20"/>
                <w:lang w:eastAsia="es-GT"/>
              </w:rPr>
            </w:pPr>
            <w:r w:rsidRPr="00E22BD0">
              <w:rPr>
                <w:sz w:val="20"/>
                <w:szCs w:val="20"/>
                <w:lang w:eastAsia="es-GT"/>
              </w:rPr>
              <w:t>0.06</w:t>
            </w:r>
          </w:p>
        </w:tc>
      </w:tr>
      <w:tr w:rsidR="00E22BD0" w:rsidRPr="00E22BD0" w14:paraId="73602B95" w14:textId="77777777" w:rsidTr="00F01152">
        <w:trPr>
          <w:trHeight w:val="405"/>
          <w:jc w:val="center"/>
        </w:trPr>
        <w:tc>
          <w:tcPr>
            <w:tcW w:w="3397" w:type="dxa"/>
            <w:tcBorders>
              <w:top w:val="nil"/>
              <w:left w:val="single" w:sz="4" w:space="0" w:color="auto"/>
              <w:bottom w:val="single" w:sz="4" w:space="0" w:color="auto"/>
              <w:right w:val="single" w:sz="4" w:space="0" w:color="auto"/>
            </w:tcBorders>
            <w:shd w:val="clear" w:color="000000" w:fill="FFFFFF"/>
            <w:noWrap/>
            <w:vAlign w:val="center"/>
            <w:hideMark/>
          </w:tcPr>
          <w:p w14:paraId="712E555E" w14:textId="0A58796F" w:rsidR="00E22BD0" w:rsidRPr="00E22BD0" w:rsidRDefault="00E22BD0" w:rsidP="00E22BD0">
            <w:pPr>
              <w:jc w:val="center"/>
              <w:rPr>
                <w:b/>
                <w:bCs/>
                <w:sz w:val="20"/>
                <w:szCs w:val="20"/>
                <w:lang w:eastAsia="es-GT"/>
              </w:rPr>
            </w:pPr>
            <w:r w:rsidRPr="00E22BD0">
              <w:rPr>
                <w:b/>
                <w:bCs/>
                <w:sz w:val="20"/>
                <w:szCs w:val="20"/>
                <w:lang w:eastAsia="es-GT"/>
              </w:rPr>
              <w:t>Saldo</w:t>
            </w:r>
          </w:p>
        </w:tc>
        <w:tc>
          <w:tcPr>
            <w:tcW w:w="1276" w:type="dxa"/>
            <w:tcBorders>
              <w:top w:val="nil"/>
              <w:left w:val="single" w:sz="4" w:space="0" w:color="auto"/>
              <w:bottom w:val="single" w:sz="4" w:space="0" w:color="auto"/>
              <w:right w:val="single" w:sz="4" w:space="0" w:color="auto"/>
            </w:tcBorders>
            <w:shd w:val="clear" w:color="000000" w:fill="FFFFFF"/>
            <w:noWrap/>
            <w:vAlign w:val="center"/>
            <w:hideMark/>
          </w:tcPr>
          <w:p w14:paraId="198DE393" w14:textId="69A729D0" w:rsidR="00E22BD0" w:rsidRPr="00E22BD0" w:rsidRDefault="00E22BD0" w:rsidP="00E22BD0">
            <w:pPr>
              <w:jc w:val="center"/>
              <w:rPr>
                <w:sz w:val="20"/>
                <w:szCs w:val="20"/>
                <w:lang w:eastAsia="es-GT"/>
              </w:rPr>
            </w:pPr>
            <w:r w:rsidRPr="00E22BD0">
              <w:rPr>
                <w:sz w:val="20"/>
                <w:szCs w:val="20"/>
                <w:lang w:eastAsia="es-GT"/>
              </w:rPr>
              <w:t>0.07</w:t>
            </w:r>
          </w:p>
        </w:tc>
      </w:tr>
    </w:tbl>
    <w:p w14:paraId="379E90FD" w14:textId="72499053" w:rsidR="00E22BD0" w:rsidRDefault="00E22BD0" w:rsidP="00D64F2B">
      <w:pPr>
        <w:spacing w:line="360" w:lineRule="auto"/>
        <w:jc w:val="both"/>
        <w:rPr>
          <w:b/>
          <w:bCs/>
        </w:rPr>
      </w:pPr>
    </w:p>
    <w:p w14:paraId="4C247F82" w14:textId="70E1B0B0" w:rsidR="00F01152" w:rsidRDefault="00F01152" w:rsidP="00D64F2B">
      <w:pPr>
        <w:spacing w:line="360" w:lineRule="auto"/>
        <w:jc w:val="both"/>
        <w:rPr>
          <w:b/>
          <w:bCs/>
        </w:rPr>
      </w:pPr>
      <w:r>
        <w:rPr>
          <w:b/>
          <w:bCs/>
        </w:rPr>
        <w:t>Anexo 6</w:t>
      </w:r>
    </w:p>
    <w:p w14:paraId="1D4431CC" w14:textId="5C371B47" w:rsidR="00F01152" w:rsidRDefault="00F01152" w:rsidP="00D64F2B">
      <w:pPr>
        <w:spacing w:line="360" w:lineRule="auto"/>
        <w:jc w:val="both"/>
        <w:rPr>
          <w:b/>
          <w:bCs/>
        </w:rPr>
      </w:pPr>
    </w:p>
    <w:tbl>
      <w:tblPr>
        <w:tblW w:w="7983" w:type="dxa"/>
        <w:jc w:val="center"/>
        <w:tblCellMar>
          <w:left w:w="70" w:type="dxa"/>
          <w:right w:w="70" w:type="dxa"/>
        </w:tblCellMar>
        <w:tblLook w:val="04A0" w:firstRow="1" w:lastRow="0" w:firstColumn="1" w:lastColumn="0" w:noHBand="0" w:noVBand="1"/>
      </w:tblPr>
      <w:tblGrid>
        <w:gridCol w:w="709"/>
        <w:gridCol w:w="2693"/>
        <w:gridCol w:w="851"/>
        <w:gridCol w:w="1134"/>
        <w:gridCol w:w="992"/>
        <w:gridCol w:w="619"/>
        <w:gridCol w:w="985"/>
      </w:tblGrid>
      <w:tr w:rsidR="00F01152" w:rsidRPr="00F01152" w14:paraId="3D8A577C" w14:textId="77777777" w:rsidTr="001627E3">
        <w:trPr>
          <w:trHeight w:val="188"/>
          <w:jc w:val="center"/>
        </w:trPr>
        <w:tc>
          <w:tcPr>
            <w:tcW w:w="7983" w:type="dxa"/>
            <w:gridSpan w:val="7"/>
            <w:tcBorders>
              <w:top w:val="nil"/>
              <w:left w:val="nil"/>
              <w:bottom w:val="nil"/>
              <w:right w:val="nil"/>
            </w:tcBorders>
            <w:shd w:val="clear" w:color="000000" w:fill="FFFFFF"/>
            <w:noWrap/>
            <w:hideMark/>
          </w:tcPr>
          <w:p w14:paraId="5DE53760" w14:textId="77777777" w:rsidR="00F01152" w:rsidRPr="00F01152" w:rsidRDefault="00F01152" w:rsidP="001627E3">
            <w:pPr>
              <w:jc w:val="center"/>
              <w:rPr>
                <w:b/>
                <w:bCs/>
                <w:sz w:val="20"/>
                <w:szCs w:val="20"/>
                <w:lang w:eastAsia="es-GT"/>
              </w:rPr>
            </w:pPr>
            <w:r w:rsidRPr="00F01152">
              <w:rPr>
                <w:b/>
                <w:bCs/>
                <w:sz w:val="20"/>
                <w:szCs w:val="20"/>
                <w:lang w:eastAsia="es-GT"/>
              </w:rPr>
              <w:t>Ejecución Presupuestaria por Grupo de Gasto</w:t>
            </w:r>
          </w:p>
        </w:tc>
      </w:tr>
      <w:tr w:rsidR="00F01152" w:rsidRPr="00F01152" w14:paraId="7BA4C832" w14:textId="77777777" w:rsidTr="001627E3">
        <w:trPr>
          <w:trHeight w:val="227"/>
          <w:jc w:val="center"/>
        </w:trPr>
        <w:tc>
          <w:tcPr>
            <w:tcW w:w="7983" w:type="dxa"/>
            <w:gridSpan w:val="7"/>
            <w:tcBorders>
              <w:top w:val="nil"/>
              <w:left w:val="nil"/>
              <w:bottom w:val="nil"/>
              <w:right w:val="nil"/>
            </w:tcBorders>
            <w:shd w:val="clear" w:color="000000" w:fill="FFFFFF"/>
            <w:hideMark/>
          </w:tcPr>
          <w:p w14:paraId="7BA738A2" w14:textId="77777777" w:rsidR="00F01152" w:rsidRDefault="00F01152" w:rsidP="001627E3">
            <w:pPr>
              <w:jc w:val="center"/>
              <w:rPr>
                <w:b/>
                <w:bCs/>
                <w:sz w:val="20"/>
                <w:szCs w:val="20"/>
                <w:lang w:eastAsia="es-GT"/>
              </w:rPr>
            </w:pPr>
            <w:r w:rsidRPr="00F01152">
              <w:rPr>
                <w:b/>
                <w:bCs/>
                <w:sz w:val="20"/>
                <w:szCs w:val="20"/>
                <w:lang w:eastAsia="es-GT"/>
              </w:rPr>
              <w:t>(Cifras en millones de Quetzales)</w:t>
            </w:r>
          </w:p>
          <w:p w14:paraId="7F4B0251" w14:textId="4D6A2200" w:rsidR="001627E3" w:rsidRPr="00F01152" w:rsidRDefault="001627E3" w:rsidP="001627E3">
            <w:pPr>
              <w:jc w:val="center"/>
              <w:rPr>
                <w:b/>
                <w:bCs/>
                <w:sz w:val="20"/>
                <w:szCs w:val="20"/>
                <w:lang w:eastAsia="es-GT"/>
              </w:rPr>
            </w:pPr>
          </w:p>
        </w:tc>
      </w:tr>
      <w:tr w:rsidR="001627E3" w:rsidRPr="00F01152" w14:paraId="3515E2DB" w14:textId="77777777" w:rsidTr="001627E3">
        <w:trPr>
          <w:trHeight w:val="710"/>
          <w:jc w:val="center"/>
        </w:trPr>
        <w:tc>
          <w:tcPr>
            <w:tcW w:w="709" w:type="dxa"/>
            <w:tcBorders>
              <w:top w:val="single" w:sz="4" w:space="0" w:color="auto"/>
              <w:left w:val="single" w:sz="4" w:space="0" w:color="auto"/>
              <w:bottom w:val="single" w:sz="4" w:space="0" w:color="auto"/>
              <w:right w:val="single" w:sz="4" w:space="0" w:color="auto"/>
            </w:tcBorders>
            <w:shd w:val="clear" w:color="000000" w:fill="9BC2E6"/>
            <w:noWrap/>
            <w:vAlign w:val="center"/>
            <w:hideMark/>
          </w:tcPr>
          <w:p w14:paraId="7BA12038" w14:textId="6DC25D7C" w:rsidR="001627E3" w:rsidRPr="00F01152" w:rsidRDefault="001627E3" w:rsidP="00F01152">
            <w:pPr>
              <w:rPr>
                <w:sz w:val="20"/>
                <w:szCs w:val="20"/>
                <w:lang w:eastAsia="es-GT"/>
              </w:rPr>
            </w:pPr>
            <w:r w:rsidRPr="00F01152">
              <w:rPr>
                <w:b/>
                <w:bCs/>
                <w:sz w:val="20"/>
                <w:szCs w:val="20"/>
                <w:lang w:eastAsia="es-GT"/>
              </w:rPr>
              <w:t>Grupo</w:t>
            </w:r>
          </w:p>
        </w:tc>
        <w:tc>
          <w:tcPr>
            <w:tcW w:w="2693" w:type="dxa"/>
            <w:tcBorders>
              <w:top w:val="single" w:sz="4" w:space="0" w:color="auto"/>
              <w:left w:val="nil"/>
              <w:bottom w:val="single" w:sz="4" w:space="0" w:color="auto"/>
              <w:right w:val="single" w:sz="4" w:space="0" w:color="auto"/>
            </w:tcBorders>
            <w:shd w:val="clear" w:color="000000" w:fill="9BC2E6"/>
            <w:noWrap/>
            <w:vAlign w:val="center"/>
            <w:hideMark/>
          </w:tcPr>
          <w:p w14:paraId="6F5E007F" w14:textId="31FAB124" w:rsidR="001627E3" w:rsidRPr="00F01152" w:rsidRDefault="001627E3" w:rsidP="00F01152">
            <w:pPr>
              <w:rPr>
                <w:sz w:val="20"/>
                <w:szCs w:val="20"/>
                <w:lang w:eastAsia="es-GT"/>
              </w:rPr>
            </w:pPr>
            <w:r w:rsidRPr="00F01152">
              <w:rPr>
                <w:b/>
                <w:bCs/>
                <w:sz w:val="20"/>
                <w:szCs w:val="20"/>
                <w:lang w:eastAsia="es-GT"/>
              </w:rPr>
              <w:t>Descripción</w:t>
            </w:r>
          </w:p>
        </w:tc>
        <w:tc>
          <w:tcPr>
            <w:tcW w:w="851" w:type="dxa"/>
            <w:tcBorders>
              <w:top w:val="single" w:sz="4" w:space="0" w:color="auto"/>
              <w:left w:val="nil"/>
              <w:bottom w:val="single" w:sz="4" w:space="0" w:color="auto"/>
              <w:right w:val="single" w:sz="4" w:space="0" w:color="auto"/>
            </w:tcBorders>
            <w:shd w:val="clear" w:color="000000" w:fill="9BC2E6"/>
            <w:noWrap/>
            <w:vAlign w:val="center"/>
            <w:hideMark/>
          </w:tcPr>
          <w:p w14:paraId="04460798" w14:textId="04D1C737" w:rsidR="001627E3" w:rsidRPr="00F01152" w:rsidRDefault="001627E3" w:rsidP="00F01152">
            <w:pPr>
              <w:rPr>
                <w:sz w:val="20"/>
                <w:szCs w:val="20"/>
                <w:lang w:eastAsia="es-GT"/>
              </w:rPr>
            </w:pPr>
            <w:r w:rsidRPr="00F01152">
              <w:rPr>
                <w:b/>
                <w:bCs/>
                <w:sz w:val="20"/>
                <w:szCs w:val="20"/>
                <w:lang w:eastAsia="es-GT"/>
              </w:rPr>
              <w:t>Vigente</w:t>
            </w:r>
          </w:p>
        </w:tc>
        <w:tc>
          <w:tcPr>
            <w:tcW w:w="1134" w:type="dxa"/>
            <w:tcBorders>
              <w:top w:val="single" w:sz="4" w:space="0" w:color="auto"/>
              <w:left w:val="nil"/>
              <w:bottom w:val="single" w:sz="4" w:space="0" w:color="auto"/>
              <w:right w:val="single" w:sz="4" w:space="0" w:color="auto"/>
            </w:tcBorders>
            <w:shd w:val="clear" w:color="000000" w:fill="9BC2E6"/>
            <w:noWrap/>
            <w:vAlign w:val="center"/>
            <w:hideMark/>
          </w:tcPr>
          <w:p w14:paraId="0D9E04A6" w14:textId="2E6DEE32" w:rsidR="001627E3" w:rsidRPr="00F01152" w:rsidRDefault="001627E3" w:rsidP="00F01152">
            <w:pPr>
              <w:rPr>
                <w:color w:val="000000"/>
                <w:sz w:val="20"/>
                <w:szCs w:val="20"/>
                <w:lang w:eastAsia="es-GT"/>
              </w:rPr>
            </w:pPr>
            <w:r w:rsidRPr="00F01152">
              <w:rPr>
                <w:b/>
                <w:bCs/>
                <w:sz w:val="20"/>
                <w:szCs w:val="20"/>
                <w:lang w:eastAsia="es-GT"/>
              </w:rPr>
              <w:t>Ejecutado</w:t>
            </w:r>
          </w:p>
        </w:tc>
        <w:tc>
          <w:tcPr>
            <w:tcW w:w="992" w:type="dxa"/>
            <w:tcBorders>
              <w:top w:val="single" w:sz="4" w:space="0" w:color="auto"/>
              <w:left w:val="nil"/>
              <w:bottom w:val="single" w:sz="4" w:space="0" w:color="auto"/>
              <w:right w:val="single" w:sz="4" w:space="0" w:color="auto"/>
            </w:tcBorders>
            <w:shd w:val="clear" w:color="000000" w:fill="9BC2E6"/>
            <w:noWrap/>
            <w:vAlign w:val="center"/>
            <w:hideMark/>
          </w:tcPr>
          <w:p w14:paraId="02251127" w14:textId="23816551" w:rsidR="001627E3" w:rsidRPr="00F01152" w:rsidRDefault="001627E3" w:rsidP="00F01152">
            <w:pPr>
              <w:rPr>
                <w:color w:val="000000"/>
                <w:sz w:val="20"/>
                <w:szCs w:val="20"/>
                <w:lang w:eastAsia="es-GT"/>
              </w:rPr>
            </w:pPr>
            <w:r w:rsidRPr="00F01152">
              <w:rPr>
                <w:b/>
                <w:bCs/>
                <w:sz w:val="20"/>
                <w:szCs w:val="20"/>
                <w:lang w:eastAsia="es-GT"/>
              </w:rPr>
              <w:t>Saldo por Ejecutar</w:t>
            </w:r>
          </w:p>
        </w:tc>
        <w:tc>
          <w:tcPr>
            <w:tcW w:w="619" w:type="dxa"/>
            <w:tcBorders>
              <w:top w:val="single" w:sz="4" w:space="0" w:color="auto"/>
              <w:left w:val="nil"/>
              <w:bottom w:val="single" w:sz="4" w:space="0" w:color="auto"/>
              <w:right w:val="single" w:sz="4" w:space="0" w:color="auto"/>
            </w:tcBorders>
            <w:shd w:val="clear" w:color="000000" w:fill="9BC2E6"/>
            <w:noWrap/>
            <w:vAlign w:val="center"/>
            <w:hideMark/>
          </w:tcPr>
          <w:p w14:paraId="630FA529" w14:textId="67FFA51F" w:rsidR="001627E3" w:rsidRPr="00F01152" w:rsidRDefault="001627E3" w:rsidP="00F01152">
            <w:pPr>
              <w:rPr>
                <w:color w:val="000000"/>
                <w:sz w:val="20"/>
                <w:szCs w:val="20"/>
                <w:lang w:eastAsia="es-GT"/>
              </w:rPr>
            </w:pPr>
            <w:r w:rsidRPr="00F01152">
              <w:rPr>
                <w:b/>
                <w:bCs/>
                <w:sz w:val="20"/>
                <w:szCs w:val="20"/>
                <w:lang w:eastAsia="es-GT"/>
              </w:rPr>
              <w:t>Saldo</w:t>
            </w:r>
          </w:p>
        </w:tc>
        <w:tc>
          <w:tcPr>
            <w:tcW w:w="985" w:type="dxa"/>
            <w:tcBorders>
              <w:top w:val="single" w:sz="4" w:space="0" w:color="auto"/>
              <w:left w:val="nil"/>
              <w:bottom w:val="single" w:sz="4" w:space="0" w:color="auto"/>
              <w:right w:val="single" w:sz="4" w:space="0" w:color="auto"/>
            </w:tcBorders>
            <w:shd w:val="clear" w:color="000000" w:fill="9BC2E6"/>
            <w:noWrap/>
            <w:vAlign w:val="center"/>
            <w:hideMark/>
          </w:tcPr>
          <w:p w14:paraId="6A40053D" w14:textId="09B55CC6" w:rsidR="001627E3" w:rsidRPr="00F01152" w:rsidRDefault="001627E3" w:rsidP="00F01152">
            <w:pPr>
              <w:rPr>
                <w:sz w:val="20"/>
                <w:szCs w:val="20"/>
                <w:lang w:eastAsia="es-GT"/>
              </w:rPr>
            </w:pPr>
            <w:r w:rsidRPr="00F01152">
              <w:rPr>
                <w:b/>
                <w:bCs/>
                <w:sz w:val="20"/>
                <w:szCs w:val="20"/>
                <w:lang w:eastAsia="es-GT"/>
              </w:rPr>
              <w:t xml:space="preserve">% Ejecución </w:t>
            </w:r>
          </w:p>
        </w:tc>
      </w:tr>
      <w:tr w:rsidR="001627E3" w:rsidRPr="00F01152" w14:paraId="54DA3DBD" w14:textId="77777777" w:rsidTr="001627E3">
        <w:trPr>
          <w:trHeight w:val="564"/>
          <w:jc w:val="center"/>
        </w:trPr>
        <w:tc>
          <w:tcPr>
            <w:tcW w:w="709" w:type="dxa"/>
            <w:tcBorders>
              <w:top w:val="nil"/>
              <w:left w:val="single" w:sz="4" w:space="0" w:color="auto"/>
              <w:right w:val="single" w:sz="4" w:space="0" w:color="auto"/>
            </w:tcBorders>
            <w:shd w:val="clear" w:color="000000" w:fill="DDEBF7"/>
            <w:noWrap/>
            <w:vAlign w:val="bottom"/>
            <w:hideMark/>
          </w:tcPr>
          <w:p w14:paraId="23ACC267" w14:textId="6E30CC54" w:rsidR="001627E3" w:rsidRPr="00F01152" w:rsidRDefault="001627E3" w:rsidP="00F01152">
            <w:pPr>
              <w:rPr>
                <w:sz w:val="20"/>
                <w:szCs w:val="20"/>
                <w:lang w:eastAsia="es-GT"/>
              </w:rPr>
            </w:pPr>
            <w:r w:rsidRPr="00F01152">
              <w:rPr>
                <w:sz w:val="20"/>
                <w:szCs w:val="20"/>
                <w:lang w:eastAsia="es-GT"/>
              </w:rPr>
              <w:t> </w:t>
            </w:r>
          </w:p>
        </w:tc>
        <w:tc>
          <w:tcPr>
            <w:tcW w:w="2693" w:type="dxa"/>
            <w:tcBorders>
              <w:top w:val="nil"/>
              <w:left w:val="nil"/>
              <w:right w:val="single" w:sz="4" w:space="0" w:color="auto"/>
            </w:tcBorders>
            <w:shd w:val="clear" w:color="000000" w:fill="DDEBF7"/>
            <w:noWrap/>
            <w:vAlign w:val="bottom"/>
            <w:hideMark/>
          </w:tcPr>
          <w:p w14:paraId="35AAB0E7" w14:textId="7A8DBDA9" w:rsidR="001627E3" w:rsidRPr="00F01152" w:rsidRDefault="001627E3" w:rsidP="00F01152">
            <w:pPr>
              <w:rPr>
                <w:sz w:val="20"/>
                <w:szCs w:val="20"/>
                <w:lang w:eastAsia="es-GT"/>
              </w:rPr>
            </w:pPr>
            <w:r w:rsidRPr="00F01152">
              <w:rPr>
                <w:b/>
                <w:bCs/>
                <w:sz w:val="20"/>
                <w:szCs w:val="20"/>
                <w:lang w:eastAsia="es-GT"/>
              </w:rPr>
              <w:t>TOTAL:</w:t>
            </w:r>
          </w:p>
        </w:tc>
        <w:tc>
          <w:tcPr>
            <w:tcW w:w="851" w:type="dxa"/>
            <w:tcBorders>
              <w:top w:val="nil"/>
              <w:left w:val="nil"/>
              <w:right w:val="single" w:sz="4" w:space="0" w:color="auto"/>
            </w:tcBorders>
            <w:shd w:val="clear" w:color="000000" w:fill="DDEBF7"/>
            <w:noWrap/>
            <w:vAlign w:val="bottom"/>
            <w:hideMark/>
          </w:tcPr>
          <w:p w14:paraId="70514C55" w14:textId="0AC3D96E" w:rsidR="001627E3" w:rsidRPr="00F01152" w:rsidRDefault="001627E3" w:rsidP="001627E3">
            <w:pPr>
              <w:jc w:val="center"/>
              <w:rPr>
                <w:sz w:val="20"/>
                <w:szCs w:val="20"/>
                <w:lang w:eastAsia="es-GT"/>
              </w:rPr>
            </w:pPr>
            <w:r w:rsidRPr="00F01152">
              <w:rPr>
                <w:b/>
                <w:bCs/>
                <w:sz w:val="20"/>
                <w:szCs w:val="20"/>
                <w:u w:val="single"/>
                <w:lang w:eastAsia="es-GT"/>
              </w:rPr>
              <w:t>13.80</w:t>
            </w:r>
          </w:p>
        </w:tc>
        <w:tc>
          <w:tcPr>
            <w:tcW w:w="1134" w:type="dxa"/>
            <w:tcBorders>
              <w:top w:val="nil"/>
              <w:left w:val="nil"/>
              <w:right w:val="single" w:sz="4" w:space="0" w:color="auto"/>
            </w:tcBorders>
            <w:shd w:val="clear" w:color="000000" w:fill="DDEBF7"/>
            <w:noWrap/>
            <w:vAlign w:val="bottom"/>
            <w:hideMark/>
          </w:tcPr>
          <w:p w14:paraId="79EA3E7A" w14:textId="3E16128E" w:rsidR="001627E3" w:rsidRPr="00F01152" w:rsidRDefault="001627E3" w:rsidP="001627E3">
            <w:pPr>
              <w:jc w:val="center"/>
              <w:rPr>
                <w:color w:val="000000"/>
                <w:sz w:val="20"/>
                <w:szCs w:val="20"/>
                <w:lang w:eastAsia="es-GT"/>
              </w:rPr>
            </w:pPr>
            <w:r w:rsidRPr="00F01152">
              <w:rPr>
                <w:b/>
                <w:bCs/>
                <w:sz w:val="20"/>
                <w:szCs w:val="20"/>
                <w:u w:val="single"/>
                <w:lang w:eastAsia="es-GT"/>
              </w:rPr>
              <w:t>7.46</w:t>
            </w:r>
          </w:p>
        </w:tc>
        <w:tc>
          <w:tcPr>
            <w:tcW w:w="992" w:type="dxa"/>
            <w:tcBorders>
              <w:top w:val="nil"/>
              <w:left w:val="nil"/>
              <w:right w:val="single" w:sz="4" w:space="0" w:color="auto"/>
            </w:tcBorders>
            <w:shd w:val="clear" w:color="000000" w:fill="DDEBF7"/>
            <w:noWrap/>
            <w:vAlign w:val="bottom"/>
            <w:hideMark/>
          </w:tcPr>
          <w:p w14:paraId="2A6BDA37" w14:textId="7F692D61" w:rsidR="001627E3" w:rsidRPr="00F01152" w:rsidRDefault="001627E3" w:rsidP="001627E3">
            <w:pPr>
              <w:jc w:val="center"/>
              <w:rPr>
                <w:color w:val="000000"/>
                <w:sz w:val="20"/>
                <w:szCs w:val="20"/>
                <w:lang w:eastAsia="es-GT"/>
              </w:rPr>
            </w:pPr>
            <w:r w:rsidRPr="00F01152">
              <w:rPr>
                <w:b/>
                <w:bCs/>
                <w:sz w:val="20"/>
                <w:szCs w:val="20"/>
                <w:u w:val="single"/>
                <w:lang w:eastAsia="es-GT"/>
              </w:rPr>
              <w:t>6.34</w:t>
            </w:r>
          </w:p>
        </w:tc>
        <w:tc>
          <w:tcPr>
            <w:tcW w:w="619" w:type="dxa"/>
            <w:tcBorders>
              <w:top w:val="nil"/>
              <w:left w:val="nil"/>
              <w:right w:val="single" w:sz="4" w:space="0" w:color="auto"/>
            </w:tcBorders>
            <w:shd w:val="clear" w:color="000000" w:fill="DDEBF7"/>
            <w:noWrap/>
            <w:vAlign w:val="bottom"/>
            <w:hideMark/>
          </w:tcPr>
          <w:p w14:paraId="069F2841" w14:textId="4CAC6186" w:rsidR="001627E3" w:rsidRPr="00F01152" w:rsidRDefault="001627E3" w:rsidP="001627E3">
            <w:pPr>
              <w:jc w:val="center"/>
              <w:rPr>
                <w:color w:val="000000"/>
                <w:sz w:val="20"/>
                <w:szCs w:val="20"/>
                <w:lang w:eastAsia="es-GT"/>
              </w:rPr>
            </w:pPr>
            <w:r w:rsidRPr="00F01152">
              <w:rPr>
                <w:b/>
                <w:bCs/>
                <w:sz w:val="20"/>
                <w:szCs w:val="20"/>
                <w:u w:val="single"/>
                <w:lang w:eastAsia="es-GT"/>
              </w:rPr>
              <w:t>6.34</w:t>
            </w:r>
          </w:p>
        </w:tc>
        <w:tc>
          <w:tcPr>
            <w:tcW w:w="985" w:type="dxa"/>
            <w:tcBorders>
              <w:top w:val="nil"/>
              <w:left w:val="nil"/>
              <w:right w:val="single" w:sz="4" w:space="0" w:color="auto"/>
            </w:tcBorders>
            <w:shd w:val="clear" w:color="000000" w:fill="DDEBF7"/>
            <w:noWrap/>
            <w:vAlign w:val="bottom"/>
            <w:hideMark/>
          </w:tcPr>
          <w:p w14:paraId="22D808E7" w14:textId="2DF91A9F" w:rsidR="001627E3" w:rsidRPr="00F01152" w:rsidRDefault="001627E3" w:rsidP="001627E3">
            <w:pPr>
              <w:jc w:val="center"/>
              <w:rPr>
                <w:sz w:val="20"/>
                <w:szCs w:val="20"/>
                <w:lang w:eastAsia="es-GT"/>
              </w:rPr>
            </w:pPr>
            <w:r w:rsidRPr="00F01152">
              <w:rPr>
                <w:b/>
                <w:bCs/>
                <w:sz w:val="20"/>
                <w:szCs w:val="20"/>
                <w:u w:val="single"/>
                <w:lang w:eastAsia="es-GT"/>
              </w:rPr>
              <w:t>54.03</w:t>
            </w:r>
          </w:p>
        </w:tc>
      </w:tr>
      <w:tr w:rsidR="001627E3" w:rsidRPr="00F01152" w14:paraId="1FDF255F" w14:textId="77777777" w:rsidTr="001627E3">
        <w:trPr>
          <w:trHeight w:val="696"/>
          <w:jc w:val="center"/>
        </w:trPr>
        <w:tc>
          <w:tcPr>
            <w:tcW w:w="709" w:type="dxa"/>
            <w:tcBorders>
              <w:top w:val="nil"/>
              <w:left w:val="single" w:sz="4" w:space="0" w:color="auto"/>
              <w:bottom w:val="single" w:sz="4" w:space="0" w:color="auto"/>
              <w:right w:val="single" w:sz="4" w:space="0" w:color="auto"/>
            </w:tcBorders>
            <w:shd w:val="clear" w:color="000000" w:fill="FFFFFF"/>
            <w:noWrap/>
            <w:vAlign w:val="center"/>
            <w:hideMark/>
          </w:tcPr>
          <w:p w14:paraId="537F61DD" w14:textId="666ADC59" w:rsidR="001627E3" w:rsidRPr="00F01152" w:rsidRDefault="001627E3" w:rsidP="00F01152">
            <w:pPr>
              <w:jc w:val="center"/>
              <w:rPr>
                <w:b/>
                <w:bCs/>
                <w:sz w:val="20"/>
                <w:szCs w:val="20"/>
                <w:lang w:eastAsia="es-GT"/>
              </w:rPr>
            </w:pPr>
            <w:r w:rsidRPr="00F01152">
              <w:rPr>
                <w:sz w:val="20"/>
                <w:szCs w:val="20"/>
                <w:lang w:eastAsia="es-GT"/>
              </w:rPr>
              <w:t>000</w:t>
            </w:r>
          </w:p>
        </w:tc>
        <w:tc>
          <w:tcPr>
            <w:tcW w:w="2693" w:type="dxa"/>
            <w:tcBorders>
              <w:top w:val="nil"/>
              <w:left w:val="nil"/>
              <w:bottom w:val="single" w:sz="4" w:space="0" w:color="auto"/>
              <w:right w:val="single" w:sz="4" w:space="0" w:color="auto"/>
            </w:tcBorders>
            <w:shd w:val="clear" w:color="000000" w:fill="FFFFFF"/>
            <w:noWrap/>
            <w:vAlign w:val="center"/>
            <w:hideMark/>
          </w:tcPr>
          <w:p w14:paraId="58DA2BD5" w14:textId="2C9429CF" w:rsidR="001627E3" w:rsidRPr="00F01152" w:rsidRDefault="001627E3" w:rsidP="001627E3">
            <w:pPr>
              <w:rPr>
                <w:b/>
                <w:bCs/>
                <w:sz w:val="20"/>
                <w:szCs w:val="20"/>
                <w:lang w:eastAsia="es-GT"/>
              </w:rPr>
            </w:pPr>
            <w:r w:rsidRPr="00F01152">
              <w:rPr>
                <w:b/>
                <w:bCs/>
                <w:sz w:val="20"/>
                <w:szCs w:val="20"/>
                <w:lang w:eastAsia="es-GT"/>
              </w:rPr>
              <w:t>Servicios Públicos Generales</w:t>
            </w:r>
          </w:p>
        </w:tc>
        <w:tc>
          <w:tcPr>
            <w:tcW w:w="851" w:type="dxa"/>
            <w:tcBorders>
              <w:top w:val="nil"/>
              <w:left w:val="nil"/>
              <w:bottom w:val="single" w:sz="4" w:space="0" w:color="auto"/>
              <w:right w:val="single" w:sz="4" w:space="0" w:color="auto"/>
            </w:tcBorders>
            <w:shd w:val="clear" w:color="000000" w:fill="FFFFFF"/>
            <w:vAlign w:val="center"/>
            <w:hideMark/>
          </w:tcPr>
          <w:p w14:paraId="44D06E55" w14:textId="75CE6F85" w:rsidR="001627E3" w:rsidRPr="00F01152" w:rsidRDefault="001627E3" w:rsidP="00F01152">
            <w:pPr>
              <w:jc w:val="center"/>
              <w:rPr>
                <w:b/>
                <w:bCs/>
                <w:sz w:val="20"/>
                <w:szCs w:val="20"/>
                <w:lang w:eastAsia="es-GT"/>
              </w:rPr>
            </w:pPr>
            <w:r w:rsidRPr="00F01152">
              <w:rPr>
                <w:sz w:val="20"/>
                <w:szCs w:val="20"/>
                <w:lang w:eastAsia="es-GT"/>
              </w:rPr>
              <w:t>13.80</w:t>
            </w:r>
          </w:p>
        </w:tc>
        <w:tc>
          <w:tcPr>
            <w:tcW w:w="1134" w:type="dxa"/>
            <w:tcBorders>
              <w:top w:val="nil"/>
              <w:left w:val="nil"/>
              <w:bottom w:val="single" w:sz="4" w:space="0" w:color="auto"/>
              <w:right w:val="single" w:sz="4" w:space="0" w:color="auto"/>
            </w:tcBorders>
            <w:shd w:val="clear" w:color="000000" w:fill="FFFFFF"/>
            <w:vAlign w:val="center"/>
            <w:hideMark/>
          </w:tcPr>
          <w:p w14:paraId="0B25988F" w14:textId="0E6E1FEE" w:rsidR="001627E3" w:rsidRPr="00F01152" w:rsidRDefault="001627E3" w:rsidP="00F01152">
            <w:pPr>
              <w:jc w:val="center"/>
              <w:rPr>
                <w:b/>
                <w:bCs/>
                <w:sz w:val="20"/>
                <w:szCs w:val="20"/>
                <w:lang w:eastAsia="es-GT"/>
              </w:rPr>
            </w:pPr>
            <w:r w:rsidRPr="00F01152">
              <w:rPr>
                <w:sz w:val="20"/>
                <w:szCs w:val="20"/>
                <w:lang w:eastAsia="es-GT"/>
              </w:rPr>
              <w:t>7.46</w:t>
            </w:r>
          </w:p>
        </w:tc>
        <w:tc>
          <w:tcPr>
            <w:tcW w:w="992" w:type="dxa"/>
            <w:tcBorders>
              <w:top w:val="nil"/>
              <w:left w:val="nil"/>
              <w:bottom w:val="single" w:sz="4" w:space="0" w:color="auto"/>
              <w:right w:val="single" w:sz="4" w:space="0" w:color="auto"/>
            </w:tcBorders>
            <w:shd w:val="clear" w:color="000000" w:fill="FFFFFF"/>
            <w:vAlign w:val="center"/>
            <w:hideMark/>
          </w:tcPr>
          <w:p w14:paraId="3C5A6C15" w14:textId="6D56F86F" w:rsidR="001627E3" w:rsidRPr="00F01152" w:rsidRDefault="001627E3" w:rsidP="00F01152">
            <w:pPr>
              <w:jc w:val="center"/>
              <w:rPr>
                <w:b/>
                <w:bCs/>
                <w:sz w:val="20"/>
                <w:szCs w:val="20"/>
                <w:lang w:eastAsia="es-GT"/>
              </w:rPr>
            </w:pPr>
            <w:r w:rsidRPr="00F01152">
              <w:rPr>
                <w:sz w:val="20"/>
                <w:szCs w:val="20"/>
                <w:lang w:eastAsia="es-GT"/>
              </w:rPr>
              <w:t>6.34</w:t>
            </w:r>
          </w:p>
        </w:tc>
        <w:tc>
          <w:tcPr>
            <w:tcW w:w="619" w:type="dxa"/>
            <w:tcBorders>
              <w:top w:val="nil"/>
              <w:left w:val="nil"/>
              <w:bottom w:val="single" w:sz="4" w:space="0" w:color="auto"/>
              <w:right w:val="single" w:sz="4" w:space="0" w:color="auto"/>
            </w:tcBorders>
            <w:shd w:val="clear" w:color="000000" w:fill="FFFFFF"/>
            <w:vAlign w:val="center"/>
            <w:hideMark/>
          </w:tcPr>
          <w:p w14:paraId="73F13C11" w14:textId="6D8EAA09" w:rsidR="001627E3" w:rsidRPr="00F01152" w:rsidRDefault="001627E3" w:rsidP="00F01152">
            <w:pPr>
              <w:jc w:val="center"/>
              <w:rPr>
                <w:b/>
                <w:bCs/>
                <w:sz w:val="20"/>
                <w:szCs w:val="20"/>
                <w:lang w:eastAsia="es-GT"/>
              </w:rPr>
            </w:pPr>
            <w:r w:rsidRPr="00F01152">
              <w:rPr>
                <w:sz w:val="20"/>
                <w:szCs w:val="20"/>
                <w:lang w:eastAsia="es-GT"/>
              </w:rPr>
              <w:t>6.34</w:t>
            </w:r>
          </w:p>
        </w:tc>
        <w:tc>
          <w:tcPr>
            <w:tcW w:w="985" w:type="dxa"/>
            <w:tcBorders>
              <w:top w:val="nil"/>
              <w:left w:val="nil"/>
              <w:bottom w:val="single" w:sz="4" w:space="0" w:color="auto"/>
              <w:right w:val="single" w:sz="4" w:space="0" w:color="auto"/>
            </w:tcBorders>
            <w:shd w:val="clear" w:color="000000" w:fill="FFFFFF"/>
            <w:vAlign w:val="center"/>
            <w:hideMark/>
          </w:tcPr>
          <w:p w14:paraId="089A3B3C" w14:textId="3EEB6476" w:rsidR="001627E3" w:rsidRPr="00F01152" w:rsidRDefault="001627E3" w:rsidP="00F01152">
            <w:pPr>
              <w:jc w:val="center"/>
              <w:rPr>
                <w:b/>
                <w:bCs/>
                <w:sz w:val="20"/>
                <w:szCs w:val="20"/>
                <w:lang w:eastAsia="es-GT"/>
              </w:rPr>
            </w:pPr>
            <w:r w:rsidRPr="00F01152">
              <w:rPr>
                <w:sz w:val="20"/>
                <w:szCs w:val="20"/>
                <w:lang w:eastAsia="es-GT"/>
              </w:rPr>
              <w:t>54.03</w:t>
            </w:r>
          </w:p>
        </w:tc>
      </w:tr>
    </w:tbl>
    <w:p w14:paraId="491E4729" w14:textId="77777777" w:rsidR="00F01152" w:rsidRPr="00DA5684" w:rsidRDefault="00F01152" w:rsidP="00D64F2B">
      <w:pPr>
        <w:spacing w:line="360" w:lineRule="auto"/>
        <w:jc w:val="both"/>
        <w:rPr>
          <w:b/>
          <w:bCs/>
        </w:rPr>
      </w:pPr>
    </w:p>
    <w:sectPr w:rsidR="00F01152" w:rsidRPr="00DA5684" w:rsidSect="009E724A">
      <w:headerReference w:type="default" r:id="rId19"/>
      <w:footerReference w:type="even" r:id="rId20"/>
      <w:footerReference w:type="default" r:id="rId21"/>
      <w:headerReference w:type="first" r:id="rId22"/>
      <w:footerReference w:type="first" r:id="rId23"/>
      <w:pgSz w:w="12242" w:h="15842" w:code="1"/>
      <w:pgMar w:top="1560" w:right="1610" w:bottom="993" w:left="1871" w:header="425" w:footer="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C342" w14:textId="77777777" w:rsidR="00E1758B" w:rsidRDefault="00E1758B" w:rsidP="002B22E5">
      <w:r>
        <w:separator/>
      </w:r>
    </w:p>
  </w:endnote>
  <w:endnote w:type="continuationSeparator" w:id="0">
    <w:p w14:paraId="63492BFE" w14:textId="77777777" w:rsidR="00E1758B" w:rsidRDefault="00E1758B" w:rsidP="002B2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strangelo Edessa">
    <w:altName w:val="Comic Sans MS"/>
    <w:panose1 w:val="000000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Montserrat">
    <w:altName w:val="Times New Roman"/>
    <w:charset w:val="00"/>
    <w:family w:val="auto"/>
    <w:pitch w:val="variable"/>
    <w:sig w:usb0="2000020F" w:usb1="00000003" w:usb2="00000000" w:usb3="00000000" w:csb0="00000197" w:csb1="00000000"/>
  </w:font>
  <w:font w:name="CenturyGothic">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CF65FC" w14:textId="77777777" w:rsidR="00D61246" w:rsidRDefault="00D6124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885A73" w14:textId="77777777" w:rsidR="00D61246" w:rsidRDefault="00D6124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EC800" w14:textId="77777777" w:rsidR="00D61246" w:rsidRDefault="00D61246" w:rsidP="00276FD3">
    <w:r>
      <w:rPr>
        <w:noProof/>
        <w:sz w:val="20"/>
        <w:lang w:eastAsia="es-GT"/>
      </w:rPr>
      <mc:AlternateContent>
        <mc:Choice Requires="wps">
          <w:drawing>
            <wp:anchor distT="0" distB="0" distL="114300" distR="114300" simplePos="0" relativeHeight="251663360" behindDoc="0" locked="0" layoutInCell="0" allowOverlap="1" wp14:anchorId="64E1EB25" wp14:editId="4A06E0E7">
              <wp:simplePos x="0" y="0"/>
              <wp:positionH relativeFrom="column">
                <wp:posOffset>-607061</wp:posOffset>
              </wp:positionH>
              <wp:positionV relativeFrom="paragraph">
                <wp:posOffset>97155</wp:posOffset>
              </wp:positionV>
              <wp:extent cx="6200775" cy="19050"/>
              <wp:effectExtent l="0" t="19050" r="47625" b="38100"/>
              <wp:wrapNone/>
              <wp:docPr id="31" name="Conector recto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0775" cy="19050"/>
                      </a:xfrm>
                      <a:prstGeom prst="line">
                        <a:avLst/>
                      </a:prstGeom>
                      <a:noFill/>
                      <a:ln w="57150" cmpd="thinThick">
                        <a:solidFill>
                          <a:schemeClr val="accent5">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89CA76" id="Conector recto 3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7.65pt" to="440.45pt,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" o:allowincell="f" strokecolor="#2f5496 [2408]" strokeweight="4.5pt">
              <v:stroke linestyle="thinThick"/>
            </v:line>
          </w:pict>
        </mc:Fallback>
      </mc:AlternateContent>
    </w:r>
  </w:p>
  <w:p w14:paraId="68AB8C2D" w14:textId="223576D9" w:rsidR="00D61246" w:rsidRPr="00AC1FFE" w:rsidRDefault="00D61246" w:rsidP="00FB1751">
    <w:pPr>
      <w:pStyle w:val="Encabezado"/>
      <w:ind w:left="-1080"/>
      <w:rPr>
        <w:color w:val="323E4F" w:themeColor="text2" w:themeShade="BF"/>
        <w:sz w:val="28"/>
      </w:rPr>
    </w:pPr>
    <w:r>
      <w:rPr>
        <w:noProof/>
        <w:lang w:val="es-GT" w:eastAsia="es-GT"/>
      </w:rPr>
      <w:drawing>
        <wp:anchor distT="0" distB="0" distL="114300" distR="114300" simplePos="0" relativeHeight="251668480" behindDoc="1" locked="0" layoutInCell="1" allowOverlap="1" wp14:anchorId="04EEDE6E" wp14:editId="5AD7D3A3">
          <wp:simplePos x="0" y="0"/>
          <wp:positionH relativeFrom="margin">
            <wp:posOffset>-588011</wp:posOffset>
          </wp:positionH>
          <wp:positionV relativeFrom="paragraph">
            <wp:posOffset>169545</wp:posOffset>
          </wp:positionV>
          <wp:extent cx="6181725" cy="342900"/>
          <wp:effectExtent l="0" t="0" r="9525" b="0"/>
          <wp:wrapNone/>
          <wp:docPr id="16" name="Imagen 16" descr="C:\Users\Maria Jose Morales\AppData\Local\Microsoft\Windows\INetCache\Content.Word\BannerAzu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Maria Jose Morales\AppData\Local\Microsoft\Windows\INetCache\Content.Word\BannerAzu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181725" cy="342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i/>
        <w:sz w:val="22"/>
      </w:rPr>
      <w:t xml:space="preserve">   </w:t>
    </w:r>
    <w:r w:rsidR="00716D15">
      <w:rPr>
        <w:b/>
        <w:i/>
        <w:color w:val="323E4F" w:themeColor="text2" w:themeShade="BF"/>
        <w:sz w:val="22"/>
      </w:rPr>
      <w:t xml:space="preserve">Rendición de Cuentas </w:t>
    </w:r>
    <w:r w:rsidR="00233DE5">
      <w:rPr>
        <w:b/>
        <w:i/>
        <w:color w:val="323E4F" w:themeColor="text2" w:themeShade="BF"/>
        <w:sz w:val="22"/>
      </w:rPr>
      <w:t>Segundo</w:t>
    </w:r>
    <w:r w:rsidR="00716D15">
      <w:rPr>
        <w:b/>
        <w:i/>
        <w:color w:val="323E4F" w:themeColor="text2" w:themeShade="BF"/>
        <w:sz w:val="22"/>
      </w:rPr>
      <w:t xml:space="preserve"> Cuatrimestre</w:t>
    </w:r>
    <w:r w:rsidR="00786FAA">
      <w:rPr>
        <w:b/>
        <w:i/>
        <w:color w:val="323E4F" w:themeColor="text2" w:themeShade="BF"/>
        <w:sz w:val="22"/>
      </w:rPr>
      <w:t xml:space="preserve"> año 2021</w:t>
    </w:r>
  </w:p>
  <w:p w14:paraId="182D94EF" w14:textId="77777777" w:rsidR="00D61246" w:rsidRDefault="00D61246" w:rsidP="00276FD3">
    <w:pPr>
      <w:pStyle w:val="Piedepgina"/>
      <w:ind w:left="-1080" w:right="360"/>
    </w:pPr>
  </w:p>
  <w:p w14:paraId="27B74E99" w14:textId="7B2D5747" w:rsidR="00D61246" w:rsidRDefault="00D61246" w:rsidP="00D2449E">
    <w:pPr>
      <w:pStyle w:val="Piedepgina"/>
      <w:tabs>
        <w:tab w:val="clear" w:pos="4320"/>
        <w:tab w:val="center" w:pos="4335"/>
        <w:tab w:val="left" w:pos="5820"/>
      </w:tabs>
      <w:jc w:val="right"/>
    </w:pPr>
    <w:r>
      <w:tab/>
    </w:r>
    <w:sdt>
      <w:sdtPr>
        <w:id w:val="-1441989710"/>
        <w:docPartObj>
          <w:docPartGallery w:val="Page Numbers (Bottom of Page)"/>
          <w:docPartUnique/>
        </w:docPartObj>
      </w:sdtPr>
      <w:sdtEndPr>
        <w:rPr>
          <w:b/>
        </w:rPr>
      </w:sdtEndPr>
      <w:sdtContent>
        <w:r>
          <w:t xml:space="preserve">                                                                                                                                         </w:t>
        </w:r>
        <w:r w:rsidRPr="00D2449E">
          <w:rPr>
            <w:b/>
          </w:rPr>
          <w:fldChar w:fldCharType="begin"/>
        </w:r>
        <w:r w:rsidRPr="00D2449E">
          <w:rPr>
            <w:b/>
          </w:rPr>
          <w:instrText>PAGE   \* MERGEFORMAT</w:instrText>
        </w:r>
        <w:r w:rsidRPr="00D2449E">
          <w:rPr>
            <w:b/>
          </w:rPr>
          <w:fldChar w:fldCharType="separate"/>
        </w:r>
        <w:r w:rsidR="00115761">
          <w:rPr>
            <w:b/>
            <w:noProof/>
          </w:rPr>
          <w:t>8</w:t>
        </w:r>
        <w:r w:rsidRPr="00D2449E">
          <w:rPr>
            <w:b/>
          </w:rPr>
          <w:fldChar w:fldCharType="end"/>
        </w:r>
      </w:sdtContent>
    </w:sdt>
    <w:r w:rsidRPr="00D2449E">
      <w:rPr>
        <w:b/>
      </w:rPr>
      <w:tab/>
    </w:r>
  </w:p>
  <w:p w14:paraId="3E4EF8C8" w14:textId="77777777" w:rsidR="00D61246" w:rsidRDefault="00D6124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7B4BD" w14:textId="77777777" w:rsidR="00D61246" w:rsidRDefault="00D61246" w:rsidP="00DB27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3EDE5" w14:textId="77777777" w:rsidR="00E1758B" w:rsidRDefault="00E1758B" w:rsidP="002B22E5">
      <w:r>
        <w:separator/>
      </w:r>
    </w:p>
  </w:footnote>
  <w:footnote w:type="continuationSeparator" w:id="0">
    <w:p w14:paraId="1B47E935" w14:textId="77777777" w:rsidR="00E1758B" w:rsidRDefault="00E1758B" w:rsidP="002B22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9AAF4" w14:textId="33C6EF80" w:rsidR="00D61246" w:rsidRPr="00AC1FFE" w:rsidRDefault="00361A13" w:rsidP="00F07764">
    <w:pPr>
      <w:pStyle w:val="Encabezado"/>
      <w:rPr>
        <w:b/>
        <w:color w:val="323E4F" w:themeColor="text2" w:themeShade="BF"/>
      </w:rPr>
    </w:pPr>
    <w:bookmarkStart w:id="5" w:name="_Hlk487562128"/>
    <w:r>
      <w:rPr>
        <w:noProof/>
        <w:lang w:val="es-GT" w:eastAsia="es-GT"/>
      </w:rPr>
      <w:drawing>
        <wp:anchor distT="0" distB="0" distL="114300" distR="114300" simplePos="0" relativeHeight="251669504" behindDoc="1" locked="0" layoutInCell="1" allowOverlap="1" wp14:anchorId="63D9959A" wp14:editId="79A9A9B8">
          <wp:simplePos x="0" y="0"/>
          <wp:positionH relativeFrom="page">
            <wp:posOffset>571500</wp:posOffset>
          </wp:positionH>
          <wp:positionV relativeFrom="paragraph">
            <wp:posOffset>-117475</wp:posOffset>
          </wp:positionV>
          <wp:extent cx="1454150" cy="619125"/>
          <wp:effectExtent l="0" t="0" r="0" b="9525"/>
          <wp:wrapTight wrapText="bothSides">
            <wp:wrapPolygon edited="0">
              <wp:start x="4245" y="0"/>
              <wp:lineTo x="0" y="3988"/>
              <wp:lineTo x="0" y="21268"/>
              <wp:lineTo x="3962" y="21268"/>
              <wp:lineTo x="21223" y="17945"/>
              <wp:lineTo x="21223" y="6646"/>
              <wp:lineTo x="19525" y="5317"/>
              <wp:lineTo x="5659" y="0"/>
              <wp:lineTo x="4245" y="0"/>
            </wp:wrapPolygon>
          </wp:wrapTight>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D61246">
      <w:rPr>
        <w:b/>
        <w:color w:val="323E4F" w:themeColor="text2" w:themeShade="BF"/>
      </w:rPr>
      <w:t xml:space="preserve">             </w:t>
    </w:r>
    <w:r w:rsidR="00D61246" w:rsidRPr="00AC1FFE">
      <w:rPr>
        <w:b/>
        <w:color w:val="323E4F" w:themeColor="text2" w:themeShade="BF"/>
      </w:rPr>
      <w:t>SECRETARÍA PRIVADA DE LA PRESIDENCIA</w:t>
    </w:r>
  </w:p>
  <w:p w14:paraId="1D703FAA" w14:textId="769CDCE0" w:rsidR="00D61246" w:rsidRPr="00AC1FFE" w:rsidRDefault="00361A13" w:rsidP="00361A13">
    <w:pPr>
      <w:pStyle w:val="Encabezado"/>
      <w:rPr>
        <w:color w:val="323E4F" w:themeColor="text2" w:themeShade="BF"/>
      </w:rPr>
    </w:pPr>
    <w:r>
      <w:rPr>
        <w:color w:val="323E4F" w:themeColor="text2" w:themeShade="BF"/>
      </w:rPr>
      <w:t xml:space="preserve">                 </w:t>
    </w:r>
    <w:r w:rsidR="00D61246" w:rsidRPr="00AC1FFE">
      <w:rPr>
        <w:color w:val="323E4F" w:themeColor="text2" w:themeShade="BF"/>
      </w:rPr>
      <w:t xml:space="preserve"> </w:t>
    </w:r>
    <w:r w:rsidR="00D61246" w:rsidRPr="00AC1FFE">
      <w:rPr>
        <w:color w:val="323E4F" w:themeColor="text2" w:themeShade="BF"/>
        <w:sz w:val="22"/>
      </w:rPr>
      <w:t>UNIDAD DE ADMINISTRACIÓN FINANCIERA</w:t>
    </w:r>
    <w:r w:rsidR="00D61246">
      <w:rPr>
        <w:color w:val="323E4F" w:themeColor="text2" w:themeShade="BF"/>
        <w:sz w:val="22"/>
      </w:rPr>
      <w:t xml:space="preserve"> </w:t>
    </w:r>
  </w:p>
  <w:bookmarkEnd w:id="5"/>
  <w:p w14:paraId="76471B3F" w14:textId="46B260BC" w:rsidR="00D61246" w:rsidRDefault="00D61246">
    <w:pPr>
      <w:pStyle w:val="Encabezado"/>
      <w:ind w:left="-1080"/>
      <w:rPr>
        <w:b/>
        <w:i/>
        <w:sz w:val="20"/>
      </w:rPr>
    </w:pPr>
    <w:r>
      <w:rPr>
        <w:b/>
        <w:i/>
        <w:noProof/>
        <w:sz w:val="20"/>
        <w:lang w:val="es-GT" w:eastAsia="es-GT"/>
      </w:rPr>
      <mc:AlternateContent>
        <mc:Choice Requires="wps">
          <w:drawing>
            <wp:anchor distT="0" distB="0" distL="114300" distR="114300" simplePos="0" relativeHeight="251661312" behindDoc="0" locked="0" layoutInCell="1" allowOverlap="1" wp14:anchorId="4F0EE7A2" wp14:editId="09D90001">
              <wp:simplePos x="0" y="0"/>
              <wp:positionH relativeFrom="page">
                <wp:posOffset>724535</wp:posOffset>
              </wp:positionH>
              <wp:positionV relativeFrom="paragraph">
                <wp:posOffset>257467</wp:posOffset>
              </wp:positionV>
              <wp:extent cx="6286500" cy="0"/>
              <wp:effectExtent l="0" t="19050" r="38100" b="38100"/>
              <wp:wrapNone/>
              <wp:docPr id="28" name="Conector recto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chemeClr val="accent5">
                            <a:lumMod val="7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1F6C9" id="Conector recto 28"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05pt,20.25pt" to="552.0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" strokecolor="#2f5496 [2408]" strokeweight="4.5pt">
              <v:stroke linestyle="thickThin"/>
              <w10:wrap anchorx="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F1E24" w14:textId="77777777" w:rsidR="00D61246" w:rsidRDefault="00D61246">
    <w:pPr>
      <w:pStyle w:val="Encabezado"/>
      <w:ind w:left="-1080"/>
    </w:pPr>
  </w:p>
  <w:p w14:paraId="5FF3FB8E" w14:textId="77777777" w:rsidR="00D61246" w:rsidRDefault="00D612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1566"/>
    <w:multiLevelType w:val="hybridMultilevel"/>
    <w:tmpl w:val="180A9146"/>
    <w:lvl w:ilvl="0" w:tplc="D16A7F10">
      <w:start w:val="1"/>
      <w:numFmt w:val="decimal"/>
      <w:lvlText w:val="%1."/>
      <w:lvlJc w:val="left"/>
      <w:pPr>
        <w:tabs>
          <w:tab w:val="num" w:pos="720"/>
        </w:tabs>
        <w:ind w:left="720" w:hanging="360"/>
      </w:pPr>
    </w:lvl>
    <w:lvl w:ilvl="1" w:tplc="2B36249A" w:tentative="1">
      <w:start w:val="1"/>
      <w:numFmt w:val="decimal"/>
      <w:lvlText w:val="%2."/>
      <w:lvlJc w:val="left"/>
      <w:pPr>
        <w:tabs>
          <w:tab w:val="num" w:pos="1440"/>
        </w:tabs>
        <w:ind w:left="1440" w:hanging="360"/>
      </w:pPr>
    </w:lvl>
    <w:lvl w:ilvl="2" w:tplc="8CBC9616" w:tentative="1">
      <w:start w:val="1"/>
      <w:numFmt w:val="decimal"/>
      <w:lvlText w:val="%3."/>
      <w:lvlJc w:val="left"/>
      <w:pPr>
        <w:tabs>
          <w:tab w:val="num" w:pos="2160"/>
        </w:tabs>
        <w:ind w:left="2160" w:hanging="360"/>
      </w:pPr>
    </w:lvl>
    <w:lvl w:ilvl="3" w:tplc="40B4B95C" w:tentative="1">
      <w:start w:val="1"/>
      <w:numFmt w:val="decimal"/>
      <w:lvlText w:val="%4."/>
      <w:lvlJc w:val="left"/>
      <w:pPr>
        <w:tabs>
          <w:tab w:val="num" w:pos="2880"/>
        </w:tabs>
        <w:ind w:left="2880" w:hanging="360"/>
      </w:pPr>
    </w:lvl>
    <w:lvl w:ilvl="4" w:tplc="A548377E" w:tentative="1">
      <w:start w:val="1"/>
      <w:numFmt w:val="decimal"/>
      <w:lvlText w:val="%5."/>
      <w:lvlJc w:val="left"/>
      <w:pPr>
        <w:tabs>
          <w:tab w:val="num" w:pos="3600"/>
        </w:tabs>
        <w:ind w:left="3600" w:hanging="360"/>
      </w:pPr>
    </w:lvl>
    <w:lvl w:ilvl="5" w:tplc="5F025878" w:tentative="1">
      <w:start w:val="1"/>
      <w:numFmt w:val="decimal"/>
      <w:lvlText w:val="%6."/>
      <w:lvlJc w:val="left"/>
      <w:pPr>
        <w:tabs>
          <w:tab w:val="num" w:pos="4320"/>
        </w:tabs>
        <w:ind w:left="4320" w:hanging="360"/>
      </w:pPr>
    </w:lvl>
    <w:lvl w:ilvl="6" w:tplc="70FE4758" w:tentative="1">
      <w:start w:val="1"/>
      <w:numFmt w:val="decimal"/>
      <w:lvlText w:val="%7."/>
      <w:lvlJc w:val="left"/>
      <w:pPr>
        <w:tabs>
          <w:tab w:val="num" w:pos="5040"/>
        </w:tabs>
        <w:ind w:left="5040" w:hanging="360"/>
      </w:pPr>
    </w:lvl>
    <w:lvl w:ilvl="7" w:tplc="86142558" w:tentative="1">
      <w:start w:val="1"/>
      <w:numFmt w:val="decimal"/>
      <w:lvlText w:val="%8."/>
      <w:lvlJc w:val="left"/>
      <w:pPr>
        <w:tabs>
          <w:tab w:val="num" w:pos="5760"/>
        </w:tabs>
        <w:ind w:left="5760" w:hanging="360"/>
      </w:pPr>
    </w:lvl>
    <w:lvl w:ilvl="8" w:tplc="296ED8A0" w:tentative="1">
      <w:start w:val="1"/>
      <w:numFmt w:val="decimal"/>
      <w:lvlText w:val="%9."/>
      <w:lvlJc w:val="left"/>
      <w:pPr>
        <w:tabs>
          <w:tab w:val="num" w:pos="6480"/>
        </w:tabs>
        <w:ind w:left="6480" w:hanging="360"/>
      </w:pPr>
    </w:lvl>
  </w:abstractNum>
  <w:abstractNum w:abstractNumId="1" w15:restartNumberingAfterBreak="0">
    <w:nsid w:val="0A9C2F8E"/>
    <w:multiLevelType w:val="hybridMultilevel"/>
    <w:tmpl w:val="3954ADD6"/>
    <w:lvl w:ilvl="0" w:tplc="100A0017">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15:restartNumberingAfterBreak="0">
    <w:nsid w:val="21183D08"/>
    <w:multiLevelType w:val="hybridMultilevel"/>
    <w:tmpl w:val="5BCCF356"/>
    <w:lvl w:ilvl="0" w:tplc="9684F4EA">
      <w:start w:val="1"/>
      <w:numFmt w:val="decimal"/>
      <w:lvlText w:val="%1."/>
      <w:lvlJc w:val="left"/>
      <w:pPr>
        <w:ind w:left="720" w:hanging="360"/>
      </w:pPr>
      <w:rPr>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2A0000D5"/>
    <w:multiLevelType w:val="hybridMultilevel"/>
    <w:tmpl w:val="23C6B448"/>
    <w:lvl w:ilvl="0" w:tplc="100A0001">
      <w:start w:val="1"/>
      <w:numFmt w:val="bullet"/>
      <w:lvlText w:val=""/>
      <w:lvlJc w:val="left"/>
      <w:pPr>
        <w:ind w:left="1080" w:hanging="360"/>
      </w:pPr>
      <w:rPr>
        <w:rFonts w:ascii="Symbol" w:hAnsi="Symbol" w:hint="default"/>
      </w:rPr>
    </w:lvl>
    <w:lvl w:ilvl="1" w:tplc="100A0003" w:tentative="1">
      <w:start w:val="1"/>
      <w:numFmt w:val="bullet"/>
      <w:lvlText w:val="o"/>
      <w:lvlJc w:val="left"/>
      <w:pPr>
        <w:ind w:left="1800" w:hanging="360"/>
      </w:pPr>
      <w:rPr>
        <w:rFonts w:ascii="Courier New" w:hAnsi="Courier New" w:cs="Courier New" w:hint="default"/>
      </w:rPr>
    </w:lvl>
    <w:lvl w:ilvl="2" w:tplc="100A0005" w:tentative="1">
      <w:start w:val="1"/>
      <w:numFmt w:val="bullet"/>
      <w:lvlText w:val=""/>
      <w:lvlJc w:val="left"/>
      <w:pPr>
        <w:ind w:left="2520" w:hanging="360"/>
      </w:pPr>
      <w:rPr>
        <w:rFonts w:ascii="Wingdings" w:hAnsi="Wingdings" w:hint="default"/>
      </w:rPr>
    </w:lvl>
    <w:lvl w:ilvl="3" w:tplc="100A0001" w:tentative="1">
      <w:start w:val="1"/>
      <w:numFmt w:val="bullet"/>
      <w:lvlText w:val=""/>
      <w:lvlJc w:val="left"/>
      <w:pPr>
        <w:ind w:left="3240" w:hanging="360"/>
      </w:pPr>
      <w:rPr>
        <w:rFonts w:ascii="Symbol" w:hAnsi="Symbol" w:hint="default"/>
      </w:rPr>
    </w:lvl>
    <w:lvl w:ilvl="4" w:tplc="100A0003" w:tentative="1">
      <w:start w:val="1"/>
      <w:numFmt w:val="bullet"/>
      <w:lvlText w:val="o"/>
      <w:lvlJc w:val="left"/>
      <w:pPr>
        <w:ind w:left="3960" w:hanging="360"/>
      </w:pPr>
      <w:rPr>
        <w:rFonts w:ascii="Courier New" w:hAnsi="Courier New" w:cs="Courier New" w:hint="default"/>
      </w:rPr>
    </w:lvl>
    <w:lvl w:ilvl="5" w:tplc="100A0005" w:tentative="1">
      <w:start w:val="1"/>
      <w:numFmt w:val="bullet"/>
      <w:lvlText w:val=""/>
      <w:lvlJc w:val="left"/>
      <w:pPr>
        <w:ind w:left="4680" w:hanging="360"/>
      </w:pPr>
      <w:rPr>
        <w:rFonts w:ascii="Wingdings" w:hAnsi="Wingdings" w:hint="default"/>
      </w:rPr>
    </w:lvl>
    <w:lvl w:ilvl="6" w:tplc="100A0001" w:tentative="1">
      <w:start w:val="1"/>
      <w:numFmt w:val="bullet"/>
      <w:lvlText w:val=""/>
      <w:lvlJc w:val="left"/>
      <w:pPr>
        <w:ind w:left="5400" w:hanging="360"/>
      </w:pPr>
      <w:rPr>
        <w:rFonts w:ascii="Symbol" w:hAnsi="Symbol" w:hint="default"/>
      </w:rPr>
    </w:lvl>
    <w:lvl w:ilvl="7" w:tplc="100A0003" w:tentative="1">
      <w:start w:val="1"/>
      <w:numFmt w:val="bullet"/>
      <w:lvlText w:val="o"/>
      <w:lvlJc w:val="left"/>
      <w:pPr>
        <w:ind w:left="6120" w:hanging="360"/>
      </w:pPr>
      <w:rPr>
        <w:rFonts w:ascii="Courier New" w:hAnsi="Courier New" w:cs="Courier New" w:hint="default"/>
      </w:rPr>
    </w:lvl>
    <w:lvl w:ilvl="8" w:tplc="100A0005" w:tentative="1">
      <w:start w:val="1"/>
      <w:numFmt w:val="bullet"/>
      <w:lvlText w:val=""/>
      <w:lvlJc w:val="left"/>
      <w:pPr>
        <w:ind w:left="6840" w:hanging="360"/>
      </w:pPr>
      <w:rPr>
        <w:rFonts w:ascii="Wingdings" w:hAnsi="Wingdings" w:hint="default"/>
      </w:rPr>
    </w:lvl>
  </w:abstractNum>
  <w:abstractNum w:abstractNumId="4" w15:restartNumberingAfterBreak="0">
    <w:nsid w:val="2EAC2C0C"/>
    <w:multiLevelType w:val="hybridMultilevel"/>
    <w:tmpl w:val="221004CA"/>
    <w:lvl w:ilvl="0" w:tplc="9684F4EA">
      <w:start w:val="1"/>
      <w:numFmt w:val="decimal"/>
      <w:lvlText w:val="%1."/>
      <w:lvlJc w:val="left"/>
      <w:pPr>
        <w:ind w:left="720" w:hanging="360"/>
      </w:pPr>
      <w:rPr>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2FE21DC1"/>
    <w:multiLevelType w:val="hybridMultilevel"/>
    <w:tmpl w:val="DDE2A022"/>
    <w:lvl w:ilvl="0" w:tplc="CB68D178">
      <w:start w:val="1"/>
      <w:numFmt w:val="decimal"/>
      <w:lvlText w:val="%1."/>
      <w:lvlJc w:val="left"/>
      <w:pPr>
        <w:ind w:left="720" w:hanging="360"/>
      </w:pPr>
      <w:rPr>
        <w:rFonts w:ascii="Arial" w:hAnsi="Arial" w:cs="Arial" w:hint="default"/>
        <w:b w:val="0"/>
        <w:sz w:val="20"/>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6" w15:restartNumberingAfterBreak="0">
    <w:nsid w:val="340F53D5"/>
    <w:multiLevelType w:val="hybridMultilevel"/>
    <w:tmpl w:val="B95A4D94"/>
    <w:lvl w:ilvl="0" w:tplc="85E63246">
      <w:start w:val="1"/>
      <w:numFmt w:val="decimal"/>
      <w:lvlText w:val="%1."/>
      <w:lvlJc w:val="left"/>
      <w:pPr>
        <w:tabs>
          <w:tab w:val="num" w:pos="720"/>
        </w:tabs>
        <w:ind w:left="720" w:hanging="360"/>
      </w:pPr>
    </w:lvl>
    <w:lvl w:ilvl="1" w:tplc="FC282248" w:tentative="1">
      <w:start w:val="1"/>
      <w:numFmt w:val="decimal"/>
      <w:lvlText w:val="%2."/>
      <w:lvlJc w:val="left"/>
      <w:pPr>
        <w:tabs>
          <w:tab w:val="num" w:pos="1440"/>
        </w:tabs>
        <w:ind w:left="1440" w:hanging="360"/>
      </w:pPr>
    </w:lvl>
    <w:lvl w:ilvl="2" w:tplc="64F6AD0A" w:tentative="1">
      <w:start w:val="1"/>
      <w:numFmt w:val="decimal"/>
      <w:lvlText w:val="%3."/>
      <w:lvlJc w:val="left"/>
      <w:pPr>
        <w:tabs>
          <w:tab w:val="num" w:pos="2160"/>
        </w:tabs>
        <w:ind w:left="2160" w:hanging="360"/>
      </w:pPr>
    </w:lvl>
    <w:lvl w:ilvl="3" w:tplc="C338D69E" w:tentative="1">
      <w:start w:val="1"/>
      <w:numFmt w:val="decimal"/>
      <w:lvlText w:val="%4."/>
      <w:lvlJc w:val="left"/>
      <w:pPr>
        <w:tabs>
          <w:tab w:val="num" w:pos="2880"/>
        </w:tabs>
        <w:ind w:left="2880" w:hanging="360"/>
      </w:pPr>
    </w:lvl>
    <w:lvl w:ilvl="4" w:tplc="F5E87DC6" w:tentative="1">
      <w:start w:val="1"/>
      <w:numFmt w:val="decimal"/>
      <w:lvlText w:val="%5."/>
      <w:lvlJc w:val="left"/>
      <w:pPr>
        <w:tabs>
          <w:tab w:val="num" w:pos="3600"/>
        </w:tabs>
        <w:ind w:left="3600" w:hanging="360"/>
      </w:pPr>
    </w:lvl>
    <w:lvl w:ilvl="5" w:tplc="869A2AC6" w:tentative="1">
      <w:start w:val="1"/>
      <w:numFmt w:val="decimal"/>
      <w:lvlText w:val="%6."/>
      <w:lvlJc w:val="left"/>
      <w:pPr>
        <w:tabs>
          <w:tab w:val="num" w:pos="4320"/>
        </w:tabs>
        <w:ind w:left="4320" w:hanging="360"/>
      </w:pPr>
    </w:lvl>
    <w:lvl w:ilvl="6" w:tplc="4AF406B2" w:tentative="1">
      <w:start w:val="1"/>
      <w:numFmt w:val="decimal"/>
      <w:lvlText w:val="%7."/>
      <w:lvlJc w:val="left"/>
      <w:pPr>
        <w:tabs>
          <w:tab w:val="num" w:pos="5040"/>
        </w:tabs>
        <w:ind w:left="5040" w:hanging="360"/>
      </w:pPr>
    </w:lvl>
    <w:lvl w:ilvl="7" w:tplc="17B85E62" w:tentative="1">
      <w:start w:val="1"/>
      <w:numFmt w:val="decimal"/>
      <w:lvlText w:val="%8."/>
      <w:lvlJc w:val="left"/>
      <w:pPr>
        <w:tabs>
          <w:tab w:val="num" w:pos="5760"/>
        </w:tabs>
        <w:ind w:left="5760" w:hanging="360"/>
      </w:pPr>
    </w:lvl>
    <w:lvl w:ilvl="8" w:tplc="2B581E78" w:tentative="1">
      <w:start w:val="1"/>
      <w:numFmt w:val="decimal"/>
      <w:lvlText w:val="%9."/>
      <w:lvlJc w:val="left"/>
      <w:pPr>
        <w:tabs>
          <w:tab w:val="num" w:pos="6480"/>
        </w:tabs>
        <w:ind w:left="6480" w:hanging="360"/>
      </w:pPr>
    </w:lvl>
  </w:abstractNum>
  <w:abstractNum w:abstractNumId="7" w15:restartNumberingAfterBreak="0">
    <w:nsid w:val="3AA22428"/>
    <w:multiLevelType w:val="hybridMultilevel"/>
    <w:tmpl w:val="7932E9DC"/>
    <w:lvl w:ilvl="0" w:tplc="9684F4EA">
      <w:start w:val="1"/>
      <w:numFmt w:val="decimal"/>
      <w:lvlText w:val="%1."/>
      <w:lvlJc w:val="left"/>
      <w:pPr>
        <w:ind w:left="720" w:hanging="360"/>
      </w:pPr>
      <w:rPr>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3C235C17"/>
    <w:multiLevelType w:val="hybridMultilevel"/>
    <w:tmpl w:val="3E42B328"/>
    <w:lvl w:ilvl="0" w:tplc="9684F4EA">
      <w:start w:val="1"/>
      <w:numFmt w:val="decimal"/>
      <w:lvlText w:val="%1."/>
      <w:lvlJc w:val="left"/>
      <w:pPr>
        <w:ind w:left="720" w:hanging="360"/>
      </w:pPr>
      <w:rPr>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9" w15:restartNumberingAfterBreak="0">
    <w:nsid w:val="468E0583"/>
    <w:multiLevelType w:val="hybridMultilevel"/>
    <w:tmpl w:val="9BF0F486"/>
    <w:lvl w:ilvl="0" w:tplc="57525012">
      <w:start w:val="1"/>
      <w:numFmt w:val="lowerLetter"/>
      <w:lvlText w:val="%1)"/>
      <w:lvlJc w:val="left"/>
      <w:pPr>
        <w:ind w:left="360" w:hanging="360"/>
      </w:pPr>
      <w:rPr>
        <w:b/>
        <w:bCs/>
      </w:r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10" w15:restartNumberingAfterBreak="0">
    <w:nsid w:val="53C02FA0"/>
    <w:multiLevelType w:val="hybridMultilevel"/>
    <w:tmpl w:val="A97A404C"/>
    <w:lvl w:ilvl="0" w:tplc="100A000B">
      <w:start w:val="1"/>
      <w:numFmt w:val="bullet"/>
      <w:lvlText w:val=""/>
      <w:lvlJc w:val="left"/>
      <w:pPr>
        <w:ind w:left="1146" w:hanging="360"/>
      </w:pPr>
      <w:rPr>
        <w:rFonts w:ascii="Wingdings" w:hAnsi="Wingdings"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11" w15:restartNumberingAfterBreak="0">
    <w:nsid w:val="5E3D0CEA"/>
    <w:multiLevelType w:val="hybridMultilevel"/>
    <w:tmpl w:val="2BE2FDC0"/>
    <w:lvl w:ilvl="0" w:tplc="100A000B">
      <w:start w:val="1"/>
      <w:numFmt w:val="bullet"/>
      <w:lvlText w:val=""/>
      <w:lvlJc w:val="left"/>
      <w:pPr>
        <w:ind w:left="1146" w:hanging="360"/>
      </w:pPr>
      <w:rPr>
        <w:rFonts w:ascii="Wingdings" w:hAnsi="Wingdings" w:hint="default"/>
      </w:rPr>
    </w:lvl>
    <w:lvl w:ilvl="1" w:tplc="100A0003" w:tentative="1">
      <w:start w:val="1"/>
      <w:numFmt w:val="bullet"/>
      <w:lvlText w:val="o"/>
      <w:lvlJc w:val="left"/>
      <w:pPr>
        <w:ind w:left="1866" w:hanging="360"/>
      </w:pPr>
      <w:rPr>
        <w:rFonts w:ascii="Courier New" w:hAnsi="Courier New" w:cs="Courier New" w:hint="default"/>
      </w:rPr>
    </w:lvl>
    <w:lvl w:ilvl="2" w:tplc="100A0005" w:tentative="1">
      <w:start w:val="1"/>
      <w:numFmt w:val="bullet"/>
      <w:lvlText w:val=""/>
      <w:lvlJc w:val="left"/>
      <w:pPr>
        <w:ind w:left="2586" w:hanging="360"/>
      </w:pPr>
      <w:rPr>
        <w:rFonts w:ascii="Wingdings" w:hAnsi="Wingdings" w:hint="default"/>
      </w:rPr>
    </w:lvl>
    <w:lvl w:ilvl="3" w:tplc="100A0001" w:tentative="1">
      <w:start w:val="1"/>
      <w:numFmt w:val="bullet"/>
      <w:lvlText w:val=""/>
      <w:lvlJc w:val="left"/>
      <w:pPr>
        <w:ind w:left="3306" w:hanging="360"/>
      </w:pPr>
      <w:rPr>
        <w:rFonts w:ascii="Symbol" w:hAnsi="Symbol" w:hint="default"/>
      </w:rPr>
    </w:lvl>
    <w:lvl w:ilvl="4" w:tplc="100A0003" w:tentative="1">
      <w:start w:val="1"/>
      <w:numFmt w:val="bullet"/>
      <w:lvlText w:val="o"/>
      <w:lvlJc w:val="left"/>
      <w:pPr>
        <w:ind w:left="4026" w:hanging="360"/>
      </w:pPr>
      <w:rPr>
        <w:rFonts w:ascii="Courier New" w:hAnsi="Courier New" w:cs="Courier New" w:hint="default"/>
      </w:rPr>
    </w:lvl>
    <w:lvl w:ilvl="5" w:tplc="100A0005" w:tentative="1">
      <w:start w:val="1"/>
      <w:numFmt w:val="bullet"/>
      <w:lvlText w:val=""/>
      <w:lvlJc w:val="left"/>
      <w:pPr>
        <w:ind w:left="4746" w:hanging="360"/>
      </w:pPr>
      <w:rPr>
        <w:rFonts w:ascii="Wingdings" w:hAnsi="Wingdings" w:hint="default"/>
      </w:rPr>
    </w:lvl>
    <w:lvl w:ilvl="6" w:tplc="100A0001" w:tentative="1">
      <w:start w:val="1"/>
      <w:numFmt w:val="bullet"/>
      <w:lvlText w:val=""/>
      <w:lvlJc w:val="left"/>
      <w:pPr>
        <w:ind w:left="5466" w:hanging="360"/>
      </w:pPr>
      <w:rPr>
        <w:rFonts w:ascii="Symbol" w:hAnsi="Symbol" w:hint="default"/>
      </w:rPr>
    </w:lvl>
    <w:lvl w:ilvl="7" w:tplc="100A0003" w:tentative="1">
      <w:start w:val="1"/>
      <w:numFmt w:val="bullet"/>
      <w:lvlText w:val="o"/>
      <w:lvlJc w:val="left"/>
      <w:pPr>
        <w:ind w:left="6186" w:hanging="360"/>
      </w:pPr>
      <w:rPr>
        <w:rFonts w:ascii="Courier New" w:hAnsi="Courier New" w:cs="Courier New" w:hint="default"/>
      </w:rPr>
    </w:lvl>
    <w:lvl w:ilvl="8" w:tplc="100A0005" w:tentative="1">
      <w:start w:val="1"/>
      <w:numFmt w:val="bullet"/>
      <w:lvlText w:val=""/>
      <w:lvlJc w:val="left"/>
      <w:pPr>
        <w:ind w:left="6906" w:hanging="360"/>
      </w:pPr>
      <w:rPr>
        <w:rFonts w:ascii="Wingdings" w:hAnsi="Wingdings" w:hint="default"/>
      </w:rPr>
    </w:lvl>
  </w:abstractNum>
  <w:abstractNum w:abstractNumId="12" w15:restartNumberingAfterBreak="0">
    <w:nsid w:val="5F0C0FEF"/>
    <w:multiLevelType w:val="hybridMultilevel"/>
    <w:tmpl w:val="F08E0884"/>
    <w:lvl w:ilvl="0" w:tplc="9684F4EA">
      <w:start w:val="1"/>
      <w:numFmt w:val="decimal"/>
      <w:lvlText w:val="%1."/>
      <w:lvlJc w:val="left"/>
      <w:pPr>
        <w:ind w:left="720" w:hanging="360"/>
      </w:pPr>
      <w:rPr>
        <w:b/>
        <w:bCs/>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22739F7"/>
    <w:multiLevelType w:val="hybridMultilevel"/>
    <w:tmpl w:val="0F709820"/>
    <w:lvl w:ilvl="0" w:tplc="100A0017">
      <w:start w:val="1"/>
      <w:numFmt w:val="lowerLetter"/>
      <w:lvlText w:val="%1)"/>
      <w:lvlJc w:val="left"/>
      <w:pPr>
        <w:ind w:left="720" w:hanging="360"/>
      </w:pPr>
      <w:rPr>
        <w:rFonts w:hint="default"/>
        <w:b w:val="0"/>
        <w:sz w:val="20"/>
        <w:szCs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720A3D13"/>
    <w:multiLevelType w:val="hybridMultilevel"/>
    <w:tmpl w:val="654A314A"/>
    <w:lvl w:ilvl="0" w:tplc="6736FCF0">
      <w:start w:val="1"/>
      <w:numFmt w:val="decimal"/>
      <w:lvlText w:val="%1."/>
      <w:lvlJc w:val="left"/>
      <w:pPr>
        <w:tabs>
          <w:tab w:val="num" w:pos="720"/>
        </w:tabs>
        <w:ind w:left="720" w:hanging="360"/>
      </w:pPr>
    </w:lvl>
    <w:lvl w:ilvl="1" w:tplc="21F86FC0" w:tentative="1">
      <w:start w:val="1"/>
      <w:numFmt w:val="decimal"/>
      <w:lvlText w:val="%2."/>
      <w:lvlJc w:val="left"/>
      <w:pPr>
        <w:tabs>
          <w:tab w:val="num" w:pos="1440"/>
        </w:tabs>
        <w:ind w:left="1440" w:hanging="360"/>
      </w:pPr>
    </w:lvl>
    <w:lvl w:ilvl="2" w:tplc="A20A0302" w:tentative="1">
      <w:start w:val="1"/>
      <w:numFmt w:val="decimal"/>
      <w:lvlText w:val="%3."/>
      <w:lvlJc w:val="left"/>
      <w:pPr>
        <w:tabs>
          <w:tab w:val="num" w:pos="2160"/>
        </w:tabs>
        <w:ind w:left="2160" w:hanging="360"/>
      </w:pPr>
    </w:lvl>
    <w:lvl w:ilvl="3" w:tplc="ACBE6E5C" w:tentative="1">
      <w:start w:val="1"/>
      <w:numFmt w:val="decimal"/>
      <w:lvlText w:val="%4."/>
      <w:lvlJc w:val="left"/>
      <w:pPr>
        <w:tabs>
          <w:tab w:val="num" w:pos="2880"/>
        </w:tabs>
        <w:ind w:left="2880" w:hanging="360"/>
      </w:pPr>
    </w:lvl>
    <w:lvl w:ilvl="4" w:tplc="3604AA3E" w:tentative="1">
      <w:start w:val="1"/>
      <w:numFmt w:val="decimal"/>
      <w:lvlText w:val="%5."/>
      <w:lvlJc w:val="left"/>
      <w:pPr>
        <w:tabs>
          <w:tab w:val="num" w:pos="3600"/>
        </w:tabs>
        <w:ind w:left="3600" w:hanging="360"/>
      </w:pPr>
    </w:lvl>
    <w:lvl w:ilvl="5" w:tplc="9B545224" w:tentative="1">
      <w:start w:val="1"/>
      <w:numFmt w:val="decimal"/>
      <w:lvlText w:val="%6."/>
      <w:lvlJc w:val="left"/>
      <w:pPr>
        <w:tabs>
          <w:tab w:val="num" w:pos="4320"/>
        </w:tabs>
        <w:ind w:left="4320" w:hanging="360"/>
      </w:pPr>
    </w:lvl>
    <w:lvl w:ilvl="6" w:tplc="C01ED2A6" w:tentative="1">
      <w:start w:val="1"/>
      <w:numFmt w:val="decimal"/>
      <w:lvlText w:val="%7."/>
      <w:lvlJc w:val="left"/>
      <w:pPr>
        <w:tabs>
          <w:tab w:val="num" w:pos="5040"/>
        </w:tabs>
        <w:ind w:left="5040" w:hanging="360"/>
      </w:pPr>
    </w:lvl>
    <w:lvl w:ilvl="7" w:tplc="CD62E748" w:tentative="1">
      <w:start w:val="1"/>
      <w:numFmt w:val="decimal"/>
      <w:lvlText w:val="%8."/>
      <w:lvlJc w:val="left"/>
      <w:pPr>
        <w:tabs>
          <w:tab w:val="num" w:pos="5760"/>
        </w:tabs>
        <w:ind w:left="5760" w:hanging="360"/>
      </w:pPr>
    </w:lvl>
    <w:lvl w:ilvl="8" w:tplc="7B9CB070" w:tentative="1">
      <w:start w:val="1"/>
      <w:numFmt w:val="decimal"/>
      <w:lvlText w:val="%9."/>
      <w:lvlJc w:val="left"/>
      <w:pPr>
        <w:tabs>
          <w:tab w:val="num" w:pos="6480"/>
        </w:tabs>
        <w:ind w:left="6480" w:hanging="360"/>
      </w:pPr>
    </w:lvl>
  </w:abstractNum>
  <w:num w:numId="1">
    <w:abstractNumId w:val="1"/>
  </w:num>
  <w:num w:numId="2">
    <w:abstractNumId w:val="5"/>
  </w:num>
  <w:num w:numId="3">
    <w:abstractNumId w:val="14"/>
  </w:num>
  <w:num w:numId="4">
    <w:abstractNumId w:val="0"/>
  </w:num>
  <w:num w:numId="5">
    <w:abstractNumId w:val="6"/>
  </w:num>
  <w:num w:numId="6">
    <w:abstractNumId w:val="9"/>
  </w:num>
  <w:num w:numId="7">
    <w:abstractNumId w:val="4"/>
  </w:num>
  <w:num w:numId="8">
    <w:abstractNumId w:val="2"/>
  </w:num>
  <w:num w:numId="9">
    <w:abstractNumId w:val="12"/>
  </w:num>
  <w:num w:numId="10">
    <w:abstractNumId w:val="8"/>
  </w:num>
  <w:num w:numId="11">
    <w:abstractNumId w:val="7"/>
  </w:num>
  <w:num w:numId="12">
    <w:abstractNumId w:val="13"/>
  </w:num>
  <w:num w:numId="13">
    <w:abstractNumId w:val="10"/>
  </w:num>
  <w:num w:numId="14">
    <w:abstractNumId w:val="11"/>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22E5"/>
    <w:rsid w:val="0000416D"/>
    <w:rsid w:val="00013817"/>
    <w:rsid w:val="00023A0E"/>
    <w:rsid w:val="00027F5B"/>
    <w:rsid w:val="00033740"/>
    <w:rsid w:val="00033AFA"/>
    <w:rsid w:val="0007116B"/>
    <w:rsid w:val="00073E66"/>
    <w:rsid w:val="00074303"/>
    <w:rsid w:val="00075D4E"/>
    <w:rsid w:val="00077DBE"/>
    <w:rsid w:val="0008018D"/>
    <w:rsid w:val="00081849"/>
    <w:rsid w:val="00085102"/>
    <w:rsid w:val="00094861"/>
    <w:rsid w:val="000959C1"/>
    <w:rsid w:val="000A0691"/>
    <w:rsid w:val="000A077B"/>
    <w:rsid w:val="000A1B07"/>
    <w:rsid w:val="000A3876"/>
    <w:rsid w:val="000B0923"/>
    <w:rsid w:val="000B3B78"/>
    <w:rsid w:val="000B58F9"/>
    <w:rsid w:val="000C0E11"/>
    <w:rsid w:val="000C3CE9"/>
    <w:rsid w:val="000D10E9"/>
    <w:rsid w:val="000D30F3"/>
    <w:rsid w:val="000E7135"/>
    <w:rsid w:val="001013DB"/>
    <w:rsid w:val="00102BE5"/>
    <w:rsid w:val="00103943"/>
    <w:rsid w:val="001143BA"/>
    <w:rsid w:val="00115761"/>
    <w:rsid w:val="00124172"/>
    <w:rsid w:val="0012449A"/>
    <w:rsid w:val="00126B4E"/>
    <w:rsid w:val="0013353B"/>
    <w:rsid w:val="00142D73"/>
    <w:rsid w:val="001457CE"/>
    <w:rsid w:val="0015375F"/>
    <w:rsid w:val="00155080"/>
    <w:rsid w:val="00157711"/>
    <w:rsid w:val="00161F71"/>
    <w:rsid w:val="001627E3"/>
    <w:rsid w:val="00164D4B"/>
    <w:rsid w:val="001731E1"/>
    <w:rsid w:val="00174CC9"/>
    <w:rsid w:val="00185796"/>
    <w:rsid w:val="0018608C"/>
    <w:rsid w:val="001867DB"/>
    <w:rsid w:val="00187B21"/>
    <w:rsid w:val="0019014B"/>
    <w:rsid w:val="00194823"/>
    <w:rsid w:val="00195FF6"/>
    <w:rsid w:val="001A19B9"/>
    <w:rsid w:val="001A2908"/>
    <w:rsid w:val="001B19F8"/>
    <w:rsid w:val="001B6F13"/>
    <w:rsid w:val="001C3F72"/>
    <w:rsid w:val="001C5B8B"/>
    <w:rsid w:val="001C682A"/>
    <w:rsid w:val="001D5A17"/>
    <w:rsid w:val="001E65DD"/>
    <w:rsid w:val="001E6F69"/>
    <w:rsid w:val="00210AD4"/>
    <w:rsid w:val="0021286C"/>
    <w:rsid w:val="0021440B"/>
    <w:rsid w:val="002157F9"/>
    <w:rsid w:val="00215EE3"/>
    <w:rsid w:val="00217B08"/>
    <w:rsid w:val="00224682"/>
    <w:rsid w:val="00231B89"/>
    <w:rsid w:val="00233DE5"/>
    <w:rsid w:val="002403F7"/>
    <w:rsid w:val="00240C6D"/>
    <w:rsid w:val="00241762"/>
    <w:rsid w:val="00241AF6"/>
    <w:rsid w:val="00260ACA"/>
    <w:rsid w:val="00262B82"/>
    <w:rsid w:val="00276B27"/>
    <w:rsid w:val="00276FD3"/>
    <w:rsid w:val="0028067C"/>
    <w:rsid w:val="00286C17"/>
    <w:rsid w:val="00291332"/>
    <w:rsid w:val="00295885"/>
    <w:rsid w:val="002A306A"/>
    <w:rsid w:val="002A4067"/>
    <w:rsid w:val="002A4FD7"/>
    <w:rsid w:val="002B1171"/>
    <w:rsid w:val="002B1E49"/>
    <w:rsid w:val="002B22E5"/>
    <w:rsid w:val="002B5B67"/>
    <w:rsid w:val="002B6B9D"/>
    <w:rsid w:val="002C564B"/>
    <w:rsid w:val="002C61A0"/>
    <w:rsid w:val="002D42A7"/>
    <w:rsid w:val="002D5857"/>
    <w:rsid w:val="002E35A3"/>
    <w:rsid w:val="002E5C40"/>
    <w:rsid w:val="002E649D"/>
    <w:rsid w:val="002F0069"/>
    <w:rsid w:val="00301F53"/>
    <w:rsid w:val="00312782"/>
    <w:rsid w:val="00312949"/>
    <w:rsid w:val="00321AB2"/>
    <w:rsid w:val="003221E9"/>
    <w:rsid w:val="0032601C"/>
    <w:rsid w:val="00327588"/>
    <w:rsid w:val="00345B8F"/>
    <w:rsid w:val="00345F12"/>
    <w:rsid w:val="0035586B"/>
    <w:rsid w:val="00357482"/>
    <w:rsid w:val="00361A13"/>
    <w:rsid w:val="0036255A"/>
    <w:rsid w:val="00364873"/>
    <w:rsid w:val="00367BEF"/>
    <w:rsid w:val="0037287F"/>
    <w:rsid w:val="00372F11"/>
    <w:rsid w:val="00373969"/>
    <w:rsid w:val="00374577"/>
    <w:rsid w:val="00374899"/>
    <w:rsid w:val="00382DB3"/>
    <w:rsid w:val="00391D98"/>
    <w:rsid w:val="0039349B"/>
    <w:rsid w:val="00396F41"/>
    <w:rsid w:val="00397862"/>
    <w:rsid w:val="00397EE1"/>
    <w:rsid w:val="003A4793"/>
    <w:rsid w:val="003A54BE"/>
    <w:rsid w:val="003B020B"/>
    <w:rsid w:val="003B33EA"/>
    <w:rsid w:val="003D00B8"/>
    <w:rsid w:val="003D1FA7"/>
    <w:rsid w:val="003E4FF9"/>
    <w:rsid w:val="003F026B"/>
    <w:rsid w:val="003F220F"/>
    <w:rsid w:val="004062EF"/>
    <w:rsid w:val="00411720"/>
    <w:rsid w:val="00424307"/>
    <w:rsid w:val="004300B0"/>
    <w:rsid w:val="004307DF"/>
    <w:rsid w:val="00436826"/>
    <w:rsid w:val="00444494"/>
    <w:rsid w:val="004462FD"/>
    <w:rsid w:val="004510E1"/>
    <w:rsid w:val="00451477"/>
    <w:rsid w:val="0047096A"/>
    <w:rsid w:val="00470EE6"/>
    <w:rsid w:val="0047248D"/>
    <w:rsid w:val="00473828"/>
    <w:rsid w:val="00482A37"/>
    <w:rsid w:val="00493845"/>
    <w:rsid w:val="004B0710"/>
    <w:rsid w:val="004B5D86"/>
    <w:rsid w:val="004D0733"/>
    <w:rsid w:val="004D29C3"/>
    <w:rsid w:val="004D3160"/>
    <w:rsid w:val="004D5367"/>
    <w:rsid w:val="004D76EB"/>
    <w:rsid w:val="004E017D"/>
    <w:rsid w:val="004F1B5B"/>
    <w:rsid w:val="004F7B21"/>
    <w:rsid w:val="00501E5F"/>
    <w:rsid w:val="00504A88"/>
    <w:rsid w:val="00505A84"/>
    <w:rsid w:val="00510B70"/>
    <w:rsid w:val="0051500A"/>
    <w:rsid w:val="00515537"/>
    <w:rsid w:val="00515FF7"/>
    <w:rsid w:val="00516893"/>
    <w:rsid w:val="00522EB3"/>
    <w:rsid w:val="005243F4"/>
    <w:rsid w:val="00536D02"/>
    <w:rsid w:val="00541D47"/>
    <w:rsid w:val="00542B9A"/>
    <w:rsid w:val="005437A4"/>
    <w:rsid w:val="00545AD9"/>
    <w:rsid w:val="0055297D"/>
    <w:rsid w:val="005578B0"/>
    <w:rsid w:val="00561E5D"/>
    <w:rsid w:val="00572703"/>
    <w:rsid w:val="00573D26"/>
    <w:rsid w:val="0057484D"/>
    <w:rsid w:val="00575FED"/>
    <w:rsid w:val="005760FE"/>
    <w:rsid w:val="00582022"/>
    <w:rsid w:val="005A623A"/>
    <w:rsid w:val="005B063B"/>
    <w:rsid w:val="005B065B"/>
    <w:rsid w:val="005B6B9A"/>
    <w:rsid w:val="005C0582"/>
    <w:rsid w:val="005C4720"/>
    <w:rsid w:val="005D4052"/>
    <w:rsid w:val="005E749B"/>
    <w:rsid w:val="005F0534"/>
    <w:rsid w:val="005F5DA2"/>
    <w:rsid w:val="00602D5F"/>
    <w:rsid w:val="00603EF6"/>
    <w:rsid w:val="00623D2B"/>
    <w:rsid w:val="00627808"/>
    <w:rsid w:val="00635E28"/>
    <w:rsid w:val="00643801"/>
    <w:rsid w:val="00643CB1"/>
    <w:rsid w:val="006449FC"/>
    <w:rsid w:val="0065323D"/>
    <w:rsid w:val="0065484B"/>
    <w:rsid w:val="00654E97"/>
    <w:rsid w:val="00661AFF"/>
    <w:rsid w:val="0066306F"/>
    <w:rsid w:val="00665AFF"/>
    <w:rsid w:val="00665B2F"/>
    <w:rsid w:val="00667534"/>
    <w:rsid w:val="006773F8"/>
    <w:rsid w:val="00677CBC"/>
    <w:rsid w:val="00681B2E"/>
    <w:rsid w:val="00682002"/>
    <w:rsid w:val="006923B3"/>
    <w:rsid w:val="00697D6C"/>
    <w:rsid w:val="006A1BD0"/>
    <w:rsid w:val="006B3492"/>
    <w:rsid w:val="006B499B"/>
    <w:rsid w:val="006B56BE"/>
    <w:rsid w:val="006C2800"/>
    <w:rsid w:val="006C4766"/>
    <w:rsid w:val="006D0EA6"/>
    <w:rsid w:val="006D4146"/>
    <w:rsid w:val="006D4BE4"/>
    <w:rsid w:val="006F5415"/>
    <w:rsid w:val="00704B2B"/>
    <w:rsid w:val="00715582"/>
    <w:rsid w:val="00716D15"/>
    <w:rsid w:val="007201E3"/>
    <w:rsid w:val="007242BF"/>
    <w:rsid w:val="00727ABF"/>
    <w:rsid w:val="007424A0"/>
    <w:rsid w:val="0076390F"/>
    <w:rsid w:val="00767B2B"/>
    <w:rsid w:val="0077127D"/>
    <w:rsid w:val="00776559"/>
    <w:rsid w:val="007766CE"/>
    <w:rsid w:val="00786F0A"/>
    <w:rsid w:val="00786FAA"/>
    <w:rsid w:val="0078739D"/>
    <w:rsid w:val="00794908"/>
    <w:rsid w:val="00796108"/>
    <w:rsid w:val="007B47E9"/>
    <w:rsid w:val="007B63C0"/>
    <w:rsid w:val="007B6487"/>
    <w:rsid w:val="007C01BF"/>
    <w:rsid w:val="007D05BD"/>
    <w:rsid w:val="007D156F"/>
    <w:rsid w:val="007D511A"/>
    <w:rsid w:val="007E1B66"/>
    <w:rsid w:val="007E3ECA"/>
    <w:rsid w:val="007E5754"/>
    <w:rsid w:val="008026A8"/>
    <w:rsid w:val="00815A31"/>
    <w:rsid w:val="00826192"/>
    <w:rsid w:val="0083721A"/>
    <w:rsid w:val="00843A96"/>
    <w:rsid w:val="00847A71"/>
    <w:rsid w:val="008504C0"/>
    <w:rsid w:val="0085285A"/>
    <w:rsid w:val="008578F9"/>
    <w:rsid w:val="00862DFB"/>
    <w:rsid w:val="0086325F"/>
    <w:rsid w:val="00863A68"/>
    <w:rsid w:val="00863D62"/>
    <w:rsid w:val="008656F0"/>
    <w:rsid w:val="00870B33"/>
    <w:rsid w:val="0089384A"/>
    <w:rsid w:val="00896313"/>
    <w:rsid w:val="008976F4"/>
    <w:rsid w:val="008B182A"/>
    <w:rsid w:val="008C3112"/>
    <w:rsid w:val="008C73CA"/>
    <w:rsid w:val="008D1DCC"/>
    <w:rsid w:val="008D7871"/>
    <w:rsid w:val="008E2AEB"/>
    <w:rsid w:val="008E473B"/>
    <w:rsid w:val="008E5A0C"/>
    <w:rsid w:val="008F0923"/>
    <w:rsid w:val="0090353B"/>
    <w:rsid w:val="00905491"/>
    <w:rsid w:val="009070E7"/>
    <w:rsid w:val="00907C4E"/>
    <w:rsid w:val="00912D15"/>
    <w:rsid w:val="00917C03"/>
    <w:rsid w:val="0092664E"/>
    <w:rsid w:val="00931BFC"/>
    <w:rsid w:val="009342B3"/>
    <w:rsid w:val="00945551"/>
    <w:rsid w:val="00954691"/>
    <w:rsid w:val="0096298E"/>
    <w:rsid w:val="00964C22"/>
    <w:rsid w:val="009668F0"/>
    <w:rsid w:val="00970FF5"/>
    <w:rsid w:val="00973473"/>
    <w:rsid w:val="00977554"/>
    <w:rsid w:val="00984CCF"/>
    <w:rsid w:val="00991CE6"/>
    <w:rsid w:val="00995652"/>
    <w:rsid w:val="0099786A"/>
    <w:rsid w:val="009A502B"/>
    <w:rsid w:val="009A7540"/>
    <w:rsid w:val="009B141B"/>
    <w:rsid w:val="009B6886"/>
    <w:rsid w:val="009C0E26"/>
    <w:rsid w:val="009D326D"/>
    <w:rsid w:val="009D6496"/>
    <w:rsid w:val="009E2870"/>
    <w:rsid w:val="009E724A"/>
    <w:rsid w:val="009F34E6"/>
    <w:rsid w:val="009F67EF"/>
    <w:rsid w:val="00A04FCA"/>
    <w:rsid w:val="00A1140D"/>
    <w:rsid w:val="00A11492"/>
    <w:rsid w:val="00A11796"/>
    <w:rsid w:val="00A177F7"/>
    <w:rsid w:val="00A17E0A"/>
    <w:rsid w:val="00A24F1E"/>
    <w:rsid w:val="00A369D1"/>
    <w:rsid w:val="00A37A9B"/>
    <w:rsid w:val="00A5749D"/>
    <w:rsid w:val="00A673DE"/>
    <w:rsid w:val="00A8065B"/>
    <w:rsid w:val="00A85279"/>
    <w:rsid w:val="00A92005"/>
    <w:rsid w:val="00A9795B"/>
    <w:rsid w:val="00AA0102"/>
    <w:rsid w:val="00AA7F9F"/>
    <w:rsid w:val="00AB21C9"/>
    <w:rsid w:val="00AB3450"/>
    <w:rsid w:val="00AB383F"/>
    <w:rsid w:val="00AB717C"/>
    <w:rsid w:val="00AC1FFE"/>
    <w:rsid w:val="00AD1090"/>
    <w:rsid w:val="00AD2B38"/>
    <w:rsid w:val="00AE661C"/>
    <w:rsid w:val="00AF0731"/>
    <w:rsid w:val="00AF471D"/>
    <w:rsid w:val="00AF4C0A"/>
    <w:rsid w:val="00B04879"/>
    <w:rsid w:val="00B04A05"/>
    <w:rsid w:val="00B10AE3"/>
    <w:rsid w:val="00B20FDC"/>
    <w:rsid w:val="00B247E4"/>
    <w:rsid w:val="00B262BB"/>
    <w:rsid w:val="00B273E5"/>
    <w:rsid w:val="00B365C0"/>
    <w:rsid w:val="00B36A84"/>
    <w:rsid w:val="00B502D1"/>
    <w:rsid w:val="00B525C7"/>
    <w:rsid w:val="00B526BB"/>
    <w:rsid w:val="00B651FB"/>
    <w:rsid w:val="00B67C74"/>
    <w:rsid w:val="00B743A5"/>
    <w:rsid w:val="00B82C92"/>
    <w:rsid w:val="00B85078"/>
    <w:rsid w:val="00B86D3F"/>
    <w:rsid w:val="00B9036B"/>
    <w:rsid w:val="00BA64AE"/>
    <w:rsid w:val="00BA669F"/>
    <w:rsid w:val="00BB3E67"/>
    <w:rsid w:val="00BB6E4C"/>
    <w:rsid w:val="00BC34AE"/>
    <w:rsid w:val="00BC5251"/>
    <w:rsid w:val="00BD46C1"/>
    <w:rsid w:val="00BD70F1"/>
    <w:rsid w:val="00BE1A01"/>
    <w:rsid w:val="00BF4CB0"/>
    <w:rsid w:val="00BF4F1C"/>
    <w:rsid w:val="00BF59DD"/>
    <w:rsid w:val="00BF68D7"/>
    <w:rsid w:val="00C03E59"/>
    <w:rsid w:val="00C063F9"/>
    <w:rsid w:val="00C11676"/>
    <w:rsid w:val="00C1201F"/>
    <w:rsid w:val="00C13437"/>
    <w:rsid w:val="00C213BF"/>
    <w:rsid w:val="00C23F20"/>
    <w:rsid w:val="00C33AF6"/>
    <w:rsid w:val="00C347D1"/>
    <w:rsid w:val="00C34FA1"/>
    <w:rsid w:val="00C3543F"/>
    <w:rsid w:val="00C457DE"/>
    <w:rsid w:val="00C45BDC"/>
    <w:rsid w:val="00C46FA7"/>
    <w:rsid w:val="00C47C4C"/>
    <w:rsid w:val="00C52475"/>
    <w:rsid w:val="00C53544"/>
    <w:rsid w:val="00C537EF"/>
    <w:rsid w:val="00C65F1A"/>
    <w:rsid w:val="00C660F3"/>
    <w:rsid w:val="00C70679"/>
    <w:rsid w:val="00C70768"/>
    <w:rsid w:val="00C8204F"/>
    <w:rsid w:val="00C839C0"/>
    <w:rsid w:val="00C857F8"/>
    <w:rsid w:val="00C861AE"/>
    <w:rsid w:val="00C945FC"/>
    <w:rsid w:val="00CA1BDE"/>
    <w:rsid w:val="00CA5419"/>
    <w:rsid w:val="00CA7A8C"/>
    <w:rsid w:val="00CB0626"/>
    <w:rsid w:val="00CB2068"/>
    <w:rsid w:val="00CD2845"/>
    <w:rsid w:val="00CE0D25"/>
    <w:rsid w:val="00CE1595"/>
    <w:rsid w:val="00CE6AE3"/>
    <w:rsid w:val="00D068F6"/>
    <w:rsid w:val="00D12C60"/>
    <w:rsid w:val="00D1488E"/>
    <w:rsid w:val="00D16F02"/>
    <w:rsid w:val="00D2351D"/>
    <w:rsid w:val="00D2449E"/>
    <w:rsid w:val="00D2797C"/>
    <w:rsid w:val="00D43869"/>
    <w:rsid w:val="00D4515E"/>
    <w:rsid w:val="00D5283B"/>
    <w:rsid w:val="00D61246"/>
    <w:rsid w:val="00D6299F"/>
    <w:rsid w:val="00D6346F"/>
    <w:rsid w:val="00D64526"/>
    <w:rsid w:val="00D64F2B"/>
    <w:rsid w:val="00D71926"/>
    <w:rsid w:val="00D73AD0"/>
    <w:rsid w:val="00D7484A"/>
    <w:rsid w:val="00D74B2A"/>
    <w:rsid w:val="00D80C6E"/>
    <w:rsid w:val="00D824BE"/>
    <w:rsid w:val="00D837BB"/>
    <w:rsid w:val="00D87688"/>
    <w:rsid w:val="00D927D8"/>
    <w:rsid w:val="00DA0370"/>
    <w:rsid w:val="00DA2AF6"/>
    <w:rsid w:val="00DA2FF8"/>
    <w:rsid w:val="00DA3DCC"/>
    <w:rsid w:val="00DA5684"/>
    <w:rsid w:val="00DB1AC3"/>
    <w:rsid w:val="00DB2793"/>
    <w:rsid w:val="00DC46A3"/>
    <w:rsid w:val="00DD3A2A"/>
    <w:rsid w:val="00DD4EF1"/>
    <w:rsid w:val="00DE14D0"/>
    <w:rsid w:val="00DE774A"/>
    <w:rsid w:val="00DF41EA"/>
    <w:rsid w:val="00E00151"/>
    <w:rsid w:val="00E06980"/>
    <w:rsid w:val="00E137E2"/>
    <w:rsid w:val="00E1758B"/>
    <w:rsid w:val="00E22BD0"/>
    <w:rsid w:val="00E23B66"/>
    <w:rsid w:val="00E2759F"/>
    <w:rsid w:val="00E44E0C"/>
    <w:rsid w:val="00E547B6"/>
    <w:rsid w:val="00E558B7"/>
    <w:rsid w:val="00E57876"/>
    <w:rsid w:val="00E60CDE"/>
    <w:rsid w:val="00E610FD"/>
    <w:rsid w:val="00E630DF"/>
    <w:rsid w:val="00E70D00"/>
    <w:rsid w:val="00E76E35"/>
    <w:rsid w:val="00E82EDD"/>
    <w:rsid w:val="00E83D90"/>
    <w:rsid w:val="00E843FE"/>
    <w:rsid w:val="00E966AC"/>
    <w:rsid w:val="00EA0D4C"/>
    <w:rsid w:val="00EA1AAC"/>
    <w:rsid w:val="00EB327D"/>
    <w:rsid w:val="00EC04DB"/>
    <w:rsid w:val="00EC1857"/>
    <w:rsid w:val="00ED0B96"/>
    <w:rsid w:val="00ED488A"/>
    <w:rsid w:val="00EF01BF"/>
    <w:rsid w:val="00EF2E5E"/>
    <w:rsid w:val="00EF6B3F"/>
    <w:rsid w:val="00EF77EF"/>
    <w:rsid w:val="00F01152"/>
    <w:rsid w:val="00F02DA8"/>
    <w:rsid w:val="00F034BC"/>
    <w:rsid w:val="00F07764"/>
    <w:rsid w:val="00F07A19"/>
    <w:rsid w:val="00F156D8"/>
    <w:rsid w:val="00F319EB"/>
    <w:rsid w:val="00F4274D"/>
    <w:rsid w:val="00F45EDC"/>
    <w:rsid w:val="00F46383"/>
    <w:rsid w:val="00F631ED"/>
    <w:rsid w:val="00F662AB"/>
    <w:rsid w:val="00F716A5"/>
    <w:rsid w:val="00F74BC9"/>
    <w:rsid w:val="00F76AFD"/>
    <w:rsid w:val="00F77C94"/>
    <w:rsid w:val="00F83EF3"/>
    <w:rsid w:val="00F87BDE"/>
    <w:rsid w:val="00F94C53"/>
    <w:rsid w:val="00FA7727"/>
    <w:rsid w:val="00FB0BBE"/>
    <w:rsid w:val="00FB1751"/>
    <w:rsid w:val="00FB18CD"/>
    <w:rsid w:val="00FB69A2"/>
    <w:rsid w:val="00FB7731"/>
    <w:rsid w:val="00FC3173"/>
    <w:rsid w:val="00FC6BE4"/>
    <w:rsid w:val="00FD0F37"/>
    <w:rsid w:val="00FD187A"/>
    <w:rsid w:val="00FD5EE2"/>
    <w:rsid w:val="00FE263F"/>
    <w:rsid w:val="00FE3DEF"/>
    <w:rsid w:val="00FE4D37"/>
    <w:rsid w:val="00FE4E7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9400EA"/>
  <w15:docId w15:val="{69BBBE0C-5A50-4681-9462-F8A83DE5A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2E5"/>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2B22E5"/>
    <w:pPr>
      <w:keepNext/>
      <w:outlineLvl w:val="0"/>
    </w:pPr>
    <w:rPr>
      <w:b/>
      <w:bCs/>
      <w:lang w:val="es-ES"/>
    </w:rPr>
  </w:style>
  <w:style w:type="paragraph" w:styleId="Ttulo2">
    <w:name w:val="heading 2"/>
    <w:basedOn w:val="Normal"/>
    <w:next w:val="Normal"/>
    <w:link w:val="Ttulo2Car"/>
    <w:qFormat/>
    <w:rsid w:val="002B22E5"/>
    <w:pPr>
      <w:keepNext/>
      <w:jc w:val="both"/>
      <w:outlineLvl w:val="1"/>
    </w:pPr>
    <w:rPr>
      <w:b/>
      <w:bCs/>
      <w:lang w:val="es-ES"/>
    </w:rPr>
  </w:style>
  <w:style w:type="paragraph" w:styleId="Ttulo3">
    <w:name w:val="heading 3"/>
    <w:basedOn w:val="Normal"/>
    <w:next w:val="Normal"/>
    <w:link w:val="Ttulo3Car"/>
    <w:uiPriority w:val="9"/>
    <w:unhideWhenUsed/>
    <w:qFormat/>
    <w:rsid w:val="002B22E5"/>
    <w:pPr>
      <w:keepNext/>
      <w:keepLines/>
      <w:spacing w:before="40"/>
      <w:outlineLvl w:val="2"/>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B22E5"/>
    <w:rPr>
      <w:rFonts w:ascii="Times New Roman" w:eastAsia="Times New Roman" w:hAnsi="Times New Roman" w:cs="Times New Roman"/>
      <w:b/>
      <w:bCs/>
      <w:sz w:val="24"/>
      <w:szCs w:val="24"/>
      <w:lang w:val="es-ES" w:eastAsia="es-ES"/>
    </w:rPr>
  </w:style>
  <w:style w:type="character" w:customStyle="1" w:styleId="Ttulo2Car">
    <w:name w:val="Título 2 Car"/>
    <w:basedOn w:val="Fuentedeprrafopredeter"/>
    <w:link w:val="Ttulo2"/>
    <w:rsid w:val="002B22E5"/>
    <w:rPr>
      <w:rFonts w:ascii="Times New Roman" w:eastAsia="Times New Roman" w:hAnsi="Times New Roman" w:cs="Times New Roman"/>
      <w:b/>
      <w:bCs/>
      <w:sz w:val="24"/>
      <w:szCs w:val="24"/>
      <w:lang w:val="es-ES" w:eastAsia="es-ES"/>
    </w:rPr>
  </w:style>
  <w:style w:type="character" w:customStyle="1" w:styleId="Ttulo3Car">
    <w:name w:val="Título 3 Car"/>
    <w:basedOn w:val="Fuentedeprrafopredeter"/>
    <w:link w:val="Ttulo3"/>
    <w:uiPriority w:val="9"/>
    <w:rsid w:val="002B22E5"/>
    <w:rPr>
      <w:rFonts w:asciiTheme="majorHAnsi" w:eastAsiaTheme="majorEastAsia" w:hAnsiTheme="majorHAnsi" w:cstheme="majorBidi"/>
      <w:color w:val="1F4D78" w:themeColor="accent1" w:themeShade="7F"/>
      <w:sz w:val="24"/>
      <w:szCs w:val="24"/>
      <w:lang w:eastAsia="es-ES"/>
    </w:rPr>
  </w:style>
  <w:style w:type="paragraph" w:styleId="Textoindependiente">
    <w:name w:val="Body Text"/>
    <w:basedOn w:val="Normal"/>
    <w:link w:val="TextoindependienteCar"/>
    <w:rsid w:val="002B22E5"/>
    <w:pPr>
      <w:jc w:val="both"/>
    </w:pPr>
    <w:rPr>
      <w:lang w:val="es-ES"/>
    </w:rPr>
  </w:style>
  <w:style w:type="character" w:customStyle="1" w:styleId="TextoindependienteCar">
    <w:name w:val="Texto independiente Car"/>
    <w:basedOn w:val="Fuentedeprrafopredeter"/>
    <w:link w:val="Textoindependiente"/>
    <w:rsid w:val="002B22E5"/>
    <w:rPr>
      <w:rFonts w:ascii="Times New Roman" w:eastAsia="Times New Roman" w:hAnsi="Times New Roman" w:cs="Times New Roman"/>
      <w:sz w:val="24"/>
      <w:szCs w:val="24"/>
      <w:lang w:val="es-ES" w:eastAsia="es-ES"/>
    </w:rPr>
  </w:style>
  <w:style w:type="paragraph" w:styleId="TDC1">
    <w:name w:val="toc 1"/>
    <w:basedOn w:val="Normal"/>
    <w:next w:val="Normal"/>
    <w:autoRedefine/>
    <w:uiPriority w:val="39"/>
    <w:rsid w:val="005D4052"/>
    <w:pPr>
      <w:widowControl w:val="0"/>
      <w:tabs>
        <w:tab w:val="left" w:pos="284"/>
        <w:tab w:val="right" w:leader="dot" w:pos="9060"/>
      </w:tabs>
      <w:ind w:left="426" w:hanging="188"/>
      <w:jc w:val="both"/>
    </w:pPr>
    <w:rPr>
      <w:lang w:val="es-ES"/>
    </w:rPr>
  </w:style>
  <w:style w:type="paragraph" w:styleId="Piedepgina">
    <w:name w:val="footer"/>
    <w:basedOn w:val="Normal"/>
    <w:link w:val="PiedepginaCar"/>
    <w:uiPriority w:val="99"/>
    <w:rsid w:val="002B22E5"/>
    <w:pPr>
      <w:tabs>
        <w:tab w:val="center" w:pos="4320"/>
        <w:tab w:val="right" w:pos="8640"/>
      </w:tabs>
    </w:pPr>
    <w:rPr>
      <w:lang w:val="es-ES"/>
    </w:rPr>
  </w:style>
  <w:style w:type="character" w:customStyle="1" w:styleId="PiedepginaCar">
    <w:name w:val="Pie de página Car"/>
    <w:basedOn w:val="Fuentedeprrafopredeter"/>
    <w:link w:val="Piedepgina"/>
    <w:uiPriority w:val="99"/>
    <w:rsid w:val="002B22E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rsid w:val="002B22E5"/>
    <w:pPr>
      <w:tabs>
        <w:tab w:val="center" w:pos="4320"/>
        <w:tab w:val="right" w:pos="8640"/>
      </w:tabs>
    </w:pPr>
    <w:rPr>
      <w:lang w:val="es-ES"/>
    </w:rPr>
  </w:style>
  <w:style w:type="character" w:customStyle="1" w:styleId="EncabezadoCar">
    <w:name w:val="Encabezado Car"/>
    <w:basedOn w:val="Fuentedeprrafopredeter"/>
    <w:link w:val="Encabezado"/>
    <w:uiPriority w:val="99"/>
    <w:rsid w:val="002B22E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B22E5"/>
  </w:style>
  <w:style w:type="paragraph" w:styleId="Textoindependiente2">
    <w:name w:val="Body Text 2"/>
    <w:basedOn w:val="Normal"/>
    <w:link w:val="Textoindependiente2Car"/>
    <w:rsid w:val="002B22E5"/>
    <w:pPr>
      <w:jc w:val="center"/>
    </w:pPr>
    <w:rPr>
      <w:sz w:val="52"/>
      <w:lang w:val="es-MX"/>
    </w:rPr>
  </w:style>
  <w:style w:type="character" w:customStyle="1" w:styleId="Textoindependiente2Car">
    <w:name w:val="Texto independiente 2 Car"/>
    <w:basedOn w:val="Fuentedeprrafopredeter"/>
    <w:link w:val="Textoindependiente2"/>
    <w:rsid w:val="002B22E5"/>
    <w:rPr>
      <w:rFonts w:ascii="Times New Roman" w:eastAsia="Times New Roman" w:hAnsi="Times New Roman" w:cs="Times New Roman"/>
      <w:sz w:val="52"/>
      <w:szCs w:val="24"/>
      <w:lang w:val="es-MX" w:eastAsia="es-ES"/>
    </w:rPr>
  </w:style>
  <w:style w:type="paragraph" w:styleId="NormalWeb">
    <w:name w:val="Normal (Web)"/>
    <w:basedOn w:val="Normal"/>
    <w:uiPriority w:val="99"/>
    <w:rsid w:val="002B22E5"/>
    <w:pPr>
      <w:spacing w:before="100" w:beforeAutospacing="1" w:after="100" w:afterAutospacing="1"/>
      <w:jc w:val="both"/>
    </w:pPr>
    <w:rPr>
      <w:rFonts w:ascii="Arial Unicode MS" w:eastAsia="Arial Unicode MS" w:hAnsi="Arial Unicode MS" w:cs="Arial Unicode MS"/>
      <w:lang w:val="es-ES"/>
    </w:rPr>
  </w:style>
  <w:style w:type="character" w:styleId="Textoennegrita">
    <w:name w:val="Strong"/>
    <w:qFormat/>
    <w:rsid w:val="002B22E5"/>
    <w:rPr>
      <w:b/>
      <w:bCs/>
    </w:rPr>
  </w:style>
  <w:style w:type="paragraph" w:styleId="Textodebloque">
    <w:name w:val="Block Text"/>
    <w:basedOn w:val="Normal"/>
    <w:semiHidden/>
    <w:rsid w:val="002B22E5"/>
    <w:pPr>
      <w:spacing w:before="100" w:beforeAutospacing="1" w:after="100" w:afterAutospacing="1"/>
      <w:ind w:left="180" w:right="44"/>
      <w:jc w:val="both"/>
    </w:pPr>
    <w:rPr>
      <w:rFonts w:ascii="Trebuchet MS" w:hAnsi="Trebuchet MS"/>
      <w:sz w:val="21"/>
      <w:szCs w:val="21"/>
    </w:rPr>
  </w:style>
  <w:style w:type="character" w:customStyle="1" w:styleId="scayt-misspell">
    <w:name w:val="scayt-misspell"/>
    <w:rsid w:val="002B22E5"/>
  </w:style>
  <w:style w:type="paragraph" w:styleId="Sangradetextonormal">
    <w:name w:val="Body Text Indent"/>
    <w:basedOn w:val="Normal"/>
    <w:link w:val="SangradetextonormalCar"/>
    <w:uiPriority w:val="99"/>
    <w:semiHidden/>
    <w:unhideWhenUsed/>
    <w:rsid w:val="002B22E5"/>
    <w:pPr>
      <w:spacing w:after="120"/>
      <w:ind w:left="283"/>
    </w:pPr>
  </w:style>
  <w:style w:type="character" w:customStyle="1" w:styleId="SangradetextonormalCar">
    <w:name w:val="Sangría de texto normal Car"/>
    <w:basedOn w:val="Fuentedeprrafopredeter"/>
    <w:link w:val="Sangradetextonormal"/>
    <w:uiPriority w:val="99"/>
    <w:semiHidden/>
    <w:rsid w:val="002B22E5"/>
    <w:rPr>
      <w:rFonts w:ascii="Times New Roman" w:eastAsia="Times New Roman" w:hAnsi="Times New Roman" w:cs="Times New Roman"/>
      <w:sz w:val="24"/>
      <w:szCs w:val="24"/>
      <w:lang w:eastAsia="es-ES"/>
    </w:rPr>
  </w:style>
  <w:style w:type="character" w:customStyle="1" w:styleId="scayt-misspell1">
    <w:name w:val="scayt-misspell1"/>
    <w:basedOn w:val="Fuentedeprrafopredeter"/>
    <w:rsid w:val="002B22E5"/>
  </w:style>
  <w:style w:type="paragraph" w:styleId="Textodeglobo">
    <w:name w:val="Balloon Text"/>
    <w:basedOn w:val="Normal"/>
    <w:link w:val="TextodegloboCar"/>
    <w:uiPriority w:val="99"/>
    <w:semiHidden/>
    <w:unhideWhenUsed/>
    <w:rsid w:val="00470EE6"/>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70EE6"/>
    <w:rPr>
      <w:rFonts w:ascii="Segoe UI" w:eastAsia="Times New Roman" w:hAnsi="Segoe UI" w:cs="Segoe UI"/>
      <w:sz w:val="18"/>
      <w:szCs w:val="18"/>
      <w:lang w:eastAsia="es-ES"/>
    </w:rPr>
  </w:style>
  <w:style w:type="paragraph" w:styleId="Prrafodelista">
    <w:name w:val="List Paragraph"/>
    <w:basedOn w:val="Normal"/>
    <w:uiPriority w:val="34"/>
    <w:qFormat/>
    <w:rsid w:val="00276FD3"/>
    <w:pPr>
      <w:ind w:left="720"/>
      <w:contextualSpacing/>
    </w:pPr>
  </w:style>
  <w:style w:type="paragraph" w:styleId="TtuloTDC">
    <w:name w:val="TOC Heading"/>
    <w:basedOn w:val="Ttulo1"/>
    <w:next w:val="Normal"/>
    <w:uiPriority w:val="39"/>
    <w:unhideWhenUsed/>
    <w:qFormat/>
    <w:rsid w:val="00F74BC9"/>
    <w:pPr>
      <w:keepLines/>
      <w:spacing w:before="240"/>
      <w:outlineLvl w:val="9"/>
    </w:pPr>
    <w:rPr>
      <w:rFonts w:asciiTheme="majorHAnsi" w:eastAsiaTheme="majorEastAsia" w:hAnsiTheme="majorHAnsi" w:cstheme="majorBidi"/>
      <w:b w:val="0"/>
      <w:bCs w:val="0"/>
      <w:color w:val="2E74B5" w:themeColor="accent1" w:themeShade="BF"/>
      <w:sz w:val="32"/>
      <w:szCs w:val="32"/>
      <w:lang w:val="es-GT"/>
    </w:rPr>
  </w:style>
  <w:style w:type="paragraph" w:styleId="TDC2">
    <w:name w:val="toc 2"/>
    <w:basedOn w:val="Normal"/>
    <w:next w:val="Normal"/>
    <w:autoRedefine/>
    <w:uiPriority w:val="39"/>
    <w:unhideWhenUsed/>
    <w:rsid w:val="009D6496"/>
    <w:pPr>
      <w:tabs>
        <w:tab w:val="right" w:leader="dot" w:pos="9060"/>
      </w:tabs>
      <w:spacing w:after="100"/>
      <w:ind w:left="240"/>
    </w:pPr>
    <w:rPr>
      <w:noProof/>
    </w:rPr>
  </w:style>
  <w:style w:type="character" w:styleId="Hipervnculo">
    <w:name w:val="Hyperlink"/>
    <w:basedOn w:val="Fuentedeprrafopredeter"/>
    <w:uiPriority w:val="99"/>
    <w:rsid w:val="00F74BC9"/>
    <w:rPr>
      <w:color w:val="0000FF"/>
      <w:u w:val="single"/>
    </w:rPr>
  </w:style>
  <w:style w:type="paragraph" w:styleId="Sinespaciado">
    <w:name w:val="No Spacing"/>
    <w:link w:val="SinespaciadoCar"/>
    <w:uiPriority w:val="1"/>
    <w:qFormat/>
    <w:rsid w:val="00F74BC9"/>
    <w:pPr>
      <w:spacing w:after="0" w:line="240" w:lineRule="auto"/>
    </w:pPr>
    <w:rPr>
      <w:rFonts w:eastAsiaTheme="minorEastAsia"/>
      <w:lang w:eastAsia="es-GT"/>
    </w:rPr>
  </w:style>
  <w:style w:type="character" w:customStyle="1" w:styleId="SinespaciadoCar">
    <w:name w:val="Sin espaciado Car"/>
    <w:basedOn w:val="Fuentedeprrafopredeter"/>
    <w:link w:val="Sinespaciado"/>
    <w:uiPriority w:val="1"/>
    <w:rsid w:val="00F74BC9"/>
    <w:rPr>
      <w:rFonts w:eastAsiaTheme="minorEastAsia"/>
      <w:lang w:eastAsia="es-GT"/>
    </w:rPr>
  </w:style>
  <w:style w:type="paragraph" w:styleId="Ttulo">
    <w:name w:val="Title"/>
    <w:basedOn w:val="Normal"/>
    <w:link w:val="TtuloCar"/>
    <w:uiPriority w:val="99"/>
    <w:qFormat/>
    <w:rsid w:val="00B502D1"/>
    <w:pPr>
      <w:jc w:val="center"/>
    </w:pPr>
    <w:rPr>
      <w:rFonts w:ascii="Estrangelo Edessa" w:hAnsi="Estrangelo Edessa"/>
      <w:b/>
      <w:bCs/>
      <w:sz w:val="40"/>
      <w:lang w:val="es-ES"/>
    </w:rPr>
  </w:style>
  <w:style w:type="character" w:customStyle="1" w:styleId="TtuloCar">
    <w:name w:val="Título Car"/>
    <w:basedOn w:val="Fuentedeprrafopredeter"/>
    <w:link w:val="Ttulo"/>
    <w:uiPriority w:val="99"/>
    <w:rsid w:val="00B502D1"/>
    <w:rPr>
      <w:rFonts w:ascii="Estrangelo Edessa" w:eastAsia="Times New Roman" w:hAnsi="Estrangelo Edessa" w:cs="Times New Roman"/>
      <w:b/>
      <w:bCs/>
      <w:sz w:val="40"/>
      <w:szCs w:val="24"/>
      <w:lang w:val="es-ES" w:eastAsia="es-ES"/>
    </w:rPr>
  </w:style>
  <w:style w:type="paragraph" w:styleId="TDC3">
    <w:name w:val="toc 3"/>
    <w:basedOn w:val="Normal"/>
    <w:next w:val="Normal"/>
    <w:autoRedefine/>
    <w:uiPriority w:val="39"/>
    <w:unhideWhenUsed/>
    <w:rsid w:val="001143BA"/>
    <w:pPr>
      <w:spacing w:after="100" w:line="259" w:lineRule="auto"/>
      <w:ind w:left="440"/>
    </w:pPr>
    <w:rPr>
      <w:rFonts w:asciiTheme="minorHAnsi" w:eastAsiaTheme="minorEastAsia" w:hAnsiTheme="minorHAnsi" w:cstheme="minorBidi"/>
      <w:sz w:val="22"/>
      <w:szCs w:val="22"/>
      <w:lang w:eastAsia="es-GT"/>
    </w:rPr>
  </w:style>
  <w:style w:type="paragraph" w:styleId="TDC4">
    <w:name w:val="toc 4"/>
    <w:basedOn w:val="Normal"/>
    <w:next w:val="Normal"/>
    <w:autoRedefine/>
    <w:uiPriority w:val="39"/>
    <w:unhideWhenUsed/>
    <w:rsid w:val="001143BA"/>
    <w:pPr>
      <w:spacing w:after="100" w:line="259" w:lineRule="auto"/>
      <w:ind w:left="660"/>
    </w:pPr>
    <w:rPr>
      <w:rFonts w:asciiTheme="minorHAnsi" w:eastAsiaTheme="minorEastAsia" w:hAnsiTheme="minorHAnsi" w:cstheme="minorBidi"/>
      <w:sz w:val="22"/>
      <w:szCs w:val="22"/>
      <w:lang w:eastAsia="es-GT"/>
    </w:rPr>
  </w:style>
  <w:style w:type="paragraph" w:styleId="TDC5">
    <w:name w:val="toc 5"/>
    <w:basedOn w:val="Normal"/>
    <w:next w:val="Normal"/>
    <w:autoRedefine/>
    <w:uiPriority w:val="39"/>
    <w:unhideWhenUsed/>
    <w:rsid w:val="001143BA"/>
    <w:pPr>
      <w:spacing w:after="100" w:line="259" w:lineRule="auto"/>
      <w:ind w:left="880"/>
    </w:pPr>
    <w:rPr>
      <w:rFonts w:asciiTheme="minorHAnsi" w:eastAsiaTheme="minorEastAsia" w:hAnsiTheme="minorHAnsi" w:cstheme="minorBidi"/>
      <w:sz w:val="22"/>
      <w:szCs w:val="22"/>
      <w:lang w:eastAsia="es-GT"/>
    </w:rPr>
  </w:style>
  <w:style w:type="paragraph" w:styleId="TDC6">
    <w:name w:val="toc 6"/>
    <w:basedOn w:val="Normal"/>
    <w:next w:val="Normal"/>
    <w:autoRedefine/>
    <w:uiPriority w:val="39"/>
    <w:unhideWhenUsed/>
    <w:rsid w:val="001143BA"/>
    <w:pPr>
      <w:spacing w:after="100" w:line="259" w:lineRule="auto"/>
      <w:ind w:left="1100"/>
    </w:pPr>
    <w:rPr>
      <w:rFonts w:asciiTheme="minorHAnsi" w:eastAsiaTheme="minorEastAsia" w:hAnsiTheme="minorHAnsi" w:cstheme="minorBidi"/>
      <w:sz w:val="22"/>
      <w:szCs w:val="22"/>
      <w:lang w:eastAsia="es-GT"/>
    </w:rPr>
  </w:style>
  <w:style w:type="paragraph" w:styleId="TDC7">
    <w:name w:val="toc 7"/>
    <w:basedOn w:val="Normal"/>
    <w:next w:val="Normal"/>
    <w:autoRedefine/>
    <w:uiPriority w:val="39"/>
    <w:unhideWhenUsed/>
    <w:rsid w:val="001143BA"/>
    <w:pPr>
      <w:spacing w:after="100" w:line="259" w:lineRule="auto"/>
      <w:ind w:left="1320"/>
    </w:pPr>
    <w:rPr>
      <w:rFonts w:asciiTheme="minorHAnsi" w:eastAsiaTheme="minorEastAsia" w:hAnsiTheme="minorHAnsi" w:cstheme="minorBidi"/>
      <w:sz w:val="22"/>
      <w:szCs w:val="22"/>
      <w:lang w:eastAsia="es-GT"/>
    </w:rPr>
  </w:style>
  <w:style w:type="paragraph" w:styleId="TDC8">
    <w:name w:val="toc 8"/>
    <w:basedOn w:val="Normal"/>
    <w:next w:val="Normal"/>
    <w:autoRedefine/>
    <w:uiPriority w:val="39"/>
    <w:unhideWhenUsed/>
    <w:rsid w:val="001143BA"/>
    <w:pPr>
      <w:spacing w:after="100" w:line="259" w:lineRule="auto"/>
      <w:ind w:left="1540"/>
    </w:pPr>
    <w:rPr>
      <w:rFonts w:asciiTheme="minorHAnsi" w:eastAsiaTheme="minorEastAsia" w:hAnsiTheme="minorHAnsi" w:cstheme="minorBidi"/>
      <w:sz w:val="22"/>
      <w:szCs w:val="22"/>
      <w:lang w:eastAsia="es-GT"/>
    </w:rPr>
  </w:style>
  <w:style w:type="paragraph" w:styleId="TDC9">
    <w:name w:val="toc 9"/>
    <w:basedOn w:val="Normal"/>
    <w:next w:val="Normal"/>
    <w:autoRedefine/>
    <w:uiPriority w:val="39"/>
    <w:unhideWhenUsed/>
    <w:rsid w:val="001143BA"/>
    <w:pPr>
      <w:spacing w:after="100" w:line="259" w:lineRule="auto"/>
      <w:ind w:left="1760"/>
    </w:pPr>
    <w:rPr>
      <w:rFonts w:asciiTheme="minorHAnsi" w:eastAsiaTheme="minorEastAsia" w:hAnsiTheme="minorHAnsi" w:cstheme="minorBidi"/>
      <w:sz w:val="22"/>
      <w:szCs w:val="22"/>
      <w:lang w:eastAsia="es-GT"/>
    </w:rPr>
  </w:style>
  <w:style w:type="character" w:styleId="Hipervnculovisitado">
    <w:name w:val="FollowedHyperlink"/>
    <w:basedOn w:val="Fuentedeprrafopredeter"/>
    <w:uiPriority w:val="99"/>
    <w:semiHidden/>
    <w:unhideWhenUsed/>
    <w:rsid w:val="007B47E9"/>
    <w:rPr>
      <w:color w:val="954F72" w:themeColor="followedHyperlink"/>
      <w:u w:val="single"/>
    </w:rPr>
  </w:style>
  <w:style w:type="character" w:customStyle="1" w:styleId="Heading3Char">
    <w:name w:val="Heading 3 Char"/>
    <w:locked/>
    <w:rsid w:val="00C861AE"/>
    <w:rPr>
      <w:rFonts w:ascii="Arial" w:hAnsi="Arial" w:cs="Arial"/>
      <w:b/>
      <w:bCs/>
      <w:sz w:val="26"/>
      <w:szCs w:val="26"/>
      <w:lang w:val="es-GT" w:eastAsia="en-US" w:bidi="ar-SA"/>
    </w:rPr>
  </w:style>
  <w:style w:type="character" w:customStyle="1" w:styleId="tgc">
    <w:name w:val="_tgc"/>
    <w:basedOn w:val="Fuentedeprrafopredeter"/>
    <w:rsid w:val="00F716A5"/>
  </w:style>
  <w:style w:type="paragraph" w:customStyle="1" w:styleId="Sinespaciado1">
    <w:name w:val="Sin espaciado1"/>
    <w:rsid w:val="00AB3450"/>
    <w:pPr>
      <w:spacing w:beforeAutospacing="1" w:after="0" w:afterAutospacing="1" w:line="240" w:lineRule="auto"/>
    </w:pPr>
    <w:rPr>
      <w:rFonts w:ascii="Calibri" w:eastAsia="Times New Roman" w:hAnsi="Calibri" w:cs="Calibri"/>
    </w:rPr>
  </w:style>
  <w:style w:type="paragraph" w:customStyle="1" w:styleId="Prrafodelista1">
    <w:name w:val="Párrafo de lista1"/>
    <w:basedOn w:val="Normal"/>
    <w:rsid w:val="00AB3450"/>
    <w:pPr>
      <w:spacing w:before="100" w:beforeAutospacing="1" w:after="100" w:afterAutospacing="1"/>
      <w:ind w:left="720"/>
    </w:pPr>
    <w:rPr>
      <w:rFonts w:ascii="Calibri" w:hAnsi="Calibri" w:cs="Calibri"/>
      <w:sz w:val="22"/>
      <w:szCs w:val="22"/>
      <w:lang w:eastAsia="en-US"/>
    </w:rPr>
  </w:style>
  <w:style w:type="paragraph" w:styleId="Textonotaalfinal">
    <w:name w:val="endnote text"/>
    <w:basedOn w:val="Normal"/>
    <w:link w:val="TextonotaalfinalCar"/>
    <w:uiPriority w:val="99"/>
    <w:semiHidden/>
    <w:unhideWhenUsed/>
    <w:rsid w:val="00BE1A01"/>
    <w:rPr>
      <w:sz w:val="20"/>
      <w:szCs w:val="20"/>
    </w:rPr>
  </w:style>
  <w:style w:type="character" w:customStyle="1" w:styleId="TextonotaalfinalCar">
    <w:name w:val="Texto nota al final Car"/>
    <w:basedOn w:val="Fuentedeprrafopredeter"/>
    <w:link w:val="Textonotaalfinal"/>
    <w:uiPriority w:val="99"/>
    <w:semiHidden/>
    <w:rsid w:val="00BE1A0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BE1A01"/>
    <w:rPr>
      <w:vertAlign w:val="superscript"/>
    </w:rPr>
  </w:style>
  <w:style w:type="paragraph" w:styleId="Textonotapie">
    <w:name w:val="footnote text"/>
    <w:basedOn w:val="Normal"/>
    <w:link w:val="TextonotapieCar"/>
    <w:uiPriority w:val="99"/>
    <w:unhideWhenUsed/>
    <w:rsid w:val="00BE1A01"/>
    <w:rPr>
      <w:sz w:val="20"/>
      <w:szCs w:val="20"/>
    </w:rPr>
  </w:style>
  <w:style w:type="character" w:customStyle="1" w:styleId="TextonotapieCar">
    <w:name w:val="Texto nota pie Car"/>
    <w:basedOn w:val="Fuentedeprrafopredeter"/>
    <w:link w:val="Textonotapie"/>
    <w:uiPriority w:val="99"/>
    <w:rsid w:val="00BE1A01"/>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BE1A01"/>
    <w:rPr>
      <w:vertAlign w:val="superscript"/>
    </w:rPr>
  </w:style>
  <w:style w:type="paragraph" w:customStyle="1" w:styleId="Default">
    <w:name w:val="Default"/>
    <w:basedOn w:val="Normal"/>
    <w:rsid w:val="00A11492"/>
    <w:pPr>
      <w:autoSpaceDE w:val="0"/>
      <w:autoSpaceDN w:val="0"/>
    </w:pPr>
    <w:rPr>
      <w:rFonts w:ascii="Century Gothic" w:eastAsiaTheme="minorHAnsi" w:hAnsi="Century Gothic" w:cs="Calibri"/>
      <w:color w:val="000000"/>
      <w:lang w:eastAsia="es-G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3597">
      <w:bodyDiv w:val="1"/>
      <w:marLeft w:val="0"/>
      <w:marRight w:val="0"/>
      <w:marTop w:val="0"/>
      <w:marBottom w:val="0"/>
      <w:divBdr>
        <w:top w:val="none" w:sz="0" w:space="0" w:color="auto"/>
        <w:left w:val="none" w:sz="0" w:space="0" w:color="auto"/>
        <w:bottom w:val="none" w:sz="0" w:space="0" w:color="auto"/>
        <w:right w:val="none" w:sz="0" w:space="0" w:color="auto"/>
      </w:divBdr>
    </w:div>
    <w:div w:id="18363611">
      <w:bodyDiv w:val="1"/>
      <w:marLeft w:val="0"/>
      <w:marRight w:val="0"/>
      <w:marTop w:val="0"/>
      <w:marBottom w:val="0"/>
      <w:divBdr>
        <w:top w:val="none" w:sz="0" w:space="0" w:color="auto"/>
        <w:left w:val="none" w:sz="0" w:space="0" w:color="auto"/>
        <w:bottom w:val="none" w:sz="0" w:space="0" w:color="auto"/>
        <w:right w:val="none" w:sz="0" w:space="0" w:color="auto"/>
      </w:divBdr>
    </w:div>
    <w:div w:id="28647064">
      <w:bodyDiv w:val="1"/>
      <w:marLeft w:val="0"/>
      <w:marRight w:val="0"/>
      <w:marTop w:val="0"/>
      <w:marBottom w:val="0"/>
      <w:divBdr>
        <w:top w:val="none" w:sz="0" w:space="0" w:color="auto"/>
        <w:left w:val="none" w:sz="0" w:space="0" w:color="auto"/>
        <w:bottom w:val="none" w:sz="0" w:space="0" w:color="auto"/>
        <w:right w:val="none" w:sz="0" w:space="0" w:color="auto"/>
      </w:divBdr>
    </w:div>
    <w:div w:id="195969556">
      <w:bodyDiv w:val="1"/>
      <w:marLeft w:val="0"/>
      <w:marRight w:val="0"/>
      <w:marTop w:val="0"/>
      <w:marBottom w:val="0"/>
      <w:divBdr>
        <w:top w:val="none" w:sz="0" w:space="0" w:color="auto"/>
        <w:left w:val="none" w:sz="0" w:space="0" w:color="auto"/>
        <w:bottom w:val="none" w:sz="0" w:space="0" w:color="auto"/>
        <w:right w:val="none" w:sz="0" w:space="0" w:color="auto"/>
      </w:divBdr>
    </w:div>
    <w:div w:id="203759194">
      <w:bodyDiv w:val="1"/>
      <w:marLeft w:val="0"/>
      <w:marRight w:val="0"/>
      <w:marTop w:val="0"/>
      <w:marBottom w:val="0"/>
      <w:divBdr>
        <w:top w:val="none" w:sz="0" w:space="0" w:color="auto"/>
        <w:left w:val="none" w:sz="0" w:space="0" w:color="auto"/>
        <w:bottom w:val="none" w:sz="0" w:space="0" w:color="auto"/>
        <w:right w:val="none" w:sz="0" w:space="0" w:color="auto"/>
      </w:divBdr>
      <w:divsChild>
        <w:div w:id="553128411">
          <w:marLeft w:val="720"/>
          <w:marRight w:val="0"/>
          <w:marTop w:val="0"/>
          <w:marBottom w:val="0"/>
          <w:divBdr>
            <w:top w:val="none" w:sz="0" w:space="0" w:color="auto"/>
            <w:left w:val="none" w:sz="0" w:space="0" w:color="auto"/>
            <w:bottom w:val="none" w:sz="0" w:space="0" w:color="auto"/>
            <w:right w:val="none" w:sz="0" w:space="0" w:color="auto"/>
          </w:divBdr>
        </w:div>
      </w:divsChild>
    </w:div>
    <w:div w:id="243687673">
      <w:bodyDiv w:val="1"/>
      <w:marLeft w:val="0"/>
      <w:marRight w:val="0"/>
      <w:marTop w:val="0"/>
      <w:marBottom w:val="0"/>
      <w:divBdr>
        <w:top w:val="none" w:sz="0" w:space="0" w:color="auto"/>
        <w:left w:val="none" w:sz="0" w:space="0" w:color="auto"/>
        <w:bottom w:val="none" w:sz="0" w:space="0" w:color="auto"/>
        <w:right w:val="none" w:sz="0" w:space="0" w:color="auto"/>
      </w:divBdr>
    </w:div>
    <w:div w:id="284041110">
      <w:bodyDiv w:val="1"/>
      <w:marLeft w:val="0"/>
      <w:marRight w:val="0"/>
      <w:marTop w:val="0"/>
      <w:marBottom w:val="0"/>
      <w:divBdr>
        <w:top w:val="none" w:sz="0" w:space="0" w:color="auto"/>
        <w:left w:val="none" w:sz="0" w:space="0" w:color="auto"/>
        <w:bottom w:val="none" w:sz="0" w:space="0" w:color="auto"/>
        <w:right w:val="none" w:sz="0" w:space="0" w:color="auto"/>
      </w:divBdr>
      <w:divsChild>
        <w:div w:id="1917275695">
          <w:marLeft w:val="634"/>
          <w:marRight w:val="0"/>
          <w:marTop w:val="0"/>
          <w:marBottom w:val="0"/>
          <w:divBdr>
            <w:top w:val="none" w:sz="0" w:space="0" w:color="auto"/>
            <w:left w:val="none" w:sz="0" w:space="0" w:color="auto"/>
            <w:bottom w:val="none" w:sz="0" w:space="0" w:color="auto"/>
            <w:right w:val="none" w:sz="0" w:space="0" w:color="auto"/>
          </w:divBdr>
        </w:div>
      </w:divsChild>
    </w:div>
    <w:div w:id="285627838">
      <w:bodyDiv w:val="1"/>
      <w:marLeft w:val="0"/>
      <w:marRight w:val="0"/>
      <w:marTop w:val="0"/>
      <w:marBottom w:val="0"/>
      <w:divBdr>
        <w:top w:val="none" w:sz="0" w:space="0" w:color="auto"/>
        <w:left w:val="none" w:sz="0" w:space="0" w:color="auto"/>
        <w:bottom w:val="none" w:sz="0" w:space="0" w:color="auto"/>
        <w:right w:val="none" w:sz="0" w:space="0" w:color="auto"/>
      </w:divBdr>
    </w:div>
    <w:div w:id="287668017">
      <w:bodyDiv w:val="1"/>
      <w:marLeft w:val="0"/>
      <w:marRight w:val="0"/>
      <w:marTop w:val="0"/>
      <w:marBottom w:val="0"/>
      <w:divBdr>
        <w:top w:val="none" w:sz="0" w:space="0" w:color="auto"/>
        <w:left w:val="none" w:sz="0" w:space="0" w:color="auto"/>
        <w:bottom w:val="none" w:sz="0" w:space="0" w:color="auto"/>
        <w:right w:val="none" w:sz="0" w:space="0" w:color="auto"/>
      </w:divBdr>
    </w:div>
    <w:div w:id="292101552">
      <w:bodyDiv w:val="1"/>
      <w:marLeft w:val="0"/>
      <w:marRight w:val="0"/>
      <w:marTop w:val="0"/>
      <w:marBottom w:val="0"/>
      <w:divBdr>
        <w:top w:val="none" w:sz="0" w:space="0" w:color="auto"/>
        <w:left w:val="none" w:sz="0" w:space="0" w:color="auto"/>
        <w:bottom w:val="none" w:sz="0" w:space="0" w:color="auto"/>
        <w:right w:val="none" w:sz="0" w:space="0" w:color="auto"/>
      </w:divBdr>
    </w:div>
    <w:div w:id="304773211">
      <w:bodyDiv w:val="1"/>
      <w:marLeft w:val="0"/>
      <w:marRight w:val="0"/>
      <w:marTop w:val="0"/>
      <w:marBottom w:val="0"/>
      <w:divBdr>
        <w:top w:val="none" w:sz="0" w:space="0" w:color="auto"/>
        <w:left w:val="none" w:sz="0" w:space="0" w:color="auto"/>
        <w:bottom w:val="none" w:sz="0" w:space="0" w:color="auto"/>
        <w:right w:val="none" w:sz="0" w:space="0" w:color="auto"/>
      </w:divBdr>
    </w:div>
    <w:div w:id="329790862">
      <w:bodyDiv w:val="1"/>
      <w:marLeft w:val="0"/>
      <w:marRight w:val="0"/>
      <w:marTop w:val="0"/>
      <w:marBottom w:val="0"/>
      <w:divBdr>
        <w:top w:val="none" w:sz="0" w:space="0" w:color="auto"/>
        <w:left w:val="none" w:sz="0" w:space="0" w:color="auto"/>
        <w:bottom w:val="none" w:sz="0" w:space="0" w:color="auto"/>
        <w:right w:val="none" w:sz="0" w:space="0" w:color="auto"/>
      </w:divBdr>
    </w:div>
    <w:div w:id="521162295">
      <w:bodyDiv w:val="1"/>
      <w:marLeft w:val="0"/>
      <w:marRight w:val="0"/>
      <w:marTop w:val="0"/>
      <w:marBottom w:val="0"/>
      <w:divBdr>
        <w:top w:val="none" w:sz="0" w:space="0" w:color="auto"/>
        <w:left w:val="none" w:sz="0" w:space="0" w:color="auto"/>
        <w:bottom w:val="none" w:sz="0" w:space="0" w:color="auto"/>
        <w:right w:val="none" w:sz="0" w:space="0" w:color="auto"/>
      </w:divBdr>
    </w:div>
    <w:div w:id="526060201">
      <w:bodyDiv w:val="1"/>
      <w:marLeft w:val="0"/>
      <w:marRight w:val="0"/>
      <w:marTop w:val="0"/>
      <w:marBottom w:val="0"/>
      <w:divBdr>
        <w:top w:val="none" w:sz="0" w:space="0" w:color="auto"/>
        <w:left w:val="none" w:sz="0" w:space="0" w:color="auto"/>
        <w:bottom w:val="none" w:sz="0" w:space="0" w:color="auto"/>
        <w:right w:val="none" w:sz="0" w:space="0" w:color="auto"/>
      </w:divBdr>
    </w:div>
    <w:div w:id="586812249">
      <w:bodyDiv w:val="1"/>
      <w:marLeft w:val="0"/>
      <w:marRight w:val="0"/>
      <w:marTop w:val="0"/>
      <w:marBottom w:val="0"/>
      <w:divBdr>
        <w:top w:val="none" w:sz="0" w:space="0" w:color="auto"/>
        <w:left w:val="none" w:sz="0" w:space="0" w:color="auto"/>
        <w:bottom w:val="none" w:sz="0" w:space="0" w:color="auto"/>
        <w:right w:val="none" w:sz="0" w:space="0" w:color="auto"/>
      </w:divBdr>
    </w:div>
    <w:div w:id="623971307">
      <w:bodyDiv w:val="1"/>
      <w:marLeft w:val="0"/>
      <w:marRight w:val="0"/>
      <w:marTop w:val="0"/>
      <w:marBottom w:val="0"/>
      <w:divBdr>
        <w:top w:val="none" w:sz="0" w:space="0" w:color="auto"/>
        <w:left w:val="none" w:sz="0" w:space="0" w:color="auto"/>
        <w:bottom w:val="none" w:sz="0" w:space="0" w:color="auto"/>
        <w:right w:val="none" w:sz="0" w:space="0" w:color="auto"/>
      </w:divBdr>
      <w:divsChild>
        <w:div w:id="1740638181">
          <w:marLeft w:val="720"/>
          <w:marRight w:val="0"/>
          <w:marTop w:val="0"/>
          <w:marBottom w:val="0"/>
          <w:divBdr>
            <w:top w:val="none" w:sz="0" w:space="0" w:color="auto"/>
            <w:left w:val="none" w:sz="0" w:space="0" w:color="auto"/>
            <w:bottom w:val="none" w:sz="0" w:space="0" w:color="auto"/>
            <w:right w:val="none" w:sz="0" w:space="0" w:color="auto"/>
          </w:divBdr>
        </w:div>
        <w:div w:id="824129132">
          <w:marLeft w:val="720"/>
          <w:marRight w:val="0"/>
          <w:marTop w:val="0"/>
          <w:marBottom w:val="0"/>
          <w:divBdr>
            <w:top w:val="none" w:sz="0" w:space="0" w:color="auto"/>
            <w:left w:val="none" w:sz="0" w:space="0" w:color="auto"/>
            <w:bottom w:val="none" w:sz="0" w:space="0" w:color="auto"/>
            <w:right w:val="none" w:sz="0" w:space="0" w:color="auto"/>
          </w:divBdr>
        </w:div>
        <w:div w:id="1565023703">
          <w:marLeft w:val="720"/>
          <w:marRight w:val="0"/>
          <w:marTop w:val="0"/>
          <w:marBottom w:val="0"/>
          <w:divBdr>
            <w:top w:val="none" w:sz="0" w:space="0" w:color="auto"/>
            <w:left w:val="none" w:sz="0" w:space="0" w:color="auto"/>
            <w:bottom w:val="none" w:sz="0" w:space="0" w:color="auto"/>
            <w:right w:val="none" w:sz="0" w:space="0" w:color="auto"/>
          </w:divBdr>
        </w:div>
      </w:divsChild>
    </w:div>
    <w:div w:id="670524733">
      <w:bodyDiv w:val="1"/>
      <w:marLeft w:val="0"/>
      <w:marRight w:val="0"/>
      <w:marTop w:val="0"/>
      <w:marBottom w:val="0"/>
      <w:divBdr>
        <w:top w:val="none" w:sz="0" w:space="0" w:color="auto"/>
        <w:left w:val="none" w:sz="0" w:space="0" w:color="auto"/>
        <w:bottom w:val="none" w:sz="0" w:space="0" w:color="auto"/>
        <w:right w:val="none" w:sz="0" w:space="0" w:color="auto"/>
      </w:divBdr>
      <w:divsChild>
        <w:div w:id="1722746234">
          <w:marLeft w:val="720"/>
          <w:marRight w:val="0"/>
          <w:marTop w:val="0"/>
          <w:marBottom w:val="0"/>
          <w:divBdr>
            <w:top w:val="none" w:sz="0" w:space="0" w:color="auto"/>
            <w:left w:val="none" w:sz="0" w:space="0" w:color="auto"/>
            <w:bottom w:val="none" w:sz="0" w:space="0" w:color="auto"/>
            <w:right w:val="none" w:sz="0" w:space="0" w:color="auto"/>
          </w:divBdr>
        </w:div>
      </w:divsChild>
    </w:div>
    <w:div w:id="779178772">
      <w:bodyDiv w:val="1"/>
      <w:marLeft w:val="0"/>
      <w:marRight w:val="0"/>
      <w:marTop w:val="0"/>
      <w:marBottom w:val="0"/>
      <w:divBdr>
        <w:top w:val="none" w:sz="0" w:space="0" w:color="auto"/>
        <w:left w:val="none" w:sz="0" w:space="0" w:color="auto"/>
        <w:bottom w:val="none" w:sz="0" w:space="0" w:color="auto"/>
        <w:right w:val="none" w:sz="0" w:space="0" w:color="auto"/>
      </w:divBdr>
    </w:div>
    <w:div w:id="833838096">
      <w:bodyDiv w:val="1"/>
      <w:marLeft w:val="0"/>
      <w:marRight w:val="0"/>
      <w:marTop w:val="0"/>
      <w:marBottom w:val="0"/>
      <w:divBdr>
        <w:top w:val="none" w:sz="0" w:space="0" w:color="auto"/>
        <w:left w:val="none" w:sz="0" w:space="0" w:color="auto"/>
        <w:bottom w:val="none" w:sz="0" w:space="0" w:color="auto"/>
        <w:right w:val="none" w:sz="0" w:space="0" w:color="auto"/>
      </w:divBdr>
    </w:div>
    <w:div w:id="837382285">
      <w:bodyDiv w:val="1"/>
      <w:marLeft w:val="0"/>
      <w:marRight w:val="0"/>
      <w:marTop w:val="0"/>
      <w:marBottom w:val="0"/>
      <w:divBdr>
        <w:top w:val="none" w:sz="0" w:space="0" w:color="auto"/>
        <w:left w:val="none" w:sz="0" w:space="0" w:color="auto"/>
        <w:bottom w:val="none" w:sz="0" w:space="0" w:color="auto"/>
        <w:right w:val="none" w:sz="0" w:space="0" w:color="auto"/>
      </w:divBdr>
    </w:div>
    <w:div w:id="874972261">
      <w:bodyDiv w:val="1"/>
      <w:marLeft w:val="0"/>
      <w:marRight w:val="0"/>
      <w:marTop w:val="0"/>
      <w:marBottom w:val="0"/>
      <w:divBdr>
        <w:top w:val="none" w:sz="0" w:space="0" w:color="auto"/>
        <w:left w:val="none" w:sz="0" w:space="0" w:color="auto"/>
        <w:bottom w:val="none" w:sz="0" w:space="0" w:color="auto"/>
        <w:right w:val="none" w:sz="0" w:space="0" w:color="auto"/>
      </w:divBdr>
    </w:div>
    <w:div w:id="894319227">
      <w:bodyDiv w:val="1"/>
      <w:marLeft w:val="0"/>
      <w:marRight w:val="0"/>
      <w:marTop w:val="0"/>
      <w:marBottom w:val="0"/>
      <w:divBdr>
        <w:top w:val="none" w:sz="0" w:space="0" w:color="auto"/>
        <w:left w:val="none" w:sz="0" w:space="0" w:color="auto"/>
        <w:bottom w:val="none" w:sz="0" w:space="0" w:color="auto"/>
        <w:right w:val="none" w:sz="0" w:space="0" w:color="auto"/>
      </w:divBdr>
      <w:divsChild>
        <w:div w:id="1242523790">
          <w:marLeft w:val="720"/>
          <w:marRight w:val="0"/>
          <w:marTop w:val="0"/>
          <w:marBottom w:val="0"/>
          <w:divBdr>
            <w:top w:val="none" w:sz="0" w:space="0" w:color="auto"/>
            <w:left w:val="none" w:sz="0" w:space="0" w:color="auto"/>
            <w:bottom w:val="none" w:sz="0" w:space="0" w:color="auto"/>
            <w:right w:val="none" w:sz="0" w:space="0" w:color="auto"/>
          </w:divBdr>
        </w:div>
        <w:div w:id="1857039877">
          <w:marLeft w:val="720"/>
          <w:marRight w:val="0"/>
          <w:marTop w:val="0"/>
          <w:marBottom w:val="0"/>
          <w:divBdr>
            <w:top w:val="none" w:sz="0" w:space="0" w:color="auto"/>
            <w:left w:val="none" w:sz="0" w:space="0" w:color="auto"/>
            <w:bottom w:val="none" w:sz="0" w:space="0" w:color="auto"/>
            <w:right w:val="none" w:sz="0" w:space="0" w:color="auto"/>
          </w:divBdr>
        </w:div>
        <w:div w:id="1786463052">
          <w:marLeft w:val="720"/>
          <w:marRight w:val="0"/>
          <w:marTop w:val="0"/>
          <w:marBottom w:val="0"/>
          <w:divBdr>
            <w:top w:val="none" w:sz="0" w:space="0" w:color="auto"/>
            <w:left w:val="none" w:sz="0" w:space="0" w:color="auto"/>
            <w:bottom w:val="none" w:sz="0" w:space="0" w:color="auto"/>
            <w:right w:val="none" w:sz="0" w:space="0" w:color="auto"/>
          </w:divBdr>
        </w:div>
        <w:div w:id="1544978149">
          <w:marLeft w:val="720"/>
          <w:marRight w:val="0"/>
          <w:marTop w:val="0"/>
          <w:marBottom w:val="0"/>
          <w:divBdr>
            <w:top w:val="none" w:sz="0" w:space="0" w:color="auto"/>
            <w:left w:val="none" w:sz="0" w:space="0" w:color="auto"/>
            <w:bottom w:val="none" w:sz="0" w:space="0" w:color="auto"/>
            <w:right w:val="none" w:sz="0" w:space="0" w:color="auto"/>
          </w:divBdr>
        </w:div>
      </w:divsChild>
    </w:div>
    <w:div w:id="965431750">
      <w:bodyDiv w:val="1"/>
      <w:marLeft w:val="0"/>
      <w:marRight w:val="0"/>
      <w:marTop w:val="0"/>
      <w:marBottom w:val="0"/>
      <w:divBdr>
        <w:top w:val="none" w:sz="0" w:space="0" w:color="auto"/>
        <w:left w:val="none" w:sz="0" w:space="0" w:color="auto"/>
        <w:bottom w:val="none" w:sz="0" w:space="0" w:color="auto"/>
        <w:right w:val="none" w:sz="0" w:space="0" w:color="auto"/>
      </w:divBdr>
    </w:div>
    <w:div w:id="973635133">
      <w:bodyDiv w:val="1"/>
      <w:marLeft w:val="0"/>
      <w:marRight w:val="0"/>
      <w:marTop w:val="0"/>
      <w:marBottom w:val="0"/>
      <w:divBdr>
        <w:top w:val="none" w:sz="0" w:space="0" w:color="auto"/>
        <w:left w:val="none" w:sz="0" w:space="0" w:color="auto"/>
        <w:bottom w:val="none" w:sz="0" w:space="0" w:color="auto"/>
        <w:right w:val="none" w:sz="0" w:space="0" w:color="auto"/>
      </w:divBdr>
    </w:div>
    <w:div w:id="995298872">
      <w:bodyDiv w:val="1"/>
      <w:marLeft w:val="0"/>
      <w:marRight w:val="0"/>
      <w:marTop w:val="0"/>
      <w:marBottom w:val="0"/>
      <w:divBdr>
        <w:top w:val="none" w:sz="0" w:space="0" w:color="auto"/>
        <w:left w:val="none" w:sz="0" w:space="0" w:color="auto"/>
        <w:bottom w:val="none" w:sz="0" w:space="0" w:color="auto"/>
        <w:right w:val="none" w:sz="0" w:space="0" w:color="auto"/>
      </w:divBdr>
    </w:div>
    <w:div w:id="1203439263">
      <w:bodyDiv w:val="1"/>
      <w:marLeft w:val="0"/>
      <w:marRight w:val="0"/>
      <w:marTop w:val="0"/>
      <w:marBottom w:val="0"/>
      <w:divBdr>
        <w:top w:val="none" w:sz="0" w:space="0" w:color="auto"/>
        <w:left w:val="none" w:sz="0" w:space="0" w:color="auto"/>
        <w:bottom w:val="none" w:sz="0" w:space="0" w:color="auto"/>
        <w:right w:val="none" w:sz="0" w:space="0" w:color="auto"/>
      </w:divBdr>
    </w:div>
    <w:div w:id="1284069825">
      <w:bodyDiv w:val="1"/>
      <w:marLeft w:val="0"/>
      <w:marRight w:val="0"/>
      <w:marTop w:val="0"/>
      <w:marBottom w:val="0"/>
      <w:divBdr>
        <w:top w:val="none" w:sz="0" w:space="0" w:color="auto"/>
        <w:left w:val="none" w:sz="0" w:space="0" w:color="auto"/>
        <w:bottom w:val="none" w:sz="0" w:space="0" w:color="auto"/>
        <w:right w:val="none" w:sz="0" w:space="0" w:color="auto"/>
      </w:divBdr>
    </w:div>
    <w:div w:id="1359358863">
      <w:bodyDiv w:val="1"/>
      <w:marLeft w:val="0"/>
      <w:marRight w:val="0"/>
      <w:marTop w:val="0"/>
      <w:marBottom w:val="0"/>
      <w:divBdr>
        <w:top w:val="none" w:sz="0" w:space="0" w:color="auto"/>
        <w:left w:val="none" w:sz="0" w:space="0" w:color="auto"/>
        <w:bottom w:val="none" w:sz="0" w:space="0" w:color="auto"/>
        <w:right w:val="none" w:sz="0" w:space="0" w:color="auto"/>
      </w:divBdr>
    </w:div>
    <w:div w:id="1450853551">
      <w:bodyDiv w:val="1"/>
      <w:marLeft w:val="0"/>
      <w:marRight w:val="0"/>
      <w:marTop w:val="0"/>
      <w:marBottom w:val="0"/>
      <w:divBdr>
        <w:top w:val="none" w:sz="0" w:space="0" w:color="auto"/>
        <w:left w:val="none" w:sz="0" w:space="0" w:color="auto"/>
        <w:bottom w:val="none" w:sz="0" w:space="0" w:color="auto"/>
        <w:right w:val="none" w:sz="0" w:space="0" w:color="auto"/>
      </w:divBdr>
    </w:div>
    <w:div w:id="1525438167">
      <w:bodyDiv w:val="1"/>
      <w:marLeft w:val="0"/>
      <w:marRight w:val="0"/>
      <w:marTop w:val="0"/>
      <w:marBottom w:val="0"/>
      <w:divBdr>
        <w:top w:val="none" w:sz="0" w:space="0" w:color="auto"/>
        <w:left w:val="none" w:sz="0" w:space="0" w:color="auto"/>
        <w:bottom w:val="none" w:sz="0" w:space="0" w:color="auto"/>
        <w:right w:val="none" w:sz="0" w:space="0" w:color="auto"/>
      </w:divBdr>
    </w:div>
    <w:div w:id="1603565495">
      <w:bodyDiv w:val="1"/>
      <w:marLeft w:val="0"/>
      <w:marRight w:val="0"/>
      <w:marTop w:val="0"/>
      <w:marBottom w:val="0"/>
      <w:divBdr>
        <w:top w:val="none" w:sz="0" w:space="0" w:color="auto"/>
        <w:left w:val="none" w:sz="0" w:space="0" w:color="auto"/>
        <w:bottom w:val="none" w:sz="0" w:space="0" w:color="auto"/>
        <w:right w:val="none" w:sz="0" w:space="0" w:color="auto"/>
      </w:divBdr>
    </w:div>
    <w:div w:id="1635209801">
      <w:bodyDiv w:val="1"/>
      <w:marLeft w:val="0"/>
      <w:marRight w:val="0"/>
      <w:marTop w:val="0"/>
      <w:marBottom w:val="0"/>
      <w:divBdr>
        <w:top w:val="none" w:sz="0" w:space="0" w:color="auto"/>
        <w:left w:val="none" w:sz="0" w:space="0" w:color="auto"/>
        <w:bottom w:val="none" w:sz="0" w:space="0" w:color="auto"/>
        <w:right w:val="none" w:sz="0" w:space="0" w:color="auto"/>
      </w:divBdr>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98200893">
      <w:bodyDiv w:val="1"/>
      <w:marLeft w:val="0"/>
      <w:marRight w:val="0"/>
      <w:marTop w:val="0"/>
      <w:marBottom w:val="0"/>
      <w:divBdr>
        <w:top w:val="none" w:sz="0" w:space="0" w:color="auto"/>
        <w:left w:val="none" w:sz="0" w:space="0" w:color="auto"/>
        <w:bottom w:val="none" w:sz="0" w:space="0" w:color="auto"/>
        <w:right w:val="none" w:sz="0" w:space="0" w:color="auto"/>
      </w:divBdr>
    </w:div>
    <w:div w:id="1918903539">
      <w:bodyDiv w:val="1"/>
      <w:marLeft w:val="0"/>
      <w:marRight w:val="0"/>
      <w:marTop w:val="0"/>
      <w:marBottom w:val="0"/>
      <w:divBdr>
        <w:top w:val="none" w:sz="0" w:space="0" w:color="auto"/>
        <w:left w:val="none" w:sz="0" w:space="0" w:color="auto"/>
        <w:bottom w:val="none" w:sz="0" w:space="0" w:color="auto"/>
        <w:right w:val="none" w:sz="0" w:space="0" w:color="auto"/>
      </w:divBdr>
    </w:div>
    <w:div w:id="2022005849">
      <w:bodyDiv w:val="1"/>
      <w:marLeft w:val="0"/>
      <w:marRight w:val="0"/>
      <w:marTop w:val="0"/>
      <w:marBottom w:val="0"/>
      <w:divBdr>
        <w:top w:val="none" w:sz="0" w:space="0" w:color="auto"/>
        <w:left w:val="none" w:sz="0" w:space="0" w:color="auto"/>
        <w:bottom w:val="none" w:sz="0" w:space="0" w:color="auto"/>
        <w:right w:val="none" w:sz="0" w:space="0" w:color="auto"/>
      </w:divBdr>
    </w:div>
    <w:div w:id="2081637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oleObject" Target="embeddings/Microsoft_Excel_97-2003_Worksheet.xls"/><Relationship Id="rId17" Type="http://schemas.openxmlformats.org/officeDocument/2006/relationships/chart" Target="charts/chart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Manfield%20Godinez\Documents\00%20Trabajo%202016\2021\Informe%20Corrupci&#243;n%202do%20Cuatrim%20SPP%202021\Nuevos\Nuevo%20Formato\Cuadros%20Informe%202do.%20Cuatri%20SPP%202021.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Users\Manfield%20Godinez\Documents\00%20Trabajo%202016\2021\Informe%20Corrupci&#243;n%202do%20Cuatrim%20SPP%202021\Nuevos\Nuevo%20Formato\Cuadros%20Informe%202do.%20Cuatri%20SPP%202021.xlsx" TargetMode="External"/><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nfield%20Godinez\Documents\00%20Trabajo%202016\2021\Informe%20Corrupci&#243;n%202do%20Cuatrim%20SPP%202021\Nuevos\Nuevo%20Formato\Cuadros%20Informe%202do.%20Cuatri%20SPP%20202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nfield%20Godinez\Documents\00%20Trabajo%202016\2021\Informe%20Corrupci&#243;n%202do%20Cuatrim%20SPP%202021\Nuevos\Nuevo%20Formato\Cuadros%20Informe%202do.%20Cuatri%20SPP%20202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nfield%20Godinez\Documents\00%20Trabajo%202016\2021\Informe%20Corrupci&#243;n%202do%20Cuatrim%20SPP%202021\Nuevos\Cuadros%20Informe%202do.%20Cuatri%20SPP%2020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000"/>
            </a:pPr>
            <a:r>
              <a:rPr lang="es-ES" sz="1000"/>
              <a:t>Presupuesto de la Secretaría Privada de la Presidencia </a:t>
            </a:r>
          </a:p>
          <a:p>
            <a:pPr>
              <a:defRPr sz="1000"/>
            </a:pPr>
            <a:r>
              <a:rPr lang="es-ES" sz="1000"/>
              <a:t>Enero-Agosto Año 2021</a:t>
            </a:r>
          </a:p>
          <a:p>
            <a:pPr>
              <a:defRPr sz="1000"/>
            </a:pPr>
            <a:r>
              <a:rPr lang="es-ES" sz="1000"/>
              <a:t>(Millones de Quetzales)</a:t>
            </a:r>
          </a:p>
        </c:rich>
      </c:tx>
      <c:layout>
        <c:manualLayout>
          <c:xMode val="edge"/>
          <c:yMode val="edge"/>
          <c:x val="0.23199163795884947"/>
          <c:y val="4.2650899213297615E-2"/>
        </c:manualLayout>
      </c:layout>
      <c:overlay val="0"/>
      <c:spPr>
        <a:noFill/>
        <a:ln w="25400">
          <a:noFill/>
        </a:ln>
      </c:spPr>
    </c:title>
    <c:autoTitleDeleted val="0"/>
    <c:plotArea>
      <c:layout>
        <c:manualLayout>
          <c:layoutTarget val="inner"/>
          <c:xMode val="edge"/>
          <c:yMode val="edge"/>
          <c:x val="6.9963372511466879E-2"/>
          <c:y val="0.1733819512979532"/>
          <c:w val="0.88694147236803123"/>
          <c:h val="0.66585204255456643"/>
        </c:manualLayout>
      </c:layout>
      <c:barChart>
        <c:barDir val="col"/>
        <c:grouping val="clustered"/>
        <c:varyColors val="0"/>
        <c:ser>
          <c:idx val="0"/>
          <c:order val="0"/>
          <c:tx>
            <c:v>Asignado</c:v>
          </c:tx>
          <c:spPr>
            <a:solidFill>
              <a:srgbClr val="5B9BD5"/>
            </a:solidFill>
            <a:ln w="25400">
              <a:noFill/>
            </a:ln>
          </c:spPr>
          <c:invertIfNegative val="0"/>
          <c:dLbls>
            <c:dLbl>
              <c:idx val="1"/>
              <c:layout>
                <c:manualLayout>
                  <c:x val="-7.839843318364925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76-4AE1-AAC3-DFF32378F41E}"/>
                </c:ext>
              </c:extLst>
            </c:dLbl>
            <c:dLbl>
              <c:idx val="2"/>
              <c:layout>
                <c:manualLayout>
                  <c:x val="-1.175976497754743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76-4AE1-AAC3-DFF32378F41E}"/>
                </c:ext>
              </c:extLst>
            </c:dLbl>
            <c:dLbl>
              <c:idx val="3"/>
              <c:layout>
                <c:manualLayout>
                  <c:x val="-1.306640553060821E-2"/>
                  <c:y val="-3.24412003244120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76-4AE1-AAC3-DFF32378F41E}"/>
                </c:ext>
              </c:extLst>
            </c:dLbl>
            <c:dLbl>
              <c:idx val="4"/>
              <c:layout>
                <c:manualLayout>
                  <c:x val="-1.6986327189790769E-2"/>
                  <c:y val="-1.6220600162207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76-4AE1-AAC3-DFF32378F41E}"/>
                </c:ext>
              </c:extLst>
            </c:dLbl>
            <c:dLbl>
              <c:idx val="5"/>
              <c:layout>
                <c:manualLayout>
                  <c:x val="-1.4373046083668935E-2"/>
                  <c:y val="-6.48824006488240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76-4AE1-AAC3-DFF32378F41E}"/>
                </c:ext>
              </c:extLst>
            </c:dLbl>
            <c:numFmt formatCode="\Q#,##0.0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'\Users\Maria Jose\Desktop\Informe Corrupción 1er Cuatrim SPP 2021\[Por programa y grupo 2020.xls]Grafica por Finalidad'!$B$16</c:f>
              <c:strCache>
                <c:ptCount val="1"/>
                <c:pt idx="0">
                  <c:v>Servicios Publicos Generales</c:v>
                </c:pt>
              </c:strCache>
            </c:strRef>
          </c:cat>
          <c:val>
            <c:numRef>
              <c:f>'\Users\Maria Jose\Desktop\Informe Corrupción 1er Cuatrim SPP 2021\[Por programa y grupo 2020.xls]Grafica por Finalidad'!$D$16</c:f>
              <c:numCache>
                <c:formatCode>General</c:formatCode>
                <c:ptCount val="1"/>
                <c:pt idx="0">
                  <c:v>15.5</c:v>
                </c:pt>
              </c:numCache>
            </c:numRef>
          </c:val>
          <c:extLst>
            <c:ext xmlns:c16="http://schemas.microsoft.com/office/drawing/2014/chart" uri="{C3380CC4-5D6E-409C-BE32-E72D297353CC}">
              <c16:uniqueId val="{00000005-9176-4AE1-AAC3-DFF32378F41E}"/>
            </c:ext>
          </c:extLst>
        </c:ser>
        <c:ser>
          <c:idx val="1"/>
          <c:order val="1"/>
          <c:tx>
            <c:v>Vigente</c:v>
          </c:tx>
          <c:spPr>
            <a:solidFill>
              <a:srgbClr val="ED7D31"/>
            </a:solidFill>
            <a:ln w="25400">
              <a:noFill/>
            </a:ln>
          </c:spPr>
          <c:invertIfNegative val="0"/>
          <c:dLbls>
            <c:dLbl>
              <c:idx val="0"/>
              <c:layout>
                <c:manualLayout>
                  <c:x val="1.9599608295912313E-2"/>
                  <c:y val="1.62206001622057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176-4AE1-AAC3-DFF32378F41E}"/>
                </c:ext>
              </c:extLst>
            </c:dLbl>
            <c:dLbl>
              <c:idx val="1"/>
              <c:layout>
                <c:manualLayout>
                  <c:x val="1.045312442448656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176-4AE1-AAC3-DFF32378F41E}"/>
                </c:ext>
              </c:extLst>
            </c:dLbl>
            <c:dLbl>
              <c:idx val="3"/>
              <c:layout>
                <c:manualLayout>
                  <c:x val="-7.8398433183649256E-3"/>
                  <c:y val="-3.24412003244120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176-4AE1-AAC3-DFF32378F41E}"/>
                </c:ext>
              </c:extLst>
            </c:dLbl>
            <c:dLbl>
              <c:idx val="5"/>
              <c:layout>
                <c:manualLayout>
                  <c:x val="1.3066405530608209E-3"/>
                  <c:y val="-8.11030008110311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176-4AE1-AAC3-DFF32378F41E}"/>
                </c:ext>
              </c:extLst>
            </c:dLbl>
            <c:numFmt formatCode="\Q#,##0.0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 por Finalidad'!$B$10</c:f>
              <c:strCache>
                <c:ptCount val="1"/>
                <c:pt idx="0">
                  <c:v>Secretaría Privada de la Presidencia</c:v>
                </c:pt>
              </c:strCache>
            </c:strRef>
          </c:cat>
          <c:val>
            <c:numRef>
              <c:f>'Grafica por Finalidad'!$E$10</c:f>
              <c:numCache>
                <c:formatCode>_(* #,##0.00_);_(* \(#,##0.00\);_(* "-"??_);_(@_)</c:formatCode>
                <c:ptCount val="1"/>
                <c:pt idx="0">
                  <c:v>13.8</c:v>
                </c:pt>
              </c:numCache>
            </c:numRef>
          </c:val>
          <c:extLst>
            <c:ext xmlns:c16="http://schemas.microsoft.com/office/drawing/2014/chart" uri="{C3380CC4-5D6E-409C-BE32-E72D297353CC}">
              <c16:uniqueId val="{0000000A-9176-4AE1-AAC3-DFF32378F41E}"/>
            </c:ext>
          </c:extLst>
        </c:ser>
        <c:ser>
          <c:idx val="2"/>
          <c:order val="2"/>
          <c:tx>
            <c:v>Ejecutado</c:v>
          </c:tx>
          <c:invertIfNegative val="0"/>
          <c:dLbls>
            <c:dLbl>
              <c:idx val="1"/>
              <c:layout>
                <c:manualLayout>
                  <c:x val="7.839843318364925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9176-4AE1-AAC3-DFF32378F41E}"/>
                </c:ext>
              </c:extLst>
            </c:dLbl>
            <c:dLbl>
              <c:idx val="2"/>
              <c:layout>
                <c:manualLayout>
                  <c:x val="5.066225716134588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9176-4AE1-AAC3-DFF32378F41E}"/>
                </c:ext>
              </c:extLst>
            </c:dLbl>
            <c:dLbl>
              <c:idx val="4"/>
              <c:layout>
                <c:manualLayout>
                  <c:x val="6.1436045941469768E-3"/>
                  <c:y val="-1.4598540145985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9176-4AE1-AAC3-DFF32378F41E}"/>
                </c:ext>
              </c:extLst>
            </c:dLbl>
            <c:dLbl>
              <c:idx val="5"/>
              <c:layout>
                <c:manualLayout>
                  <c:x val="3.9888468381218843E-3"/>
                  <c:y val="-8.11030008110300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9176-4AE1-AAC3-DFF32378F41E}"/>
                </c:ext>
              </c:extLst>
            </c:dLbl>
            <c:numFmt formatCode="\Q#,##0.0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 por Finalidad'!$B$10</c:f>
              <c:strCache>
                <c:ptCount val="1"/>
                <c:pt idx="0">
                  <c:v>Secretaría Privada de la Presidencia</c:v>
                </c:pt>
              </c:strCache>
            </c:strRef>
          </c:cat>
          <c:val>
            <c:numRef>
              <c:f>'Grafica por Finalidad'!$F$10</c:f>
              <c:numCache>
                <c:formatCode>_(* #,##0.00_);_(* \(#,##0.00\);_(* "-"??_);_(@_)</c:formatCode>
                <c:ptCount val="1"/>
                <c:pt idx="0">
                  <c:v>7.46</c:v>
                </c:pt>
              </c:numCache>
            </c:numRef>
          </c:val>
          <c:extLst>
            <c:ext xmlns:c16="http://schemas.microsoft.com/office/drawing/2014/chart" uri="{C3380CC4-5D6E-409C-BE32-E72D297353CC}">
              <c16:uniqueId val="{0000000F-9176-4AE1-AAC3-DFF32378F41E}"/>
            </c:ext>
          </c:extLst>
        </c:ser>
        <c:ser>
          <c:idx val="3"/>
          <c:order val="3"/>
          <c:tx>
            <c:v>Saldo por Ejecutar</c:v>
          </c:tx>
          <c:invertIfNegative val="0"/>
          <c:dLbls>
            <c:dLbl>
              <c:idx val="3"/>
              <c:layout>
                <c:manualLayout>
                  <c:x val="1.0773788780125465E-2"/>
                  <c:y val="-1.1894969373916489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9176-4AE1-AAC3-DFF32378F41E}"/>
                </c:ext>
              </c:extLst>
            </c:dLbl>
            <c:dLbl>
              <c:idx val="4"/>
              <c:layout>
                <c:manualLayout>
                  <c:x val="1.9392819804225837E-2"/>
                  <c:y val="-1.4598540145985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9176-4AE1-AAC3-DFF32378F41E}"/>
                </c:ext>
              </c:extLst>
            </c:dLbl>
            <c:dLbl>
              <c:idx val="5"/>
              <c:layout>
                <c:manualLayout>
                  <c:x val="1.6160683170188195E-2"/>
                  <c:y val="-9.73236009732360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9176-4AE1-AAC3-DFF32378F41E}"/>
                </c:ext>
              </c:extLst>
            </c:dLbl>
            <c:numFmt formatCode="\Q#,##0.0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 por Finalidad'!$B$10</c:f>
              <c:strCache>
                <c:ptCount val="1"/>
                <c:pt idx="0">
                  <c:v>Secretaría Privada de la Presidencia</c:v>
                </c:pt>
              </c:strCache>
            </c:strRef>
          </c:cat>
          <c:val>
            <c:numRef>
              <c:f>'Grafica por Finalidad'!$G$10</c:f>
              <c:numCache>
                <c:formatCode>_(* #,##0.00_);_(* \(#,##0.00\);_(* "-"??_);_(@_)</c:formatCode>
                <c:ptCount val="1"/>
                <c:pt idx="0">
                  <c:v>6.343</c:v>
                </c:pt>
              </c:numCache>
            </c:numRef>
          </c:val>
          <c:extLst>
            <c:ext xmlns:c16="http://schemas.microsoft.com/office/drawing/2014/chart" uri="{C3380CC4-5D6E-409C-BE32-E72D297353CC}">
              <c16:uniqueId val="{00000013-9176-4AE1-AAC3-DFF32378F41E}"/>
            </c:ext>
          </c:extLst>
        </c:ser>
        <c:dLbls>
          <c:showLegendKey val="0"/>
          <c:showVal val="0"/>
          <c:showCatName val="0"/>
          <c:showSerName val="0"/>
          <c:showPercent val="0"/>
          <c:showBubbleSize val="0"/>
        </c:dLbls>
        <c:gapWidth val="219"/>
        <c:axId val="1711120767"/>
        <c:axId val="1"/>
      </c:barChart>
      <c:catAx>
        <c:axId val="1711120767"/>
        <c:scaling>
          <c:orientation val="minMax"/>
        </c:scaling>
        <c:delete val="1"/>
        <c:axPos val="b"/>
        <c:numFmt formatCode="0.00%" sourceLinked="0"/>
        <c:majorTickMark val="none"/>
        <c:minorTickMark val="none"/>
        <c:tickLblPos val="nextTo"/>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vert="horz"/>
          <a:lstStyle/>
          <a:p>
            <a:pPr>
              <a:defRPr/>
            </a:pPr>
            <a:endParaRPr lang="es-GT"/>
          </a:p>
        </c:txPr>
        <c:crossAx val="1711120767"/>
        <c:crosses val="autoZero"/>
        <c:crossBetween val="between"/>
      </c:valAx>
      <c:spPr>
        <a:noFill/>
        <a:ln w="25400">
          <a:noFill/>
        </a:ln>
      </c:spPr>
    </c:plotArea>
    <c:legend>
      <c:legendPos val="b"/>
      <c:layout>
        <c:manualLayout>
          <c:xMode val="edge"/>
          <c:yMode val="edge"/>
          <c:x val="0.17920730111974692"/>
          <c:y val="0.91959227186862924"/>
          <c:w val="0.71762180528174246"/>
          <c:h val="4.3973647170441388E-2"/>
        </c:manualLayout>
      </c:layout>
      <c:overlay val="0"/>
      <c:spPr>
        <a:noFill/>
        <a:ln w="25400">
          <a:noFill/>
        </a:ln>
      </c:spPr>
      <c:txPr>
        <a:bodyPr rot="0" vert="horz"/>
        <a:lstStyle/>
        <a:p>
          <a:pPr>
            <a:defRPr/>
          </a:pPr>
          <a:endParaRPr lang="es-GT"/>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s-GT"/>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GT"/>
              <a:t>Gráfica Presupuesto Vigente por Grupo de Gasto</a:t>
            </a:r>
          </a:p>
          <a:p>
            <a:pPr>
              <a:defRPr/>
            </a:pPr>
            <a:r>
              <a:rPr lang="es-GT"/>
              <a:t>Distribución Presupuesto VigenteAño 2021</a:t>
            </a:r>
          </a:p>
        </c:rich>
      </c:tx>
      <c:layout>
        <c:manualLayout>
          <c:xMode val="edge"/>
          <c:yMode val="edge"/>
          <c:x val="0.21702080073866989"/>
          <c:y val="4.3642921312688265E-2"/>
        </c:manualLayout>
      </c:layout>
      <c:overlay val="1"/>
    </c:title>
    <c:autoTitleDeleted val="0"/>
    <c:view3D>
      <c:rotX val="30"/>
      <c:rotY val="0"/>
      <c:rAngAx val="0"/>
    </c:view3D>
    <c:floor>
      <c:thickness val="0"/>
    </c:floor>
    <c:sideWall>
      <c:thickness val="0"/>
    </c:sideWall>
    <c:backWall>
      <c:thickness val="0"/>
    </c:backWall>
    <c:plotArea>
      <c:layout>
        <c:manualLayout>
          <c:layoutTarget val="inner"/>
          <c:xMode val="edge"/>
          <c:yMode val="edge"/>
          <c:x val="0.16891793393245205"/>
          <c:y val="0.21096772332911337"/>
          <c:w val="0.71144337959844695"/>
          <c:h val="0.70921718353475038"/>
        </c:manualLayout>
      </c:layout>
      <c:pie3DChart>
        <c:varyColors val="1"/>
        <c:ser>
          <c:idx val="0"/>
          <c:order val="0"/>
          <c:explosion val="22"/>
          <c:dPt>
            <c:idx val="0"/>
            <c:bubble3D val="0"/>
            <c:explosion val="24"/>
            <c:extLst>
              <c:ext xmlns:c16="http://schemas.microsoft.com/office/drawing/2014/chart" uri="{C3380CC4-5D6E-409C-BE32-E72D297353CC}">
                <c16:uniqueId val="{00000001-052F-4DCD-94F5-597BDDD28D94}"/>
              </c:ext>
            </c:extLst>
          </c:dPt>
          <c:dLbls>
            <c:dLbl>
              <c:idx val="0"/>
              <c:layout>
                <c:manualLayout>
                  <c:x val="8.7419573508760229E-2"/>
                  <c:y val="-0.36087469451969617"/>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052F-4DCD-94F5-597BDDD28D94}"/>
                </c:ext>
              </c:extLst>
            </c:dLbl>
            <c:dLbl>
              <c:idx val="1"/>
              <c:layout>
                <c:manualLayout>
                  <c:x val="-4.9535600633466417E-2"/>
                  <c:y val="-3.8071758381052561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2-052F-4DCD-94F5-597BDDD28D94}"/>
                </c:ext>
              </c:extLst>
            </c:dLbl>
            <c:dLbl>
              <c:idx val="2"/>
              <c:layout>
                <c:manualLayout>
                  <c:x val="-4.1326254479143495E-2"/>
                  <c:y val="-3.3086838629289815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052F-4DCD-94F5-597BDDD28D94}"/>
                </c:ext>
              </c:extLst>
            </c:dLbl>
            <c:dLbl>
              <c:idx val="3"/>
              <c:layout>
                <c:manualLayout>
                  <c:x val="1.5246665419714031E-3"/>
                  <c:y val="-5.7842680718725788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4-052F-4DCD-94F5-597BDDD28D94}"/>
                </c:ext>
              </c:extLst>
            </c:dLbl>
            <c:dLbl>
              <c:idx val="4"/>
              <c:layout>
                <c:manualLayout>
                  <c:x val="8.1054635980773046E-2"/>
                  <c:y val="-4.7598897118067494E-2"/>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052F-4DCD-94F5-597BDDD28D94}"/>
                </c:ext>
              </c:extLst>
            </c:dLbl>
            <c:dLbl>
              <c:idx val="5"/>
              <c:layout>
                <c:manualLayout>
                  <c:x val="7.5848744464385429E-2"/>
                  <c:y val="-1.6114358654869773E-3"/>
                </c:manualLayout>
              </c:layout>
              <c:dLblPos val="bestFi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6-052F-4DCD-94F5-597BDDD28D94}"/>
                </c:ext>
              </c:extLst>
            </c:dLbl>
            <c:numFmt formatCode="0.0%" sourceLinked="0"/>
            <c:spPr>
              <a:noFill/>
              <a:ln>
                <a:noFill/>
              </a:ln>
              <a:effectLst/>
            </c:spPr>
            <c:dLblPos val="outEnd"/>
            <c:showLegendKey val="0"/>
            <c:showVal val="0"/>
            <c:showCatName val="0"/>
            <c:showSerName val="0"/>
            <c:showPercent val="1"/>
            <c:showBubbleSize val="0"/>
            <c:showLeaderLines val="1"/>
            <c:extLst>
              <c:ext xmlns:c15="http://schemas.microsoft.com/office/drawing/2012/chart" uri="{CE6537A1-D6FC-4f65-9D91-7224C49458BB}"/>
            </c:extLst>
          </c:dLbls>
          <c:cat>
            <c:strRef>
              <c:f>'Ejecución por grupo'!$L$22:$L$27</c:f>
              <c:strCache>
                <c:ptCount val="6"/>
                <c:pt idx="0">
                  <c:v>Servicios Personales</c:v>
                </c:pt>
                <c:pt idx="1">
                  <c:v>Servicios no Personales </c:v>
                </c:pt>
                <c:pt idx="2">
                  <c:v>Materiales y Suministros </c:v>
                </c:pt>
                <c:pt idx="3">
                  <c:v>Equipo</c:v>
                </c:pt>
                <c:pt idx="4">
                  <c:v>Transferencias Corrientes </c:v>
                </c:pt>
                <c:pt idx="5">
                  <c:v>Asignaciones Globales</c:v>
                </c:pt>
              </c:strCache>
            </c:strRef>
          </c:cat>
          <c:val>
            <c:numRef>
              <c:f>'Ejecución por grupo'!$E$12:$E$17</c:f>
              <c:numCache>
                <c:formatCode>_(* #,##0.00_);_(* \(#,##0.00\);_(* "-"??_);_(@_)</c:formatCode>
                <c:ptCount val="6"/>
                <c:pt idx="0">
                  <c:v>11648642</c:v>
                </c:pt>
                <c:pt idx="1">
                  <c:v>763529</c:v>
                </c:pt>
                <c:pt idx="2">
                  <c:v>557750</c:v>
                </c:pt>
                <c:pt idx="3">
                  <c:v>127000</c:v>
                </c:pt>
                <c:pt idx="4">
                  <c:v>603079</c:v>
                </c:pt>
                <c:pt idx="5">
                  <c:v>100000</c:v>
                </c:pt>
              </c:numCache>
            </c:numRef>
          </c:val>
          <c:extLst>
            <c:ext xmlns:c16="http://schemas.microsoft.com/office/drawing/2014/chart" uri="{C3380CC4-5D6E-409C-BE32-E72D297353CC}">
              <c16:uniqueId val="{00000007-052F-4DCD-94F5-597BDDD28D94}"/>
            </c:ext>
          </c:extLst>
        </c:ser>
        <c:dLbls>
          <c:dLblPos val="ctr"/>
          <c:showLegendKey val="0"/>
          <c:showVal val="1"/>
          <c:showCatName val="0"/>
          <c:showSerName val="0"/>
          <c:showPercent val="0"/>
          <c:showBubbleSize val="0"/>
          <c:showLeaderLines val="1"/>
        </c:dLbls>
      </c:pie3DChart>
    </c:plotArea>
    <c:legend>
      <c:legendPos val="r"/>
      <c:layout>
        <c:manualLayout>
          <c:xMode val="edge"/>
          <c:yMode val="edge"/>
          <c:x val="5.2034935305509275E-2"/>
          <c:y val="0.89670569217514662"/>
          <c:w val="0.94796507646504258"/>
          <c:h val="9.7044093706898857E-2"/>
        </c:manualLayout>
      </c:layout>
      <c:overlay val="0"/>
      <c:txPr>
        <a:bodyPr/>
        <a:lstStyle/>
        <a:p>
          <a:pPr rtl="0">
            <a:defRPr/>
          </a:pPr>
          <a:endParaRPr lang="es-GT"/>
        </a:p>
      </c:txPr>
    </c:legend>
    <c:plotVisOnly val="1"/>
    <c:dispBlanksAs val="gap"/>
    <c:showDLblsOverMax val="0"/>
  </c:chart>
  <c:spPr>
    <a:noFill/>
  </c:spPr>
  <c:txPr>
    <a:bodyPr/>
    <a:lstStyle/>
    <a:p>
      <a:pPr>
        <a:defRPr sz="1000">
          <a:latin typeface="Times New Roman" panose="02020603050405020304" pitchFamily="18" charset="0"/>
          <a:cs typeface="Times New Roman" panose="02020603050405020304" pitchFamily="18" charset="0"/>
        </a:defRPr>
      </a:pPr>
      <a:endParaRPr lang="es-GT"/>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963372511466879E-2"/>
          <c:y val="0.11915099323784287"/>
          <c:w val="0.88694147236803123"/>
          <c:h val="0.72008300590577046"/>
        </c:manualLayout>
      </c:layout>
      <c:barChart>
        <c:barDir val="col"/>
        <c:grouping val="clustered"/>
        <c:varyColors val="0"/>
        <c:ser>
          <c:idx val="0"/>
          <c:order val="0"/>
          <c:spPr>
            <a:solidFill>
              <a:srgbClr val="5B9BD5"/>
            </a:solidFill>
            <a:ln w="25400">
              <a:noFill/>
            </a:ln>
          </c:spPr>
          <c:invertIfNegative val="0"/>
          <c:dPt>
            <c:idx val="1"/>
            <c:invertIfNegative val="0"/>
            <c:bubble3D val="0"/>
            <c:spPr>
              <a:solidFill>
                <a:schemeClr val="accent6">
                  <a:lumMod val="60000"/>
                  <a:lumOff val="40000"/>
                </a:schemeClr>
              </a:solidFill>
              <a:ln w="25400">
                <a:noFill/>
              </a:ln>
            </c:spPr>
            <c:extLst>
              <c:ext xmlns:c16="http://schemas.microsoft.com/office/drawing/2014/chart" uri="{C3380CC4-5D6E-409C-BE32-E72D297353CC}">
                <c16:uniqueId val="{00000001-08BA-4DC6-8721-A71770A32FA2}"/>
              </c:ext>
            </c:extLst>
          </c:dPt>
          <c:dPt>
            <c:idx val="2"/>
            <c:invertIfNegative val="0"/>
            <c:bubble3D val="0"/>
            <c:spPr>
              <a:solidFill>
                <a:schemeClr val="accent2">
                  <a:lumMod val="75000"/>
                </a:schemeClr>
              </a:solidFill>
              <a:ln w="25400">
                <a:noFill/>
              </a:ln>
            </c:spPr>
            <c:extLst>
              <c:ext xmlns:c16="http://schemas.microsoft.com/office/drawing/2014/chart" uri="{C3380CC4-5D6E-409C-BE32-E72D297353CC}">
                <c16:uniqueId val="{00000003-08BA-4DC6-8721-A71770A32FA2}"/>
              </c:ext>
            </c:extLst>
          </c:dPt>
          <c:dLbls>
            <c:dLbl>
              <c:idx val="1"/>
              <c:layout>
                <c:manualLayout>
                  <c:x val="-7.839843318364925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8BA-4DC6-8721-A71770A32FA2}"/>
                </c:ext>
              </c:extLst>
            </c:dLbl>
            <c:dLbl>
              <c:idx val="2"/>
              <c:layout>
                <c:manualLayout>
                  <c:x val="-1.175976497754743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8BA-4DC6-8721-A71770A32FA2}"/>
                </c:ext>
              </c:extLst>
            </c:dLbl>
            <c:dLbl>
              <c:idx val="3"/>
              <c:layout>
                <c:manualLayout>
                  <c:x val="-1.306640553060821E-2"/>
                  <c:y val="-3.24412003244120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08BA-4DC6-8721-A71770A32FA2}"/>
                </c:ext>
              </c:extLst>
            </c:dLbl>
            <c:dLbl>
              <c:idx val="4"/>
              <c:layout>
                <c:manualLayout>
                  <c:x val="-1.6986327189790769E-2"/>
                  <c:y val="-1.6220600162207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08BA-4DC6-8721-A71770A32FA2}"/>
                </c:ext>
              </c:extLst>
            </c:dLbl>
            <c:dLbl>
              <c:idx val="5"/>
              <c:layout>
                <c:manualLayout>
                  <c:x val="-1.4373046083668935E-2"/>
                  <c:y val="-6.48824006488240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08BA-4DC6-8721-A71770A32FA2}"/>
                </c:ext>
              </c:extLst>
            </c:dLbl>
            <c:numFmt formatCode="\Q#,##0.0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 Grupo 0'!$B$16:$B$18</c:f>
              <c:strCache>
                <c:ptCount val="3"/>
                <c:pt idx="0">
                  <c:v>Vigente</c:v>
                </c:pt>
                <c:pt idx="1">
                  <c:v>Ejecutado </c:v>
                </c:pt>
                <c:pt idx="2">
                  <c:v>Saldo</c:v>
                </c:pt>
              </c:strCache>
            </c:strRef>
          </c:cat>
          <c:val>
            <c:numRef>
              <c:f>'Grafica Grupo 0'!$D$16:$D$18</c:f>
              <c:numCache>
                <c:formatCode>_(* #,##0.00_);_(* \(#,##0.00\);_(* "-"??_);_(@_)</c:formatCode>
                <c:ptCount val="3"/>
                <c:pt idx="0">
                  <c:v>11.648642000000001</c:v>
                </c:pt>
                <c:pt idx="1">
                  <c:v>6.5310632300000009</c:v>
                </c:pt>
                <c:pt idx="2">
                  <c:v>5.1175787699999997</c:v>
                </c:pt>
              </c:numCache>
            </c:numRef>
          </c:val>
          <c:extLst>
            <c:ext xmlns:c16="http://schemas.microsoft.com/office/drawing/2014/chart" uri="{C3380CC4-5D6E-409C-BE32-E72D297353CC}">
              <c16:uniqueId val="{00000007-08BA-4DC6-8721-A71770A32FA2}"/>
            </c:ext>
          </c:extLst>
        </c:ser>
        <c:dLbls>
          <c:showLegendKey val="0"/>
          <c:showVal val="0"/>
          <c:showCatName val="0"/>
          <c:showSerName val="0"/>
          <c:showPercent val="0"/>
          <c:showBubbleSize val="0"/>
        </c:dLbls>
        <c:gapWidth val="219"/>
        <c:axId val="1711118687"/>
        <c:axId val="1"/>
      </c:barChart>
      <c:catAx>
        <c:axId val="1711118687"/>
        <c:scaling>
          <c:orientation val="minMax"/>
        </c:scaling>
        <c:delete val="1"/>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ln w="6350">
            <a:noFill/>
          </a:ln>
        </c:spPr>
        <c:txPr>
          <a:bodyPr rot="-60000000" vert="horz"/>
          <a:lstStyle/>
          <a:p>
            <a:pPr>
              <a:defRPr/>
            </a:pPr>
            <a:endParaRPr lang="es-GT"/>
          </a:p>
        </c:txPr>
        <c:crossAx val="1711118687"/>
        <c:crosses val="autoZero"/>
        <c:crossBetween val="between"/>
      </c:valAx>
      <c:spPr>
        <a:noFill/>
        <a:ln w="25400">
          <a:noFill/>
        </a:ln>
      </c:spPr>
    </c:plotArea>
    <c:legend>
      <c:legendPos val="b"/>
      <c:layout>
        <c:manualLayout>
          <c:xMode val="edge"/>
          <c:yMode val="edge"/>
          <c:x val="0.30554929112562756"/>
          <c:y val="0.88043593058330394"/>
          <c:w val="0.38349076040951269"/>
          <c:h val="4.971191287656207E-2"/>
        </c:manualLayout>
      </c:layout>
      <c:overlay val="0"/>
      <c:spPr>
        <a:noFill/>
        <a:ln w="25400">
          <a:noFill/>
        </a:ln>
      </c:spPr>
      <c:txPr>
        <a:bodyPr rot="0" vert="horz"/>
        <a:lstStyle/>
        <a:p>
          <a:pPr rtl="0">
            <a:defRPr/>
          </a:pPr>
          <a:endParaRPr lang="es-GT"/>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s-GT"/>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9963372511466879E-2"/>
          <c:y val="0.11915099323784287"/>
          <c:w val="0.88694147236803123"/>
          <c:h val="0.72008300590577046"/>
        </c:manualLayout>
      </c:layout>
      <c:barChart>
        <c:barDir val="col"/>
        <c:grouping val="clustered"/>
        <c:varyColors val="0"/>
        <c:ser>
          <c:idx val="0"/>
          <c:order val="0"/>
          <c:spPr>
            <a:solidFill>
              <a:srgbClr val="5B9BD5"/>
            </a:solidFill>
            <a:ln w="25400">
              <a:noFill/>
            </a:ln>
          </c:spPr>
          <c:invertIfNegative val="0"/>
          <c:dPt>
            <c:idx val="1"/>
            <c:invertIfNegative val="0"/>
            <c:bubble3D val="0"/>
            <c:spPr>
              <a:solidFill>
                <a:schemeClr val="accent6">
                  <a:lumMod val="60000"/>
                  <a:lumOff val="40000"/>
                </a:schemeClr>
              </a:solidFill>
              <a:ln w="25400">
                <a:noFill/>
              </a:ln>
            </c:spPr>
            <c:extLst>
              <c:ext xmlns:c16="http://schemas.microsoft.com/office/drawing/2014/chart" uri="{C3380CC4-5D6E-409C-BE32-E72D297353CC}">
                <c16:uniqueId val="{00000001-5F92-4692-86B1-9AECF9273262}"/>
              </c:ext>
            </c:extLst>
          </c:dPt>
          <c:dPt>
            <c:idx val="2"/>
            <c:invertIfNegative val="0"/>
            <c:bubble3D val="0"/>
            <c:spPr>
              <a:solidFill>
                <a:schemeClr val="accent2">
                  <a:lumMod val="75000"/>
                </a:schemeClr>
              </a:solidFill>
              <a:ln w="25400">
                <a:noFill/>
              </a:ln>
            </c:spPr>
            <c:extLst>
              <c:ext xmlns:c16="http://schemas.microsoft.com/office/drawing/2014/chart" uri="{C3380CC4-5D6E-409C-BE32-E72D297353CC}">
                <c16:uniqueId val="{00000003-5F92-4692-86B1-9AECF9273262}"/>
              </c:ext>
            </c:extLst>
          </c:dPt>
          <c:dLbls>
            <c:dLbl>
              <c:idx val="1"/>
              <c:layout>
                <c:manualLayout>
                  <c:x val="-7.839843318364925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F92-4692-86B1-9AECF9273262}"/>
                </c:ext>
              </c:extLst>
            </c:dLbl>
            <c:dLbl>
              <c:idx val="2"/>
              <c:layout>
                <c:manualLayout>
                  <c:x val="-1.175976497754743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F92-4692-86B1-9AECF9273262}"/>
                </c:ext>
              </c:extLst>
            </c:dLbl>
            <c:dLbl>
              <c:idx val="3"/>
              <c:layout>
                <c:manualLayout>
                  <c:x val="-1.306640553060821E-2"/>
                  <c:y val="-3.24412003244120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F92-4692-86B1-9AECF9273262}"/>
                </c:ext>
              </c:extLst>
            </c:dLbl>
            <c:dLbl>
              <c:idx val="4"/>
              <c:layout>
                <c:manualLayout>
                  <c:x val="-1.6986327189790769E-2"/>
                  <c:y val="-1.6220600162207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5F92-4692-86B1-9AECF9273262}"/>
                </c:ext>
              </c:extLst>
            </c:dLbl>
            <c:dLbl>
              <c:idx val="5"/>
              <c:layout>
                <c:manualLayout>
                  <c:x val="-1.4373046083668935E-2"/>
                  <c:y val="-6.48824006488240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5F92-4692-86B1-9AECF9273262}"/>
                </c:ext>
              </c:extLst>
            </c:dLbl>
            <c:numFmt formatCode="\Q#,##0.0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 Grupo 3'!$B$16:$B$18</c:f>
              <c:strCache>
                <c:ptCount val="3"/>
                <c:pt idx="0">
                  <c:v>Vigente</c:v>
                </c:pt>
                <c:pt idx="1">
                  <c:v>Ejecutado </c:v>
                </c:pt>
                <c:pt idx="2">
                  <c:v>Saldo</c:v>
                </c:pt>
              </c:strCache>
            </c:strRef>
          </c:cat>
          <c:val>
            <c:numRef>
              <c:f>'Grafica Grupo 3'!$D$16:$D$18</c:f>
              <c:numCache>
                <c:formatCode>_(* #,##0.00_);_(* \(#,##0.00\);_(* "-"??_);_(@_)</c:formatCode>
                <c:ptCount val="3"/>
                <c:pt idx="0">
                  <c:v>0.127</c:v>
                </c:pt>
                <c:pt idx="1">
                  <c:v>5.5279990000000001E-2</c:v>
                </c:pt>
                <c:pt idx="2">
                  <c:v>7.1720010000000001E-2</c:v>
                </c:pt>
              </c:numCache>
            </c:numRef>
          </c:val>
          <c:extLst>
            <c:ext xmlns:c16="http://schemas.microsoft.com/office/drawing/2014/chart" uri="{C3380CC4-5D6E-409C-BE32-E72D297353CC}">
              <c16:uniqueId val="{00000007-5F92-4692-86B1-9AECF9273262}"/>
            </c:ext>
          </c:extLst>
        </c:ser>
        <c:dLbls>
          <c:showLegendKey val="0"/>
          <c:showVal val="0"/>
          <c:showCatName val="0"/>
          <c:showSerName val="0"/>
          <c:showPercent val="0"/>
          <c:showBubbleSize val="0"/>
        </c:dLbls>
        <c:gapWidth val="219"/>
        <c:axId val="1711116191"/>
        <c:axId val="1"/>
      </c:barChart>
      <c:catAx>
        <c:axId val="1711116191"/>
        <c:scaling>
          <c:orientation val="minMax"/>
        </c:scaling>
        <c:delete val="1"/>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_(* #,##0.00_);_(* \(#,##0.00\);_(* &quot;-&quot;??_);_(@_)" sourceLinked="1"/>
        <c:majorTickMark val="none"/>
        <c:minorTickMark val="none"/>
        <c:tickLblPos val="nextTo"/>
        <c:spPr>
          <a:ln w="6350">
            <a:noFill/>
          </a:ln>
        </c:spPr>
        <c:txPr>
          <a:bodyPr rot="-60000000" vert="horz"/>
          <a:lstStyle/>
          <a:p>
            <a:pPr>
              <a:defRPr/>
            </a:pPr>
            <a:endParaRPr lang="es-GT"/>
          </a:p>
        </c:txPr>
        <c:crossAx val="1711116191"/>
        <c:crosses val="autoZero"/>
        <c:crossBetween val="between"/>
      </c:valAx>
      <c:spPr>
        <a:noFill/>
        <a:ln w="25400">
          <a:noFill/>
        </a:ln>
      </c:spPr>
    </c:plotArea>
    <c:legend>
      <c:legendPos val="b"/>
      <c:layout>
        <c:manualLayout>
          <c:xMode val="edge"/>
          <c:yMode val="edge"/>
          <c:x val="0.30554929112562756"/>
          <c:y val="0.88043593058330394"/>
          <c:w val="0.38349076040951269"/>
          <c:h val="4.971191287656207E-2"/>
        </c:manualLayout>
      </c:layout>
      <c:overlay val="0"/>
      <c:spPr>
        <a:noFill/>
        <a:ln w="25400">
          <a:noFill/>
        </a:ln>
      </c:spPr>
      <c:txPr>
        <a:bodyPr rot="0" vert="horz"/>
        <a:lstStyle/>
        <a:p>
          <a:pPr rtl="0">
            <a:defRPr/>
          </a:pPr>
          <a:endParaRPr lang="es-GT"/>
        </a:p>
      </c:txPr>
    </c:legend>
    <c:plotVisOnly val="1"/>
    <c:dispBlanksAs val="gap"/>
    <c:showDLblsOverMax val="0"/>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s-GT"/>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a:pPr>
            <a:r>
              <a:rPr lang="es-ES"/>
              <a:t>Ejecución Presupuestaria por Finalidad</a:t>
            </a:r>
          </a:p>
          <a:p>
            <a:pPr>
              <a:defRPr/>
            </a:pPr>
            <a:r>
              <a:rPr lang="es-ES"/>
              <a:t>Mayo-Agosto Año 2021</a:t>
            </a:r>
          </a:p>
          <a:p>
            <a:pPr>
              <a:defRPr/>
            </a:pPr>
            <a:r>
              <a:rPr lang="es-ES"/>
              <a:t>(Millones de Quetzales)</a:t>
            </a:r>
          </a:p>
        </c:rich>
      </c:tx>
      <c:layout>
        <c:manualLayout>
          <c:xMode val="edge"/>
          <c:yMode val="edge"/>
          <c:x val="0.28129855183339364"/>
          <c:y val="1.7728692464510819E-2"/>
        </c:manualLayout>
      </c:layout>
      <c:overlay val="0"/>
      <c:spPr>
        <a:noFill/>
        <a:ln w="25400">
          <a:noFill/>
        </a:ln>
      </c:spPr>
    </c:title>
    <c:autoTitleDeleted val="0"/>
    <c:plotArea>
      <c:layout>
        <c:manualLayout>
          <c:layoutTarget val="inner"/>
          <c:xMode val="edge"/>
          <c:yMode val="edge"/>
          <c:x val="6.9963372511466879E-2"/>
          <c:y val="0.1733819512979532"/>
          <c:w val="0.88694147236803123"/>
          <c:h val="0.66585204255456643"/>
        </c:manualLayout>
      </c:layout>
      <c:barChart>
        <c:barDir val="col"/>
        <c:grouping val="clustered"/>
        <c:varyColors val="0"/>
        <c:ser>
          <c:idx val="0"/>
          <c:order val="0"/>
          <c:tx>
            <c:v>Asignado</c:v>
          </c:tx>
          <c:spPr>
            <a:solidFill>
              <a:srgbClr val="5B9BD5"/>
            </a:solidFill>
            <a:ln w="25400">
              <a:noFill/>
            </a:ln>
          </c:spPr>
          <c:invertIfNegative val="0"/>
          <c:dLbls>
            <c:dLbl>
              <c:idx val="1"/>
              <c:layout>
                <c:manualLayout>
                  <c:x val="-7.839843318364925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C11-4E9A-BFCE-8B6E2074CCEC}"/>
                </c:ext>
              </c:extLst>
            </c:dLbl>
            <c:dLbl>
              <c:idx val="2"/>
              <c:layout>
                <c:manualLayout>
                  <c:x val="-1.1759764977547436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C11-4E9A-BFCE-8B6E2074CCEC}"/>
                </c:ext>
              </c:extLst>
            </c:dLbl>
            <c:dLbl>
              <c:idx val="3"/>
              <c:layout>
                <c:manualLayout>
                  <c:x val="-1.306640553060821E-2"/>
                  <c:y val="-3.24412003244120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C11-4E9A-BFCE-8B6E2074CCEC}"/>
                </c:ext>
              </c:extLst>
            </c:dLbl>
            <c:dLbl>
              <c:idx val="4"/>
              <c:layout>
                <c:manualLayout>
                  <c:x val="-1.6986327189790769E-2"/>
                  <c:y val="-1.62206001622071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C11-4E9A-BFCE-8B6E2074CCEC}"/>
                </c:ext>
              </c:extLst>
            </c:dLbl>
            <c:dLbl>
              <c:idx val="5"/>
              <c:layout>
                <c:manualLayout>
                  <c:x val="-1.4373046083668935E-2"/>
                  <c:y val="-6.4882400648824008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6C11-4E9A-BFCE-8B6E2074CCEC}"/>
                </c:ext>
              </c:extLst>
            </c:dLbl>
            <c:numFmt formatCode="\Q#,##0.0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'[1]Grafica por Finalidad'!$B$16</c:f>
              <c:strCache>
                <c:ptCount val="1"/>
                <c:pt idx="0">
                  <c:v>Servicios Publicos Generales</c:v>
                </c:pt>
              </c:strCache>
            </c:strRef>
          </c:cat>
          <c:val>
            <c:numRef>
              <c:f>'[1]Grafica por Finalidad'!$D$16</c:f>
              <c:numCache>
                <c:formatCode>General</c:formatCode>
                <c:ptCount val="1"/>
                <c:pt idx="0">
                  <c:v>15.5</c:v>
                </c:pt>
              </c:numCache>
            </c:numRef>
          </c:val>
          <c:extLst>
            <c:ext xmlns:c16="http://schemas.microsoft.com/office/drawing/2014/chart" uri="{C3380CC4-5D6E-409C-BE32-E72D297353CC}">
              <c16:uniqueId val="{00000005-6C11-4E9A-BFCE-8B6E2074CCEC}"/>
            </c:ext>
          </c:extLst>
        </c:ser>
        <c:ser>
          <c:idx val="1"/>
          <c:order val="1"/>
          <c:tx>
            <c:v>Vigente</c:v>
          </c:tx>
          <c:spPr>
            <a:solidFill>
              <a:srgbClr val="ED7D31"/>
            </a:solidFill>
            <a:ln w="25400">
              <a:noFill/>
            </a:ln>
          </c:spPr>
          <c:invertIfNegative val="0"/>
          <c:dLbls>
            <c:dLbl>
              <c:idx val="0"/>
              <c:layout>
                <c:manualLayout>
                  <c:x val="1.9599608295912313E-2"/>
                  <c:y val="1.6220600162205705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C11-4E9A-BFCE-8B6E2074CCEC}"/>
                </c:ext>
              </c:extLst>
            </c:dLbl>
            <c:dLbl>
              <c:idx val="1"/>
              <c:layout>
                <c:manualLayout>
                  <c:x val="1.0453124424486567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C11-4E9A-BFCE-8B6E2074CCEC}"/>
                </c:ext>
              </c:extLst>
            </c:dLbl>
            <c:dLbl>
              <c:idx val="3"/>
              <c:layout>
                <c:manualLayout>
                  <c:x val="-7.8398433183649256E-3"/>
                  <c:y val="-3.2441200324412004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C11-4E9A-BFCE-8B6E2074CCEC}"/>
                </c:ext>
              </c:extLst>
            </c:dLbl>
            <c:dLbl>
              <c:idx val="5"/>
              <c:layout>
                <c:manualLayout>
                  <c:x val="1.3066405530608209E-3"/>
                  <c:y val="-8.1103000811031199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C11-4E9A-BFCE-8B6E2074CCEC}"/>
                </c:ext>
              </c:extLst>
            </c:dLbl>
            <c:numFmt formatCode="\Q#,##0.0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 por Finalidad'!$B$16</c:f>
              <c:strCache>
                <c:ptCount val="1"/>
                <c:pt idx="0">
                  <c:v>Servicios Publicos Generales</c:v>
                </c:pt>
              </c:strCache>
            </c:strRef>
          </c:cat>
          <c:val>
            <c:numRef>
              <c:f>'Grafica por Finalidad'!$E$16</c:f>
              <c:numCache>
                <c:formatCode>_(* #,##0.00_);_(* \(#,##0.00\);_(* "-"??_);_(@_)</c:formatCode>
                <c:ptCount val="1"/>
                <c:pt idx="0">
                  <c:v>13.8</c:v>
                </c:pt>
              </c:numCache>
            </c:numRef>
          </c:val>
          <c:extLst>
            <c:ext xmlns:c16="http://schemas.microsoft.com/office/drawing/2014/chart" uri="{C3380CC4-5D6E-409C-BE32-E72D297353CC}">
              <c16:uniqueId val="{0000000A-6C11-4E9A-BFCE-8B6E2074CCEC}"/>
            </c:ext>
          </c:extLst>
        </c:ser>
        <c:ser>
          <c:idx val="2"/>
          <c:order val="2"/>
          <c:tx>
            <c:v>Ejecutado</c:v>
          </c:tx>
          <c:invertIfNegative val="0"/>
          <c:dLbls>
            <c:dLbl>
              <c:idx val="1"/>
              <c:layout>
                <c:manualLayout>
                  <c:x val="7.8398433183649256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6C11-4E9A-BFCE-8B6E2074CCEC}"/>
                </c:ext>
              </c:extLst>
            </c:dLbl>
            <c:dLbl>
              <c:idx val="2"/>
              <c:layout>
                <c:manualLayout>
                  <c:x val="5.0662257161345889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6C11-4E9A-BFCE-8B6E2074CCEC}"/>
                </c:ext>
              </c:extLst>
            </c:dLbl>
            <c:dLbl>
              <c:idx val="4"/>
              <c:layout>
                <c:manualLayout>
                  <c:x val="6.1436045941469768E-3"/>
                  <c:y val="-1.4598540145985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D-6C11-4E9A-BFCE-8B6E2074CCEC}"/>
                </c:ext>
              </c:extLst>
            </c:dLbl>
            <c:dLbl>
              <c:idx val="5"/>
              <c:layout>
                <c:manualLayout>
                  <c:x val="3.9888468381218843E-3"/>
                  <c:y val="-8.11030008110300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6C11-4E9A-BFCE-8B6E2074CCEC}"/>
                </c:ext>
              </c:extLst>
            </c:dLbl>
            <c:numFmt formatCode="\Q#,##0.0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 por Finalidad'!$B$16</c:f>
              <c:strCache>
                <c:ptCount val="1"/>
                <c:pt idx="0">
                  <c:v>Servicios Publicos Generales</c:v>
                </c:pt>
              </c:strCache>
            </c:strRef>
          </c:cat>
          <c:val>
            <c:numRef>
              <c:f>'Grafica por Finalidad'!$F$16</c:f>
              <c:numCache>
                <c:formatCode>_(* #,##0.00_);_(* \(#,##0.00\);_(* "-"??_);_(@_)</c:formatCode>
                <c:ptCount val="1"/>
                <c:pt idx="0">
                  <c:v>7.46</c:v>
                </c:pt>
              </c:numCache>
            </c:numRef>
          </c:val>
          <c:extLst>
            <c:ext xmlns:c16="http://schemas.microsoft.com/office/drawing/2014/chart" uri="{C3380CC4-5D6E-409C-BE32-E72D297353CC}">
              <c16:uniqueId val="{0000000F-6C11-4E9A-BFCE-8B6E2074CCEC}"/>
            </c:ext>
          </c:extLst>
        </c:ser>
        <c:ser>
          <c:idx val="3"/>
          <c:order val="3"/>
          <c:tx>
            <c:v>Saldo por Ejecutar</c:v>
          </c:tx>
          <c:invertIfNegative val="0"/>
          <c:dLbls>
            <c:dLbl>
              <c:idx val="3"/>
              <c:layout>
                <c:manualLayout>
                  <c:x val="1.0773788780125465E-2"/>
                  <c:y val="-1.1894969373916489E-16"/>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6C11-4E9A-BFCE-8B6E2074CCEC}"/>
                </c:ext>
              </c:extLst>
            </c:dLbl>
            <c:dLbl>
              <c:idx val="4"/>
              <c:layout>
                <c:manualLayout>
                  <c:x val="1.9392819804225837E-2"/>
                  <c:y val="-1.4598540145985401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6C11-4E9A-BFCE-8B6E2074CCEC}"/>
                </c:ext>
              </c:extLst>
            </c:dLbl>
            <c:dLbl>
              <c:idx val="5"/>
              <c:layout>
                <c:manualLayout>
                  <c:x val="1.6160683170188195E-2"/>
                  <c:y val="-9.732360097323601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2-6C11-4E9A-BFCE-8B6E2074CCEC}"/>
                </c:ext>
              </c:extLst>
            </c:dLbl>
            <c:numFmt formatCode="\Q#,##0.00" sourceLinked="0"/>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'Grafica por Finalidad'!$B$16</c:f>
              <c:strCache>
                <c:ptCount val="1"/>
                <c:pt idx="0">
                  <c:v>Servicios Publicos Generales</c:v>
                </c:pt>
              </c:strCache>
            </c:strRef>
          </c:cat>
          <c:val>
            <c:numRef>
              <c:f>'Grafica por Finalidad'!$G$16</c:f>
              <c:numCache>
                <c:formatCode>_(* #,##0.00_);_(* \(#,##0.00\);_(* "-"??_);_(@_)</c:formatCode>
                <c:ptCount val="1"/>
                <c:pt idx="0">
                  <c:v>6.343</c:v>
                </c:pt>
              </c:numCache>
            </c:numRef>
          </c:val>
          <c:extLst>
            <c:ext xmlns:c16="http://schemas.microsoft.com/office/drawing/2014/chart" uri="{C3380CC4-5D6E-409C-BE32-E72D297353CC}">
              <c16:uniqueId val="{00000013-6C11-4E9A-BFCE-8B6E2074CCEC}"/>
            </c:ext>
          </c:extLst>
        </c:ser>
        <c:dLbls>
          <c:showLegendKey val="0"/>
          <c:showVal val="0"/>
          <c:showCatName val="0"/>
          <c:showSerName val="0"/>
          <c:showPercent val="0"/>
          <c:showBubbleSize val="0"/>
        </c:dLbls>
        <c:gapWidth val="219"/>
        <c:axId val="1711120767"/>
        <c:axId val="1"/>
      </c:barChart>
      <c:catAx>
        <c:axId val="1711120767"/>
        <c:scaling>
          <c:orientation val="minMax"/>
        </c:scaling>
        <c:delete val="0"/>
        <c:axPos val="b"/>
        <c:numFmt formatCode="0.00%" sourceLinked="0"/>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pPr>
            <a:endParaRPr lang="es-GT"/>
          </a:p>
        </c:txPr>
        <c:crossAx val="1"/>
        <c:crosses val="autoZero"/>
        <c:auto val="1"/>
        <c:lblAlgn val="ctr"/>
        <c:lblOffset val="100"/>
        <c:noMultiLvlLbl val="0"/>
      </c:catAx>
      <c:valAx>
        <c:axId val="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ln w="6350">
            <a:noFill/>
          </a:ln>
        </c:spPr>
        <c:txPr>
          <a:bodyPr rot="-60000000" vert="horz"/>
          <a:lstStyle/>
          <a:p>
            <a:pPr>
              <a:defRPr/>
            </a:pPr>
            <a:endParaRPr lang="es-GT"/>
          </a:p>
        </c:txPr>
        <c:crossAx val="1711120767"/>
        <c:crosses val="autoZero"/>
        <c:crossBetween val="between"/>
      </c:valAx>
      <c:spPr>
        <a:noFill/>
        <a:ln w="25400">
          <a:noFill/>
        </a:ln>
      </c:spPr>
    </c:plotArea>
    <c:legend>
      <c:legendPos val="b"/>
      <c:layout>
        <c:manualLayout>
          <c:xMode val="edge"/>
          <c:yMode val="edge"/>
          <c:x val="0.17920730111974692"/>
          <c:y val="0.91959227186862924"/>
          <c:w val="0.71762180528174246"/>
          <c:h val="4.3973647170441388E-2"/>
        </c:manualLayout>
      </c:layout>
      <c:overlay val="0"/>
      <c:spPr>
        <a:noFill/>
        <a:ln w="25400">
          <a:noFill/>
        </a:ln>
      </c:spPr>
      <c:txPr>
        <a:bodyPr rot="0" vert="horz"/>
        <a:lstStyle/>
        <a:p>
          <a:pPr>
            <a:defRPr/>
          </a:pPr>
          <a:endParaRPr lang="es-GT"/>
        </a:p>
      </c:txPr>
    </c:legend>
    <c:plotVisOnly val="1"/>
    <c:dispBlanksAs val="gap"/>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es-GT"/>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1</b:Tag>
    <b:SourceType>Book</b:SourceType>
    <b:Guid>{1F0EBE2A-E0E7-43DC-BAD1-8EED533BE94D}</b:Guid>
    <b:Author>
      <b:Author>
        <b:NameList>
          <b:Person>
            <b:Last>República</b:Last>
            <b:First>Congreso</b:First>
            <b:Middle>de la</b:Middle>
          </b:Person>
        </b:NameList>
      </b:Author>
    </b:Author>
    <b:Title>Acuerdo Gubernativo 108-2015 Reglamento Orgánico Interno de la SPP</b:Title>
    <b:Year>2015</b:Year>
    <b:City>Guatemala</b:City>
    <b:Publisher>Diario de Centro América</b:Publisher>
    <b:RefOrder>1</b:RefOrder>
  </b:Source>
</b:Sources>
</file>

<file path=customXml/itemProps1.xml><?xml version="1.0" encoding="utf-8"?>
<ds:datastoreItem xmlns:ds="http://schemas.openxmlformats.org/officeDocument/2006/customXml" ds:itemID="{2B358682-6C9B-4C19-B33D-38E4B1C84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3477</TotalTime>
  <Pages>13</Pages>
  <Words>1710</Words>
  <Characters>9409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Morales Quezada, Maria Jose</dc:creator>
  <cp:lastModifiedBy>Esdras Palacios</cp:lastModifiedBy>
  <cp:revision>103</cp:revision>
  <cp:lastPrinted>2021-09-21T16:12:00Z</cp:lastPrinted>
  <dcterms:created xsi:type="dcterms:W3CDTF">2017-07-13T20:31:00Z</dcterms:created>
  <dcterms:modified xsi:type="dcterms:W3CDTF">2021-09-21T16:47:00Z</dcterms:modified>
</cp:coreProperties>
</file>