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84" w:rsidRPr="00861A84" w:rsidRDefault="00861A84" w:rsidP="00861A84">
      <w:pPr>
        <w:spacing w:line="360" w:lineRule="auto"/>
        <w:jc w:val="center"/>
        <w:rPr>
          <w:rFonts w:ascii="Arial" w:hAnsi="Arial" w:cs="Arial"/>
          <w:b/>
          <w:sz w:val="32"/>
          <w:lang w:val="es-GT"/>
        </w:rPr>
      </w:pPr>
      <w:r w:rsidRPr="0016594B">
        <w:rPr>
          <w:rFonts w:ascii="Arial" w:hAnsi="Arial" w:cs="Arial"/>
          <w:b/>
        </w:rPr>
        <w:t>INF-</w:t>
      </w:r>
      <w:r>
        <w:rPr>
          <w:rFonts w:ascii="Arial" w:hAnsi="Arial" w:cs="Arial"/>
          <w:b/>
        </w:rPr>
        <w:t>SAAS</w:t>
      </w:r>
      <w:r w:rsidRPr="0016594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DS</w:t>
      </w:r>
      <w:r w:rsidRPr="0016594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02-2021</w:t>
      </w:r>
    </w:p>
    <w:p w:rsidR="00861A84" w:rsidRPr="00861A84" w:rsidRDefault="006008FE" w:rsidP="00861A84">
      <w:pPr>
        <w:spacing w:line="360" w:lineRule="auto"/>
        <w:jc w:val="center"/>
        <w:rPr>
          <w:rFonts w:ascii="Arial" w:hAnsi="Arial" w:cs="Arial"/>
          <w:b/>
          <w:lang w:val="es-GT"/>
        </w:rPr>
      </w:pPr>
      <w:r w:rsidRPr="00861A84">
        <w:rPr>
          <w:rFonts w:ascii="Arial" w:hAnsi="Arial" w:cs="Arial"/>
          <w:b/>
          <w:lang w:val="es-GT"/>
        </w:rPr>
        <w:t>INFORME EJECUTIVO</w:t>
      </w:r>
    </w:p>
    <w:p w:rsidR="006008FE" w:rsidRPr="00861A84" w:rsidRDefault="006008FE" w:rsidP="00861A84">
      <w:pPr>
        <w:spacing w:line="360" w:lineRule="auto"/>
        <w:jc w:val="center"/>
        <w:rPr>
          <w:rFonts w:ascii="Arial" w:hAnsi="Arial" w:cs="Arial"/>
          <w:b/>
          <w:bCs/>
          <w:lang w:val="es-MX"/>
        </w:rPr>
      </w:pPr>
      <w:r w:rsidRPr="00861A84">
        <w:rPr>
          <w:rFonts w:ascii="Arial" w:hAnsi="Arial" w:cs="Arial"/>
          <w:b/>
          <w:bCs/>
          <w:lang w:val="es-MX"/>
        </w:rPr>
        <w:t>PRIMER CUATRIMESTRE 2021</w:t>
      </w:r>
    </w:p>
    <w:p w:rsidR="006008FE" w:rsidRPr="00861A84" w:rsidRDefault="006008FE" w:rsidP="006008FE">
      <w:pPr>
        <w:spacing w:line="360" w:lineRule="auto"/>
        <w:ind w:left="567"/>
        <w:jc w:val="center"/>
        <w:rPr>
          <w:rFonts w:ascii="Arial" w:hAnsi="Arial" w:cs="Arial"/>
          <w:b/>
          <w:bCs/>
          <w:lang w:val="es-MX"/>
        </w:rPr>
      </w:pPr>
    </w:p>
    <w:p w:rsidR="006008FE" w:rsidRDefault="006008FE" w:rsidP="006008FE">
      <w:pPr>
        <w:spacing w:line="360" w:lineRule="auto"/>
        <w:rPr>
          <w:rFonts w:ascii="Arial" w:hAnsi="Arial" w:cs="Arial"/>
          <w:b/>
          <w:bCs/>
          <w:lang w:val="es-GT"/>
        </w:rPr>
      </w:pPr>
      <w:r w:rsidRPr="006008FE">
        <w:rPr>
          <w:rFonts w:ascii="Arial" w:hAnsi="Arial" w:cs="Arial"/>
          <w:b/>
          <w:bCs/>
          <w:lang w:val="es-GT"/>
        </w:rPr>
        <w:t>RESULTADOS Y/O METAS ESTRATÉGICAS</w:t>
      </w:r>
    </w:p>
    <w:p w:rsidR="006008FE" w:rsidRPr="006008FE" w:rsidRDefault="00673417" w:rsidP="006008FE">
      <w:pPr>
        <w:spacing w:line="360" w:lineRule="auto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Según el Decreto No. 50-2003 Ley de la Secretaría de Asuntos Administrativos y de Seguridad de la Presidencia de la República –</w:t>
      </w:r>
      <w:r w:rsidR="006008FE" w:rsidRPr="006008FE">
        <w:rPr>
          <w:rFonts w:ascii="Arial" w:hAnsi="Arial" w:cs="Arial"/>
          <w:lang w:val="es-GT"/>
        </w:rPr>
        <w:t>SAAS</w:t>
      </w:r>
      <w:r>
        <w:rPr>
          <w:rFonts w:ascii="Arial" w:hAnsi="Arial" w:cs="Arial"/>
          <w:lang w:val="es-GT"/>
        </w:rPr>
        <w:t>-,</w:t>
      </w:r>
      <w:r w:rsidR="006008FE" w:rsidRPr="006008FE">
        <w:rPr>
          <w:rFonts w:ascii="Arial" w:hAnsi="Arial" w:cs="Arial"/>
          <w:lang w:val="es-GT"/>
        </w:rPr>
        <w:t xml:space="preserve"> tiene como objetivo garantizar permanentemente la seguridad, integridad física y la vida del Presidente y Vicepresidente de la República y la de sus respectivas familias, así como brindarles toda clase de apoyo administrativo y logístico en actividades oficiales y personales dentro del territorio nacional y en el extranjero; </w:t>
      </w:r>
      <w:r>
        <w:rPr>
          <w:rFonts w:ascii="Arial" w:hAnsi="Arial" w:cs="Arial"/>
          <w:lang w:val="es-GT"/>
        </w:rPr>
        <w:t xml:space="preserve">tomando en consideración lo anterior, </w:t>
      </w:r>
      <w:r w:rsidR="006008FE" w:rsidRPr="006008FE">
        <w:rPr>
          <w:rFonts w:ascii="Arial" w:hAnsi="Arial" w:cs="Arial"/>
          <w:lang w:val="es-GT"/>
        </w:rPr>
        <w:t xml:space="preserve">por </w:t>
      </w:r>
      <w:r w:rsidR="0077514F">
        <w:rPr>
          <w:rFonts w:ascii="Arial" w:hAnsi="Arial" w:cs="Arial"/>
          <w:lang w:val="es-GT"/>
        </w:rPr>
        <w:t>la naturaleza de sus funciones no le aplica informar sobre</w:t>
      </w:r>
      <w:r w:rsidR="006008FE" w:rsidRPr="006008FE">
        <w:rPr>
          <w:rFonts w:ascii="Arial" w:hAnsi="Arial" w:cs="Arial"/>
          <w:lang w:val="es-GT"/>
        </w:rPr>
        <w:t xml:space="preserve"> resultados estratégicos y/o metas estratégicas.</w:t>
      </w:r>
    </w:p>
    <w:p w:rsidR="006008FE" w:rsidRDefault="006008FE" w:rsidP="006008FE">
      <w:pPr>
        <w:spacing w:line="360" w:lineRule="auto"/>
        <w:ind w:left="567" w:hanging="567"/>
        <w:rPr>
          <w:rFonts w:ascii="Arial" w:hAnsi="Arial" w:cs="Arial"/>
          <w:b/>
          <w:lang w:val="es-GT"/>
        </w:rPr>
      </w:pPr>
    </w:p>
    <w:p w:rsidR="006008FE" w:rsidRPr="006008FE" w:rsidRDefault="006008FE" w:rsidP="00673417">
      <w:pPr>
        <w:spacing w:line="360" w:lineRule="auto"/>
        <w:ind w:left="567" w:hanging="567"/>
        <w:jc w:val="center"/>
        <w:rPr>
          <w:rFonts w:ascii="Arial" w:hAnsi="Arial" w:cs="Arial"/>
          <w:b/>
          <w:lang w:val="es-GT"/>
        </w:rPr>
      </w:pPr>
      <w:r w:rsidRPr="006008FE">
        <w:rPr>
          <w:rFonts w:ascii="Arial" w:hAnsi="Arial" w:cs="Arial"/>
          <w:b/>
          <w:bCs/>
          <w:lang w:val="es-GT"/>
        </w:rPr>
        <w:t>DETALLE</w:t>
      </w:r>
      <w:r w:rsidR="0077514F">
        <w:rPr>
          <w:rFonts w:ascii="Arial" w:hAnsi="Arial" w:cs="Arial"/>
          <w:b/>
          <w:bCs/>
          <w:lang w:val="es-GT"/>
        </w:rPr>
        <w:t xml:space="preserve"> DE EJECUCION PRESUPUESTARIA AL 30 DE ABRIL DE 2021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1723"/>
        <w:gridCol w:w="1701"/>
        <w:gridCol w:w="1701"/>
        <w:gridCol w:w="1701"/>
      </w:tblGrid>
      <w:tr w:rsidR="00674FFD" w:rsidRPr="00673417" w:rsidTr="00674FFD">
        <w:trPr>
          <w:trHeight w:val="630"/>
        </w:trPr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73417" w:rsidRPr="00673417" w:rsidRDefault="00673417" w:rsidP="0067341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b/>
                <w:bCs/>
                <w:color w:val="000000"/>
                <w:sz w:val="20"/>
                <w:lang w:val="es-GT" w:eastAsia="es-GT"/>
              </w:rPr>
              <w:t>GRUPO DE GASTO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73417" w:rsidRPr="00673417" w:rsidRDefault="00673417" w:rsidP="0067341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b/>
                <w:bCs/>
                <w:color w:val="000000"/>
                <w:sz w:val="20"/>
                <w:lang w:val="es-GT" w:eastAsia="es-GT"/>
              </w:rPr>
              <w:t>ASIGNADO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73417" w:rsidRPr="00673417" w:rsidRDefault="00673417" w:rsidP="0067341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b/>
                <w:bCs/>
                <w:color w:val="000000"/>
                <w:sz w:val="20"/>
                <w:lang w:val="es-GT" w:eastAsia="es-GT"/>
              </w:rPr>
              <w:t>VIGENTE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73417" w:rsidRPr="00673417" w:rsidRDefault="00673417" w:rsidP="0067341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b/>
                <w:bCs/>
                <w:color w:val="000000"/>
                <w:sz w:val="20"/>
                <w:lang w:val="es-GT" w:eastAsia="es-GT"/>
              </w:rPr>
              <w:t>EJECUTADO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3417" w:rsidRPr="00673417" w:rsidRDefault="00673417" w:rsidP="0067341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b/>
                <w:bCs/>
                <w:color w:val="000000"/>
                <w:sz w:val="20"/>
                <w:lang w:val="es-GT" w:eastAsia="es-GT"/>
              </w:rPr>
              <w:t>SALDO POR EJECUTAR</w:t>
            </w:r>
          </w:p>
        </w:tc>
      </w:tr>
      <w:tr w:rsidR="00674FFD" w:rsidRPr="00673417" w:rsidTr="00674FFD">
        <w:trPr>
          <w:trHeight w:val="60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73417" w:rsidRPr="00673417" w:rsidRDefault="00673417" w:rsidP="00673417">
            <w:pPr>
              <w:jc w:val="center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000 SERVICIOS PERSONALES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Q124,222,921.00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Q124,222,921.00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Q31,188,499.71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Q93,034,421.29</w:t>
            </w:r>
          </w:p>
        </w:tc>
      </w:tr>
      <w:tr w:rsidR="00674FFD" w:rsidRPr="00673417" w:rsidTr="00674FFD">
        <w:trPr>
          <w:trHeight w:val="60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73417" w:rsidRPr="00673417" w:rsidRDefault="00673417" w:rsidP="00673417">
            <w:pPr>
              <w:jc w:val="center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100 SERVICIOS NO PERSONALES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Q13,571,549.00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Q13,571,549.00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Q1,403,946.66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Q12,167,602.34</w:t>
            </w:r>
          </w:p>
        </w:tc>
      </w:tr>
      <w:tr w:rsidR="00674FFD" w:rsidRPr="00673417" w:rsidTr="00674FFD">
        <w:trPr>
          <w:trHeight w:val="60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73417" w:rsidRPr="00673417" w:rsidRDefault="00673417" w:rsidP="00673417">
            <w:pPr>
              <w:jc w:val="center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200 MATERIALES Y SUMINISTROS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Q21,205,530.00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Q20,971,182.00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Q2,353,941.77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Q18,617,240.23</w:t>
            </w:r>
          </w:p>
        </w:tc>
      </w:tr>
      <w:tr w:rsidR="00674FFD" w:rsidRPr="00673417" w:rsidTr="00674FFD">
        <w:trPr>
          <w:trHeight w:val="90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73417" w:rsidRPr="00673417" w:rsidRDefault="00673417" w:rsidP="00673417">
            <w:pPr>
              <w:jc w:val="center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300 PROPIEDAD, PLANTA, EQUIPO E INTANGIBLES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Q70,448.00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Q70,447.81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Q0.19</w:t>
            </w:r>
          </w:p>
        </w:tc>
      </w:tr>
      <w:tr w:rsidR="00674FFD" w:rsidRPr="00673417" w:rsidTr="00674FFD">
        <w:trPr>
          <w:trHeight w:val="60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73417" w:rsidRPr="00673417" w:rsidRDefault="00673417" w:rsidP="00673417">
            <w:pPr>
              <w:jc w:val="center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400</w:t>
            </w:r>
            <w:r w:rsidR="00674FFD">
              <w:rPr>
                <w:rFonts w:ascii="Arial" w:hAnsi="Arial" w:cs="Arial"/>
                <w:color w:val="000000"/>
                <w:sz w:val="20"/>
                <w:lang w:val="es-GT" w:eastAsia="es-GT"/>
              </w:rPr>
              <w:t xml:space="preserve"> </w:t>
            </w: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TRANSFERENCIAS CORRIENTES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Q2,500,000.00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Q2,663,900.00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Q2,140,025.78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Q523,874.22</w:t>
            </w:r>
          </w:p>
        </w:tc>
      </w:tr>
      <w:tr w:rsidR="00674FFD" w:rsidRPr="00673417" w:rsidTr="00674FFD">
        <w:trPr>
          <w:trHeight w:val="615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73417" w:rsidRPr="00673417" w:rsidRDefault="00673417" w:rsidP="00673417">
            <w:pPr>
              <w:jc w:val="center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 xml:space="preserve"> 900</w:t>
            </w:r>
            <w:r w:rsidR="00674FFD">
              <w:rPr>
                <w:rFonts w:ascii="Arial" w:hAnsi="Arial" w:cs="Arial"/>
                <w:color w:val="000000"/>
                <w:sz w:val="20"/>
                <w:lang w:val="es-GT" w:eastAsia="es-GT"/>
              </w:rPr>
              <w:t xml:space="preserve"> </w:t>
            </w: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ASIGNACIONES GLOBALES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Q500,000.00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Q500,000.00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73417" w:rsidRPr="00673417" w:rsidRDefault="00673417" w:rsidP="00673417">
            <w:pPr>
              <w:jc w:val="right"/>
              <w:rPr>
                <w:rFonts w:ascii="Arial" w:hAnsi="Arial" w:cs="Arial"/>
                <w:color w:val="000000"/>
                <w:sz w:val="20"/>
                <w:lang w:val="es-GT" w:eastAsia="es-GT"/>
              </w:rPr>
            </w:pPr>
            <w:r w:rsidRPr="00673417">
              <w:rPr>
                <w:rFonts w:ascii="Arial" w:hAnsi="Arial" w:cs="Arial"/>
                <w:color w:val="000000"/>
                <w:sz w:val="20"/>
                <w:lang w:val="es-GT" w:eastAsia="es-GT"/>
              </w:rPr>
              <w:t>Q500,000.00</w:t>
            </w:r>
          </w:p>
        </w:tc>
      </w:tr>
    </w:tbl>
    <w:p w:rsidR="006008FE" w:rsidRPr="006008FE" w:rsidRDefault="006008FE" w:rsidP="006008FE">
      <w:pPr>
        <w:spacing w:line="360" w:lineRule="auto"/>
        <w:ind w:left="567" w:hanging="567"/>
        <w:rPr>
          <w:rFonts w:ascii="Arial" w:hAnsi="Arial" w:cs="Arial"/>
          <w:b/>
          <w:lang w:val="es-GT"/>
        </w:rPr>
      </w:pPr>
    </w:p>
    <w:p w:rsidR="006008FE" w:rsidRDefault="006008FE" w:rsidP="006008FE">
      <w:pPr>
        <w:ind w:left="567"/>
        <w:jc w:val="center"/>
        <w:rPr>
          <w:rFonts w:ascii="Arial" w:hAnsi="Arial" w:cs="Arial"/>
          <w:b/>
          <w:sz w:val="32"/>
          <w:lang w:val="es-GT"/>
        </w:rPr>
      </w:pPr>
    </w:p>
    <w:p w:rsidR="006008FE" w:rsidRDefault="006008FE">
      <w:pPr>
        <w:spacing w:after="200" w:line="276" w:lineRule="auto"/>
        <w:rPr>
          <w:rFonts w:ascii="Arial" w:hAnsi="Arial" w:cs="Arial"/>
          <w:b/>
          <w:sz w:val="32"/>
          <w:lang w:val="es-GT"/>
        </w:rPr>
      </w:pPr>
      <w:r>
        <w:rPr>
          <w:rFonts w:ascii="Arial" w:hAnsi="Arial" w:cs="Arial"/>
          <w:b/>
          <w:sz w:val="32"/>
          <w:lang w:val="es-GT"/>
        </w:rPr>
        <w:br w:type="page"/>
      </w:r>
      <w:bookmarkStart w:id="0" w:name="_GoBack"/>
      <w:bookmarkEnd w:id="0"/>
    </w:p>
    <w:p w:rsidR="006008FE" w:rsidRPr="006008FE" w:rsidRDefault="006008FE" w:rsidP="006008FE">
      <w:pPr>
        <w:ind w:left="567"/>
        <w:jc w:val="center"/>
        <w:rPr>
          <w:rFonts w:ascii="Arial" w:hAnsi="Arial" w:cs="Arial"/>
          <w:b/>
          <w:sz w:val="32"/>
          <w:lang w:val="es-GT"/>
        </w:rPr>
      </w:pPr>
    </w:p>
    <w:p w:rsidR="006008FE" w:rsidRDefault="006008FE" w:rsidP="006008FE">
      <w:pPr>
        <w:spacing w:line="360" w:lineRule="auto"/>
        <w:ind w:left="567" w:hanging="567"/>
        <w:rPr>
          <w:rFonts w:ascii="Arial" w:hAnsi="Arial" w:cs="Arial"/>
          <w:b/>
          <w:bCs/>
          <w:lang w:val="es-GT"/>
        </w:rPr>
      </w:pPr>
      <w:r>
        <w:rPr>
          <w:rFonts w:ascii="Arial" w:hAnsi="Arial" w:cs="Arial"/>
          <w:b/>
          <w:bCs/>
          <w:lang w:val="es-GT"/>
        </w:rPr>
        <w:t xml:space="preserve">GRÁFICA </w:t>
      </w:r>
      <w:r w:rsidRPr="006008FE">
        <w:rPr>
          <w:rFonts w:ascii="Arial" w:hAnsi="Arial" w:cs="Arial"/>
          <w:b/>
          <w:bCs/>
          <w:lang w:val="es-GT"/>
        </w:rPr>
        <w:t>DETALLE PRESUPUESTAR</w:t>
      </w:r>
      <w:r w:rsidR="00093E90">
        <w:rPr>
          <w:rFonts w:ascii="Arial" w:hAnsi="Arial" w:cs="Arial"/>
          <w:b/>
          <w:bCs/>
          <w:lang w:val="es-GT"/>
        </w:rPr>
        <w:t>IO</w:t>
      </w:r>
    </w:p>
    <w:p w:rsidR="006008FE" w:rsidRDefault="00A077B1" w:rsidP="00CE3B75">
      <w:pPr>
        <w:spacing w:line="360" w:lineRule="auto"/>
        <w:ind w:left="567" w:hanging="567"/>
        <w:rPr>
          <w:rFonts w:ascii="Arial" w:hAnsi="Arial" w:cs="Arial"/>
          <w:b/>
          <w:bCs/>
          <w:lang w:val="es-GT"/>
        </w:rPr>
      </w:pPr>
      <w:r w:rsidRPr="00A077B1">
        <w:rPr>
          <w:rFonts w:ascii="Arial" w:hAnsi="Arial" w:cs="Arial"/>
          <w:b/>
          <w:bCs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68C34" wp14:editId="446D6A2D">
                <wp:simplePos x="0" y="0"/>
                <wp:positionH relativeFrom="column">
                  <wp:posOffset>729615</wp:posOffset>
                </wp:positionH>
                <wp:positionV relativeFrom="paragraph">
                  <wp:posOffset>6014085</wp:posOffset>
                </wp:positionV>
                <wp:extent cx="4343400" cy="2677656"/>
                <wp:effectExtent l="0" t="0" r="19050" b="20320"/>
                <wp:wrapNone/>
                <wp:docPr id="2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67765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077B1" w:rsidRPr="00A077B1" w:rsidRDefault="00A077B1" w:rsidP="00A077B1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sz w:val="22"/>
                              </w:rPr>
                            </w:pPr>
                            <w:r w:rsidRPr="00A077B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lang w:val="es-MX"/>
                              </w:rPr>
                              <w:t>Presupuesto Asignado (Q162,000,000.00).</w:t>
                            </w:r>
                          </w:p>
                          <w:p w:rsidR="00A077B1" w:rsidRPr="00A077B1" w:rsidRDefault="00A077B1" w:rsidP="00A077B1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sz w:val="22"/>
                              </w:rPr>
                            </w:pPr>
                            <w:r w:rsidRPr="00A077B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lang w:val="es-MX"/>
                              </w:rPr>
                              <w:t>Presupuesto Vigente (Q162,000,000.00).</w:t>
                            </w:r>
                          </w:p>
                          <w:p w:rsidR="00A077B1" w:rsidRPr="00A077B1" w:rsidRDefault="00A077B1" w:rsidP="00A077B1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sz w:val="22"/>
                              </w:rPr>
                            </w:pPr>
                            <w:r w:rsidRPr="00A077B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lang w:val="es-MX"/>
                              </w:rPr>
                              <w:t>Presupuesto Ejecutado (Q37,156,861.73).</w:t>
                            </w:r>
                          </w:p>
                          <w:p w:rsidR="00A077B1" w:rsidRPr="00A077B1" w:rsidRDefault="00A077B1" w:rsidP="00A077B1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sz w:val="22"/>
                              </w:rPr>
                            </w:pPr>
                            <w:r w:rsidRPr="00A077B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lang w:val="es-MX"/>
                              </w:rPr>
                              <w:t>Saldo por Ejecutar (Q124,843,138.27).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3F68C34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left:0;text-align:left;margin-left:57.45pt;margin-top:473.55pt;width:342pt;height:210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" filled="f" strokecolor="#4f81bd [3204]" strokeweight="2pt">
                <v:textbox style="mso-fit-shape-to-text:t">
                  <w:txbxContent>
                    <w:p w:rsidR="00A077B1" w:rsidRPr="00A077B1" w:rsidRDefault="00A077B1" w:rsidP="00A077B1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sz w:val="22"/>
                        </w:rPr>
                      </w:pPr>
                      <w:r w:rsidRPr="00A077B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2"/>
                          <w:lang w:val="es-MX"/>
                        </w:rPr>
                        <w:t>Presupuesto Asignado (Q162,000,000.00).</w:t>
                      </w:r>
                    </w:p>
                    <w:p w:rsidR="00A077B1" w:rsidRPr="00A077B1" w:rsidRDefault="00A077B1" w:rsidP="00A077B1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sz w:val="22"/>
                        </w:rPr>
                      </w:pPr>
                      <w:r w:rsidRPr="00A077B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2"/>
                          <w:lang w:val="es-MX"/>
                        </w:rPr>
                        <w:t>Presupuesto Vigente (Q162,000,000.00).</w:t>
                      </w:r>
                    </w:p>
                    <w:p w:rsidR="00A077B1" w:rsidRPr="00A077B1" w:rsidRDefault="00A077B1" w:rsidP="00A077B1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sz w:val="22"/>
                        </w:rPr>
                      </w:pPr>
                      <w:r w:rsidRPr="00A077B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2"/>
                          <w:lang w:val="es-MX"/>
                        </w:rPr>
                        <w:t>Presupuesto Ejecutado (Q37,156,861.73).</w:t>
                      </w:r>
                    </w:p>
                    <w:p w:rsidR="00A077B1" w:rsidRPr="00A077B1" w:rsidRDefault="00A077B1" w:rsidP="00A077B1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sz w:val="22"/>
                        </w:rPr>
                      </w:pPr>
                      <w:r w:rsidRPr="00A077B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sz w:val="22"/>
                          <w:lang w:val="es-MX"/>
                        </w:rPr>
                        <w:t>Saldo por Ejecutar (Q124,843,138.27).</w:t>
                      </w:r>
                    </w:p>
                  </w:txbxContent>
                </v:textbox>
              </v:shape>
            </w:pict>
          </mc:Fallback>
        </mc:AlternateContent>
      </w:r>
      <w:r w:rsidR="00CE3B75" w:rsidRPr="00CE3B75">
        <w:rPr>
          <w:rFonts w:ascii="Arial" w:hAnsi="Arial" w:cs="Arial"/>
          <w:b/>
          <w:bCs/>
          <w:noProof/>
          <w:lang w:val="es-GT" w:eastAsia="es-GT"/>
        </w:rPr>
        <w:drawing>
          <wp:anchor distT="0" distB="0" distL="114300" distR="114300" simplePos="0" relativeHeight="251667456" behindDoc="1" locked="0" layoutInCell="1" allowOverlap="1" wp14:anchorId="08067C54" wp14:editId="7BDC66B2">
            <wp:simplePos x="0" y="0"/>
            <wp:positionH relativeFrom="column">
              <wp:posOffset>-3810</wp:posOffset>
            </wp:positionH>
            <wp:positionV relativeFrom="paragraph">
              <wp:posOffset>260984</wp:posOffset>
            </wp:positionV>
            <wp:extent cx="5524500" cy="536257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8FE">
        <w:rPr>
          <w:rFonts w:ascii="Arial" w:hAnsi="Arial" w:cs="Arial"/>
          <w:b/>
          <w:bCs/>
          <w:lang w:val="es-GT"/>
        </w:rPr>
        <w:br w:type="page"/>
      </w:r>
    </w:p>
    <w:p w:rsidR="006008FE" w:rsidRPr="006008FE" w:rsidRDefault="006008FE" w:rsidP="006008FE">
      <w:pPr>
        <w:spacing w:line="360" w:lineRule="auto"/>
        <w:ind w:left="567" w:hanging="567"/>
        <w:rPr>
          <w:rFonts w:ascii="Arial" w:hAnsi="Arial" w:cs="Arial"/>
          <w:b/>
          <w:bCs/>
          <w:lang w:val="es-GT"/>
        </w:rPr>
      </w:pPr>
      <w:r w:rsidRPr="006008FE">
        <w:rPr>
          <w:rFonts w:ascii="Arial" w:hAnsi="Arial" w:cs="Arial"/>
          <w:b/>
          <w:bCs/>
          <w:lang w:val="es-GT"/>
        </w:rPr>
        <w:lastRenderedPageBreak/>
        <w:t>GRÁFICA EJECUCIÓN SERVICIOS PERSONALES</w:t>
      </w:r>
    </w:p>
    <w:p w:rsidR="006008FE" w:rsidRDefault="00975E72" w:rsidP="006008FE">
      <w:pPr>
        <w:spacing w:line="360" w:lineRule="auto"/>
        <w:ind w:left="567" w:hanging="567"/>
        <w:rPr>
          <w:rFonts w:ascii="Arial" w:hAnsi="Arial" w:cs="Arial"/>
          <w:b/>
          <w:bCs/>
          <w:lang w:val="es-GT"/>
        </w:rPr>
      </w:pPr>
      <w:r>
        <w:rPr>
          <w:noProof/>
          <w:lang w:val="es-GT" w:eastAsia="es-GT"/>
        </w:rPr>
        <w:drawing>
          <wp:inline distT="0" distB="0" distL="0" distR="0" wp14:anchorId="7E053DBD" wp14:editId="2A1E859B">
            <wp:extent cx="5238750" cy="5553075"/>
            <wp:effectExtent l="0" t="0" r="0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08FE" w:rsidRDefault="00A077B1">
      <w:pPr>
        <w:spacing w:after="200" w:line="276" w:lineRule="auto"/>
        <w:rPr>
          <w:rFonts w:ascii="Arial" w:hAnsi="Arial" w:cs="Arial"/>
          <w:b/>
          <w:bCs/>
          <w:lang w:val="es-GT"/>
        </w:rPr>
      </w:pPr>
      <w:r w:rsidRPr="00A077B1">
        <w:rPr>
          <w:rFonts w:ascii="Arial" w:hAnsi="Arial" w:cs="Arial"/>
          <w:b/>
          <w:bCs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5EB413" wp14:editId="132F3816">
                <wp:simplePos x="0" y="0"/>
                <wp:positionH relativeFrom="column">
                  <wp:posOffset>719455</wp:posOffset>
                </wp:positionH>
                <wp:positionV relativeFrom="paragraph">
                  <wp:posOffset>207010</wp:posOffset>
                </wp:positionV>
                <wp:extent cx="3648075" cy="1015663"/>
                <wp:effectExtent l="0" t="0" r="28575" b="24130"/>
                <wp:wrapNone/>
                <wp:docPr id="3" name="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01566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077B1" w:rsidRPr="00A077B1" w:rsidRDefault="00A077B1" w:rsidP="00A077B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</w:pPr>
                            <w:r w:rsidRPr="00A077B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Presupuesto Vigente (Q124,222,921.00)</w:t>
                            </w:r>
                          </w:p>
                          <w:p w:rsidR="00A077B1" w:rsidRPr="00A077B1" w:rsidRDefault="00A077B1" w:rsidP="00A077B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</w:pPr>
                            <w:r w:rsidRPr="00A077B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Presupuesto Ejecutado (Q31,188,499.71)</w:t>
                            </w:r>
                          </w:p>
                          <w:p w:rsidR="00A077B1" w:rsidRPr="00A077B1" w:rsidRDefault="00A077B1" w:rsidP="00A077B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</w:pPr>
                            <w:r w:rsidRPr="00A077B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Saldo por Ejecutar (Q 93,034,421.29)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5EB413" id="5 CuadroTexto" o:spid="_x0000_s1027" type="#_x0000_t202" style="position:absolute;margin-left:56.65pt;margin-top:16.3pt;width:287.25pt;height:79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" filled="f" strokecolor="#4f81bd [3204]" strokeweight="2pt">
                <v:textbox style="mso-fit-shape-to-text:t">
                  <w:txbxContent>
                    <w:p w:rsidR="00A077B1" w:rsidRPr="00A077B1" w:rsidRDefault="00A077B1" w:rsidP="00A077B1">
                      <w:pPr>
                        <w:pStyle w:val="Prrafodelista"/>
                        <w:numPr>
                          <w:ilvl w:val="0"/>
                          <w:numId w:val="20"/>
                        </w:numPr>
                      </w:pPr>
                      <w:r w:rsidRPr="00A077B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s-MX"/>
                        </w:rPr>
                        <w:t>Presupuesto Vigente (Q124,222,921.00)</w:t>
                      </w:r>
                    </w:p>
                    <w:p w:rsidR="00A077B1" w:rsidRPr="00A077B1" w:rsidRDefault="00A077B1" w:rsidP="00A077B1">
                      <w:pPr>
                        <w:pStyle w:val="Prrafodelista"/>
                        <w:numPr>
                          <w:ilvl w:val="0"/>
                          <w:numId w:val="20"/>
                        </w:numPr>
                      </w:pPr>
                      <w:r w:rsidRPr="00A077B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s-MX"/>
                        </w:rPr>
                        <w:t>Presupuesto Ejecutado (Q31,188,499.71)</w:t>
                      </w:r>
                    </w:p>
                    <w:p w:rsidR="00A077B1" w:rsidRPr="00A077B1" w:rsidRDefault="00A077B1" w:rsidP="00A077B1">
                      <w:pPr>
                        <w:pStyle w:val="Prrafodelista"/>
                        <w:numPr>
                          <w:ilvl w:val="0"/>
                          <w:numId w:val="20"/>
                        </w:numPr>
                      </w:pPr>
                      <w:r w:rsidRPr="00A077B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s-MX"/>
                        </w:rPr>
                        <w:t>Saldo por Ejecutar (Q 93,034,421.29)</w:t>
                      </w:r>
                    </w:p>
                  </w:txbxContent>
                </v:textbox>
              </v:shape>
            </w:pict>
          </mc:Fallback>
        </mc:AlternateContent>
      </w:r>
    </w:p>
    <w:p w:rsidR="006008FE" w:rsidRDefault="006008FE">
      <w:pPr>
        <w:spacing w:after="200" w:line="276" w:lineRule="auto"/>
        <w:rPr>
          <w:rFonts w:ascii="Arial" w:hAnsi="Arial" w:cs="Arial"/>
          <w:b/>
          <w:bCs/>
          <w:lang w:val="es-GT"/>
        </w:rPr>
      </w:pPr>
    </w:p>
    <w:p w:rsidR="006008FE" w:rsidRDefault="006008FE">
      <w:pPr>
        <w:spacing w:after="200" w:line="276" w:lineRule="auto"/>
        <w:rPr>
          <w:rFonts w:ascii="Arial" w:hAnsi="Arial" w:cs="Arial"/>
          <w:b/>
          <w:bCs/>
          <w:lang w:val="es-GT"/>
        </w:rPr>
      </w:pPr>
    </w:p>
    <w:p w:rsidR="006008FE" w:rsidRDefault="006008FE">
      <w:pPr>
        <w:spacing w:after="200" w:line="276" w:lineRule="auto"/>
        <w:rPr>
          <w:rFonts w:ascii="Arial" w:hAnsi="Arial" w:cs="Arial"/>
          <w:b/>
          <w:bCs/>
          <w:lang w:val="es-GT"/>
        </w:rPr>
      </w:pPr>
    </w:p>
    <w:p w:rsidR="006008FE" w:rsidRDefault="006008FE">
      <w:pPr>
        <w:spacing w:after="200" w:line="276" w:lineRule="auto"/>
        <w:rPr>
          <w:rFonts w:ascii="Arial" w:hAnsi="Arial" w:cs="Arial"/>
          <w:b/>
          <w:bCs/>
          <w:lang w:val="es-GT"/>
        </w:rPr>
      </w:pPr>
    </w:p>
    <w:p w:rsidR="006008FE" w:rsidRDefault="006008FE">
      <w:pPr>
        <w:spacing w:after="200" w:line="276" w:lineRule="auto"/>
        <w:rPr>
          <w:rFonts w:ascii="Arial" w:hAnsi="Arial" w:cs="Arial"/>
          <w:b/>
          <w:bCs/>
          <w:lang w:val="es-GT"/>
        </w:rPr>
      </w:pPr>
    </w:p>
    <w:p w:rsidR="00861A84" w:rsidRDefault="00861A84" w:rsidP="006008FE">
      <w:pPr>
        <w:spacing w:after="200" w:line="360" w:lineRule="auto"/>
        <w:jc w:val="both"/>
        <w:rPr>
          <w:rFonts w:ascii="Arial" w:hAnsi="Arial" w:cs="Arial"/>
          <w:b/>
          <w:bCs/>
          <w:lang w:val="es-GT"/>
        </w:rPr>
      </w:pPr>
    </w:p>
    <w:p w:rsidR="006008FE" w:rsidRPr="006008FE" w:rsidRDefault="006008FE" w:rsidP="006008FE">
      <w:pPr>
        <w:spacing w:after="200" w:line="360" w:lineRule="auto"/>
        <w:jc w:val="both"/>
        <w:rPr>
          <w:rFonts w:ascii="Arial" w:hAnsi="Arial" w:cs="Arial"/>
          <w:b/>
          <w:bCs/>
          <w:lang w:val="es-GT"/>
        </w:rPr>
      </w:pPr>
      <w:r w:rsidRPr="006008FE">
        <w:rPr>
          <w:rFonts w:ascii="Arial" w:hAnsi="Arial" w:cs="Arial"/>
          <w:b/>
          <w:bCs/>
          <w:lang w:val="es-GT"/>
        </w:rPr>
        <w:lastRenderedPageBreak/>
        <w:t>IMPORTANCIA DE LA EROGACIÓN</w:t>
      </w:r>
      <w:r w:rsidR="00116A40">
        <w:rPr>
          <w:rFonts w:ascii="Arial" w:hAnsi="Arial" w:cs="Arial"/>
          <w:b/>
          <w:bCs/>
          <w:lang w:val="es-GT"/>
        </w:rPr>
        <w:t xml:space="preserve"> EN</w:t>
      </w:r>
      <w:r w:rsidRPr="006008FE">
        <w:rPr>
          <w:rFonts w:ascii="Arial" w:hAnsi="Arial" w:cs="Arial"/>
          <w:b/>
          <w:bCs/>
          <w:lang w:val="es-GT"/>
        </w:rPr>
        <w:t xml:space="preserve"> SERVICIOS PERSONALES</w:t>
      </w:r>
    </w:p>
    <w:p w:rsidR="006008FE" w:rsidRPr="006008FE" w:rsidRDefault="00116A40" w:rsidP="006008FE">
      <w:pPr>
        <w:spacing w:line="360" w:lineRule="auto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La erogación presupuestaria en servicios personales equivale a un aproximado del 74% del presupuesto asignado total a la SAAS, por lo que l</w:t>
      </w:r>
      <w:r w:rsidR="006008FE" w:rsidRPr="006008FE">
        <w:rPr>
          <w:rFonts w:ascii="Arial" w:hAnsi="Arial" w:cs="Arial"/>
          <w:lang w:val="es-GT"/>
        </w:rPr>
        <w:t>a importancia radica en el fortalecimiento</w:t>
      </w:r>
      <w:r w:rsidR="00975E72">
        <w:rPr>
          <w:rFonts w:ascii="Arial" w:hAnsi="Arial" w:cs="Arial"/>
          <w:lang w:val="es-GT"/>
        </w:rPr>
        <w:t xml:space="preserve"> de la F</w:t>
      </w:r>
      <w:r>
        <w:rPr>
          <w:rFonts w:ascii="Arial" w:hAnsi="Arial" w:cs="Arial"/>
          <w:lang w:val="es-GT"/>
        </w:rPr>
        <w:t xml:space="preserve">uerza </w:t>
      </w:r>
      <w:r w:rsidR="00975E72">
        <w:rPr>
          <w:rFonts w:ascii="Arial" w:hAnsi="Arial" w:cs="Arial"/>
          <w:lang w:val="es-GT"/>
        </w:rPr>
        <w:t>H</w:t>
      </w:r>
      <w:r>
        <w:rPr>
          <w:rFonts w:ascii="Arial" w:hAnsi="Arial" w:cs="Arial"/>
          <w:lang w:val="es-GT"/>
        </w:rPr>
        <w:t>umana</w:t>
      </w:r>
      <w:r w:rsidR="006008FE" w:rsidRPr="006008FE">
        <w:rPr>
          <w:rFonts w:ascii="Arial" w:hAnsi="Arial" w:cs="Arial"/>
          <w:lang w:val="es-GT"/>
        </w:rPr>
        <w:t xml:space="preserve"> de las </w:t>
      </w:r>
      <w:r w:rsidR="00975E72">
        <w:rPr>
          <w:rFonts w:ascii="Arial" w:hAnsi="Arial" w:cs="Arial"/>
          <w:lang w:val="es-GT"/>
        </w:rPr>
        <w:t>Á</w:t>
      </w:r>
      <w:r w:rsidR="006008FE" w:rsidRPr="006008FE">
        <w:rPr>
          <w:rFonts w:ascii="Arial" w:hAnsi="Arial" w:cs="Arial"/>
          <w:lang w:val="es-GT"/>
        </w:rPr>
        <w:t xml:space="preserve">reas </w:t>
      </w:r>
      <w:r w:rsidR="00975E72">
        <w:rPr>
          <w:rFonts w:ascii="Arial" w:hAnsi="Arial" w:cs="Arial"/>
          <w:lang w:val="es-GT"/>
        </w:rPr>
        <w:t>A</w:t>
      </w:r>
      <w:r w:rsidR="006008FE" w:rsidRPr="006008FE">
        <w:rPr>
          <w:rFonts w:ascii="Arial" w:hAnsi="Arial" w:cs="Arial"/>
          <w:lang w:val="es-GT"/>
        </w:rPr>
        <w:t xml:space="preserve">dministrativas y </w:t>
      </w:r>
      <w:r w:rsidR="00975E72">
        <w:rPr>
          <w:rFonts w:ascii="Arial" w:hAnsi="Arial" w:cs="Arial"/>
          <w:lang w:val="es-GT"/>
        </w:rPr>
        <w:t>O</w:t>
      </w:r>
      <w:r w:rsidR="006008FE" w:rsidRPr="006008FE">
        <w:rPr>
          <w:rFonts w:ascii="Arial" w:hAnsi="Arial" w:cs="Arial"/>
          <w:lang w:val="es-GT"/>
        </w:rPr>
        <w:t>perativas, mismas que son fundamentales para</w:t>
      </w:r>
      <w:r w:rsidR="00975E72">
        <w:rPr>
          <w:rFonts w:ascii="Arial" w:hAnsi="Arial" w:cs="Arial"/>
          <w:lang w:val="es-GT"/>
        </w:rPr>
        <w:t xml:space="preserve"> lograr el cumplimiento de los O</w:t>
      </w:r>
      <w:r w:rsidR="006008FE" w:rsidRPr="006008FE">
        <w:rPr>
          <w:rFonts w:ascii="Arial" w:hAnsi="Arial" w:cs="Arial"/>
          <w:lang w:val="es-GT"/>
        </w:rPr>
        <w:t xml:space="preserve">bjetivos y </w:t>
      </w:r>
      <w:r w:rsidR="00975E72">
        <w:rPr>
          <w:rFonts w:ascii="Arial" w:hAnsi="Arial" w:cs="Arial"/>
          <w:lang w:val="es-GT"/>
        </w:rPr>
        <w:t>M</w:t>
      </w:r>
      <w:r w:rsidR="006008FE" w:rsidRPr="006008FE">
        <w:rPr>
          <w:rFonts w:ascii="Arial" w:hAnsi="Arial" w:cs="Arial"/>
          <w:lang w:val="es-GT"/>
        </w:rPr>
        <w:t xml:space="preserve">etas </w:t>
      </w:r>
      <w:r w:rsidR="00975E72">
        <w:rPr>
          <w:rFonts w:ascii="Arial" w:hAnsi="Arial" w:cs="Arial"/>
          <w:lang w:val="es-GT"/>
        </w:rPr>
        <w:t>I</w:t>
      </w:r>
      <w:r w:rsidR="006008FE" w:rsidRPr="006008FE">
        <w:rPr>
          <w:rFonts w:ascii="Arial" w:hAnsi="Arial" w:cs="Arial"/>
          <w:lang w:val="es-GT"/>
        </w:rPr>
        <w:t>nstitucionales, ya que es a través del</w:t>
      </w:r>
      <w:r>
        <w:rPr>
          <w:rFonts w:ascii="Arial" w:hAnsi="Arial" w:cs="Arial"/>
          <w:lang w:val="es-GT"/>
        </w:rPr>
        <w:t xml:space="preserve"> personal de la Secretaría que se logra </w:t>
      </w:r>
      <w:r w:rsidR="006008FE" w:rsidRPr="006008FE">
        <w:rPr>
          <w:rFonts w:ascii="Arial" w:hAnsi="Arial" w:cs="Arial"/>
          <w:lang w:val="es-GT"/>
        </w:rPr>
        <w:t xml:space="preserve">garantizar </w:t>
      </w:r>
      <w:r w:rsidR="00975E72">
        <w:rPr>
          <w:rFonts w:ascii="Arial" w:hAnsi="Arial" w:cs="Arial"/>
          <w:lang w:val="es-GT"/>
        </w:rPr>
        <w:t xml:space="preserve">permanentemente la seguridad, </w:t>
      </w:r>
      <w:r w:rsidR="006008FE" w:rsidRPr="006008FE">
        <w:rPr>
          <w:rFonts w:ascii="Arial" w:hAnsi="Arial" w:cs="Arial"/>
          <w:lang w:val="es-GT"/>
        </w:rPr>
        <w:t>integridad física</w:t>
      </w:r>
      <w:r w:rsidR="00975E72">
        <w:rPr>
          <w:rFonts w:ascii="Arial" w:hAnsi="Arial" w:cs="Arial"/>
          <w:lang w:val="es-GT"/>
        </w:rPr>
        <w:t xml:space="preserve"> y la vida</w:t>
      </w:r>
      <w:r w:rsidR="006008FE" w:rsidRPr="006008FE">
        <w:rPr>
          <w:rFonts w:ascii="Arial" w:hAnsi="Arial" w:cs="Arial"/>
          <w:lang w:val="es-GT"/>
        </w:rPr>
        <w:t xml:space="preserve"> del Presidente y Vicepresidente de la República</w:t>
      </w:r>
      <w:r w:rsidR="00975E72">
        <w:rPr>
          <w:rFonts w:ascii="Arial" w:hAnsi="Arial" w:cs="Arial"/>
          <w:lang w:val="es-GT"/>
        </w:rPr>
        <w:t xml:space="preserve"> y la de sus respectivas familias</w:t>
      </w:r>
      <w:r w:rsidR="006008FE" w:rsidRPr="006008FE">
        <w:rPr>
          <w:rFonts w:ascii="Arial" w:hAnsi="Arial" w:cs="Arial"/>
          <w:lang w:val="es-GT"/>
        </w:rPr>
        <w:t>, así como el apoyo logístico y administrativo.</w:t>
      </w:r>
    </w:p>
    <w:p w:rsidR="006008FE" w:rsidRDefault="006008FE">
      <w:pPr>
        <w:spacing w:after="200" w:line="276" w:lineRule="auto"/>
        <w:rPr>
          <w:rFonts w:ascii="Arial" w:hAnsi="Arial" w:cs="Arial"/>
          <w:b/>
          <w:bCs/>
          <w:lang w:val="es-GT"/>
        </w:rPr>
      </w:pPr>
    </w:p>
    <w:p w:rsidR="00093E90" w:rsidRPr="00093E90" w:rsidRDefault="00093E90" w:rsidP="00093E90">
      <w:pPr>
        <w:spacing w:line="360" w:lineRule="auto"/>
        <w:ind w:left="567" w:hanging="567"/>
        <w:rPr>
          <w:rFonts w:ascii="Arial" w:hAnsi="Arial" w:cs="Arial"/>
          <w:b/>
          <w:lang w:val="es-GT"/>
        </w:rPr>
      </w:pPr>
      <w:r w:rsidRPr="00093E90">
        <w:rPr>
          <w:rFonts w:ascii="Arial" w:hAnsi="Arial" w:cs="Arial"/>
          <w:b/>
          <w:bCs/>
          <w:lang w:val="es-GT"/>
        </w:rPr>
        <w:t>EJECUCIÓN DE INVERSIÓN</w:t>
      </w:r>
    </w:p>
    <w:p w:rsidR="00093E90" w:rsidRDefault="00975E72" w:rsidP="00093E90">
      <w:pPr>
        <w:spacing w:line="360" w:lineRule="auto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Para el Ejercicio F</w:t>
      </w:r>
      <w:r w:rsidR="00116A40">
        <w:rPr>
          <w:rFonts w:ascii="Arial" w:hAnsi="Arial" w:cs="Arial"/>
          <w:lang w:val="es-GT"/>
        </w:rPr>
        <w:t>iscal 2021, l</w:t>
      </w:r>
      <w:r w:rsidR="00093E90" w:rsidRPr="00093E90">
        <w:rPr>
          <w:rFonts w:ascii="Arial" w:hAnsi="Arial" w:cs="Arial"/>
          <w:lang w:val="es-GT"/>
        </w:rPr>
        <w:t>a Secretaría de Asuntos Administrativos y de Seguridad de la Presidencia de la República, no cuenta con ejecución</w:t>
      </w:r>
      <w:r w:rsidR="00116A40">
        <w:rPr>
          <w:rFonts w:ascii="Arial" w:hAnsi="Arial" w:cs="Arial"/>
          <w:lang w:val="es-GT"/>
        </w:rPr>
        <w:t xml:space="preserve"> de programas o proyectos </w:t>
      </w:r>
      <w:r w:rsidR="00093E90" w:rsidRPr="00093E90">
        <w:rPr>
          <w:rFonts w:ascii="Arial" w:hAnsi="Arial" w:cs="Arial"/>
          <w:lang w:val="es-GT"/>
        </w:rPr>
        <w:t xml:space="preserve">de inversión de </w:t>
      </w:r>
      <w:r>
        <w:rPr>
          <w:rFonts w:ascii="Arial" w:hAnsi="Arial" w:cs="Arial"/>
          <w:lang w:val="es-GT"/>
        </w:rPr>
        <w:t>O</w:t>
      </w:r>
      <w:r w:rsidR="00093E90" w:rsidRPr="00093E90">
        <w:rPr>
          <w:rFonts w:ascii="Arial" w:hAnsi="Arial" w:cs="Arial"/>
          <w:lang w:val="es-GT"/>
        </w:rPr>
        <w:t xml:space="preserve">bra </w:t>
      </w:r>
      <w:r>
        <w:rPr>
          <w:rFonts w:ascii="Arial" w:hAnsi="Arial" w:cs="Arial"/>
          <w:lang w:val="es-GT"/>
        </w:rPr>
        <w:t>P</w:t>
      </w:r>
      <w:r w:rsidR="00093E90" w:rsidRPr="00093E90">
        <w:rPr>
          <w:rFonts w:ascii="Arial" w:hAnsi="Arial" w:cs="Arial"/>
          <w:lang w:val="es-GT"/>
        </w:rPr>
        <w:t>ública.</w:t>
      </w:r>
    </w:p>
    <w:p w:rsidR="00093E90" w:rsidRDefault="00093E90" w:rsidP="00093E90">
      <w:pPr>
        <w:spacing w:line="360" w:lineRule="auto"/>
        <w:jc w:val="both"/>
        <w:rPr>
          <w:rFonts w:ascii="Arial" w:hAnsi="Arial" w:cs="Arial"/>
          <w:lang w:val="es-GT"/>
        </w:rPr>
      </w:pPr>
    </w:p>
    <w:p w:rsidR="00093E90" w:rsidRPr="00093E90" w:rsidRDefault="00093E90" w:rsidP="00093E90">
      <w:pPr>
        <w:spacing w:line="360" w:lineRule="auto"/>
        <w:ind w:left="567" w:hanging="567"/>
        <w:rPr>
          <w:rFonts w:ascii="Arial" w:hAnsi="Arial" w:cs="Arial"/>
          <w:b/>
          <w:lang w:val="es-GT"/>
        </w:rPr>
      </w:pPr>
      <w:r>
        <w:rPr>
          <w:rFonts w:ascii="Arial" w:hAnsi="Arial" w:cs="Arial"/>
          <w:b/>
          <w:bCs/>
          <w:lang w:val="es-GT"/>
        </w:rPr>
        <w:t>GRÁFICA EJECUCIÓN DE FINALIDAD</w:t>
      </w:r>
    </w:p>
    <w:p w:rsidR="00093E90" w:rsidRPr="00093E90" w:rsidRDefault="00A077B1" w:rsidP="00093E90">
      <w:pPr>
        <w:spacing w:line="360" w:lineRule="auto"/>
        <w:jc w:val="both"/>
        <w:rPr>
          <w:rFonts w:ascii="Arial" w:hAnsi="Arial" w:cs="Arial"/>
          <w:lang w:val="es-GT"/>
        </w:rPr>
      </w:pPr>
      <w:r w:rsidRPr="00A077B1"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FAD784" wp14:editId="0C2AB9CC">
                <wp:simplePos x="0" y="0"/>
                <wp:positionH relativeFrom="column">
                  <wp:posOffset>148590</wp:posOffset>
                </wp:positionH>
                <wp:positionV relativeFrom="paragraph">
                  <wp:posOffset>3131184</wp:posOffset>
                </wp:positionV>
                <wp:extent cx="3562350" cy="695325"/>
                <wp:effectExtent l="0" t="0" r="19050" b="28575"/>
                <wp:wrapNone/>
                <wp:docPr id="13" name="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695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A077B1" w:rsidRPr="00A077B1" w:rsidRDefault="00A077B1" w:rsidP="00A077B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 w:rsidRPr="00A077B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Presupuesto Vigente (Q162,000,000.00)</w:t>
                            </w:r>
                          </w:p>
                          <w:p w:rsidR="00A077B1" w:rsidRPr="00A077B1" w:rsidRDefault="00A077B1" w:rsidP="00A077B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 w:rsidRPr="00A077B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Presupuesto Ejecutado (Q37,156,861.73)</w:t>
                            </w:r>
                          </w:p>
                          <w:p w:rsidR="00A077B1" w:rsidRPr="00A077B1" w:rsidRDefault="00A077B1" w:rsidP="00A077B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 w:rsidRPr="00A077B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s-MX"/>
                              </w:rPr>
                              <w:t>Saldo por Ejecutar (Q124,843,138.27)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FAD784" id="_x0000_s1028" type="#_x0000_t202" style="position:absolute;left:0;text-align:left;margin-left:11.7pt;margin-top:246.55pt;width:280.5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" filled="f" strokecolor="#548dd4 [1951]" strokeweight="2pt">
                <v:textbox>
                  <w:txbxContent>
                    <w:p w:rsidR="00A077B1" w:rsidRPr="00A077B1" w:rsidRDefault="00A077B1" w:rsidP="00A077B1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 w:rsidRPr="00A077B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s-MX"/>
                        </w:rPr>
                        <w:t>Presupuesto Vigente (Q162,000,000.00)</w:t>
                      </w:r>
                    </w:p>
                    <w:p w:rsidR="00A077B1" w:rsidRPr="00A077B1" w:rsidRDefault="00A077B1" w:rsidP="00A077B1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 w:rsidRPr="00A077B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s-MX"/>
                        </w:rPr>
                        <w:t>Presupuesto Ejecutado (Q37,156,861.73)</w:t>
                      </w:r>
                    </w:p>
                    <w:p w:rsidR="00A077B1" w:rsidRPr="00A077B1" w:rsidRDefault="00A077B1" w:rsidP="00A077B1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 w:rsidRPr="00A077B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s-MX"/>
                        </w:rPr>
                        <w:t>Saldo por Ejecutar (Q124,843,138.27)</w:t>
                      </w:r>
                    </w:p>
                  </w:txbxContent>
                </v:textbox>
              </v:shape>
            </w:pict>
          </mc:Fallback>
        </mc:AlternateContent>
      </w:r>
      <w:r w:rsidR="00975E72">
        <w:rPr>
          <w:noProof/>
          <w:lang w:val="es-GT" w:eastAsia="es-GT"/>
        </w:rPr>
        <w:drawing>
          <wp:inline distT="0" distB="0" distL="0" distR="0" wp14:anchorId="0BB7F05A" wp14:editId="2A8C5695">
            <wp:extent cx="5343525" cy="3133725"/>
            <wp:effectExtent l="0" t="0" r="9525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3E90" w:rsidRDefault="00093E90">
      <w:pPr>
        <w:spacing w:after="200" w:line="276" w:lineRule="auto"/>
        <w:rPr>
          <w:rFonts w:ascii="Arial" w:hAnsi="Arial" w:cs="Arial"/>
          <w:b/>
          <w:lang w:val="es-GT"/>
        </w:rPr>
      </w:pPr>
    </w:p>
    <w:p w:rsidR="00093E90" w:rsidRDefault="00093E90" w:rsidP="00093E90">
      <w:pPr>
        <w:spacing w:line="360" w:lineRule="auto"/>
        <w:ind w:left="567" w:hanging="567"/>
        <w:rPr>
          <w:rFonts w:ascii="Arial" w:hAnsi="Arial" w:cs="Arial"/>
          <w:b/>
          <w:bCs/>
          <w:lang w:val="es-GT"/>
        </w:rPr>
      </w:pPr>
      <w:r w:rsidRPr="00093E90">
        <w:rPr>
          <w:rFonts w:ascii="Arial" w:hAnsi="Arial" w:cs="Arial"/>
          <w:b/>
          <w:bCs/>
          <w:lang w:val="es-GT"/>
        </w:rPr>
        <w:lastRenderedPageBreak/>
        <w:t>EJECUCIÓN POR FINALIDAD</w:t>
      </w:r>
    </w:p>
    <w:p w:rsidR="00093E90" w:rsidRDefault="00093E90" w:rsidP="00093E90">
      <w:pPr>
        <w:spacing w:line="360" w:lineRule="auto"/>
        <w:jc w:val="both"/>
        <w:rPr>
          <w:rFonts w:ascii="Arial" w:hAnsi="Arial" w:cs="Arial"/>
          <w:lang w:val="es-GT"/>
        </w:rPr>
      </w:pPr>
      <w:r w:rsidRPr="00093E90">
        <w:rPr>
          <w:rFonts w:ascii="Arial" w:hAnsi="Arial" w:cs="Arial"/>
          <w:lang w:val="es-GT"/>
        </w:rPr>
        <w:t xml:space="preserve">La finalidad de la ejecución presupuestaria de la Secretaría de Asuntos Administrativos y de Seguridad, en su totalidad se encuentra clasificada dentro de los </w:t>
      </w:r>
      <w:r w:rsidR="004D78DB">
        <w:rPr>
          <w:rFonts w:ascii="Arial" w:hAnsi="Arial" w:cs="Arial"/>
          <w:lang w:val="es-GT"/>
        </w:rPr>
        <w:t>S</w:t>
      </w:r>
      <w:r w:rsidRPr="00093E90">
        <w:rPr>
          <w:rFonts w:ascii="Arial" w:hAnsi="Arial" w:cs="Arial"/>
          <w:lang w:val="es-GT"/>
        </w:rPr>
        <w:t xml:space="preserve">ervicios </w:t>
      </w:r>
      <w:r w:rsidR="004D78DB">
        <w:rPr>
          <w:rFonts w:ascii="Arial" w:hAnsi="Arial" w:cs="Arial"/>
          <w:lang w:val="es-GT"/>
        </w:rPr>
        <w:t>P</w:t>
      </w:r>
      <w:r w:rsidRPr="00093E90">
        <w:rPr>
          <w:rFonts w:ascii="Arial" w:hAnsi="Arial" w:cs="Arial"/>
          <w:lang w:val="es-GT"/>
        </w:rPr>
        <w:t xml:space="preserve">úblicos </w:t>
      </w:r>
      <w:r w:rsidR="004D78DB">
        <w:rPr>
          <w:rFonts w:ascii="Arial" w:hAnsi="Arial" w:cs="Arial"/>
          <w:lang w:val="es-GT"/>
        </w:rPr>
        <w:t>G</w:t>
      </w:r>
      <w:r w:rsidRPr="00093E90">
        <w:rPr>
          <w:rFonts w:ascii="Arial" w:hAnsi="Arial" w:cs="Arial"/>
          <w:lang w:val="es-GT"/>
        </w:rPr>
        <w:t xml:space="preserve">enerales, distribuidos dentro del gasto de nómina del </w:t>
      </w:r>
      <w:r w:rsidR="004D78DB">
        <w:rPr>
          <w:rFonts w:ascii="Arial" w:hAnsi="Arial" w:cs="Arial"/>
          <w:lang w:val="es-GT"/>
        </w:rPr>
        <w:t>R</w:t>
      </w:r>
      <w:r w:rsidRPr="00093E90">
        <w:rPr>
          <w:rFonts w:ascii="Arial" w:hAnsi="Arial" w:cs="Arial"/>
          <w:lang w:val="es-GT"/>
        </w:rPr>
        <w:t xml:space="preserve">ecurso </w:t>
      </w:r>
      <w:r w:rsidR="004D78DB">
        <w:rPr>
          <w:rFonts w:ascii="Arial" w:hAnsi="Arial" w:cs="Arial"/>
          <w:lang w:val="es-GT"/>
        </w:rPr>
        <w:t>H</w:t>
      </w:r>
      <w:r w:rsidRPr="00093E90">
        <w:rPr>
          <w:rFonts w:ascii="Arial" w:hAnsi="Arial" w:cs="Arial"/>
          <w:lang w:val="es-GT"/>
        </w:rPr>
        <w:t xml:space="preserve">umano, siendo fundamental para el cumplimiento de la </w:t>
      </w:r>
      <w:r w:rsidR="004D78DB">
        <w:rPr>
          <w:rFonts w:ascii="Arial" w:hAnsi="Arial" w:cs="Arial"/>
          <w:lang w:val="es-GT"/>
        </w:rPr>
        <w:t>M</w:t>
      </w:r>
      <w:r w:rsidRPr="00093E90">
        <w:rPr>
          <w:rFonts w:ascii="Arial" w:hAnsi="Arial" w:cs="Arial"/>
          <w:lang w:val="es-GT"/>
        </w:rPr>
        <w:t xml:space="preserve">isión </w:t>
      </w:r>
      <w:r w:rsidR="004D78DB">
        <w:rPr>
          <w:rFonts w:ascii="Arial" w:hAnsi="Arial" w:cs="Arial"/>
          <w:lang w:val="es-GT"/>
        </w:rPr>
        <w:t>I</w:t>
      </w:r>
      <w:r w:rsidRPr="00093E90">
        <w:rPr>
          <w:rFonts w:ascii="Arial" w:hAnsi="Arial" w:cs="Arial"/>
          <w:lang w:val="es-GT"/>
        </w:rPr>
        <w:t>nstitucional, así como el gasto de servicios, materiales e insumos y equipo, que es necesario para el buen funcionamiento de la Institución y garantizar el cumplimiento de los objetivos institucionales.</w:t>
      </w:r>
    </w:p>
    <w:p w:rsidR="00093E90" w:rsidRDefault="00093E90" w:rsidP="00093E90">
      <w:pPr>
        <w:spacing w:line="360" w:lineRule="auto"/>
        <w:jc w:val="both"/>
        <w:rPr>
          <w:rFonts w:ascii="Arial" w:hAnsi="Arial" w:cs="Arial"/>
          <w:lang w:val="es-GT"/>
        </w:rPr>
      </w:pPr>
    </w:p>
    <w:p w:rsidR="00093E90" w:rsidRDefault="003D0F7A" w:rsidP="00093E90">
      <w:pPr>
        <w:spacing w:line="360" w:lineRule="auto"/>
        <w:ind w:left="567" w:hanging="567"/>
        <w:rPr>
          <w:rFonts w:ascii="Arial" w:hAnsi="Arial" w:cs="Arial"/>
          <w:b/>
          <w:bCs/>
          <w:lang w:val="es-GT"/>
        </w:rPr>
      </w:pPr>
      <w:r w:rsidRPr="00093E90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3354070</wp:posOffset>
                </wp:positionV>
                <wp:extent cx="1123950" cy="275590"/>
                <wp:effectExtent l="76200" t="57150" r="57150" b="67310"/>
                <wp:wrapNone/>
                <wp:docPr id="7" name="8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27559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E90" w:rsidRPr="00093E90" w:rsidRDefault="00093E90" w:rsidP="00093E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093E9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36"/>
                                <w:lang w:val="es-MX"/>
                              </w:rPr>
                              <w:t>162,000,000.00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8 CuadroTexto" o:spid="_x0000_s1029" type="#_x0000_t202" style="position:absolute;left:0;text-align:left;margin-left:130.95pt;margin-top:264.1pt;width:88.5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" fillcolor="#9bbb59 [3206]" strokecolor="white [3201]" strokeweight="3pt">
                <v:shadow on="t" color="black" opacity="24903f" origin=",.5" offset="0,.55556mm"/>
                <v:path arrowok="t"/>
                <v:textbox style="mso-fit-shape-to-text:t">
                  <w:txbxContent>
                    <w:p w:rsidR="00093E90" w:rsidRPr="00093E90" w:rsidRDefault="00093E90" w:rsidP="00093E9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093E90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0"/>
                          <w:szCs w:val="36"/>
                          <w:lang w:val="es-MX"/>
                        </w:rPr>
                        <w:t>162,000,000.00</w:t>
                      </w:r>
                    </w:p>
                  </w:txbxContent>
                </v:textbox>
              </v:shape>
            </w:pict>
          </mc:Fallback>
        </mc:AlternateContent>
      </w:r>
      <w:r w:rsidR="00093E90">
        <w:rPr>
          <w:rFonts w:ascii="Arial" w:hAnsi="Arial" w:cs="Arial"/>
          <w:b/>
          <w:bCs/>
          <w:lang w:val="es-GT"/>
        </w:rPr>
        <w:t>MAPA DISTRIBUCIÓN GEOGRÁFICA DEL PRESUPUESTO</w:t>
      </w:r>
      <w:r w:rsidR="00093E90" w:rsidRPr="00093E90">
        <w:rPr>
          <w:noProof/>
          <w:lang w:val="es-GT" w:eastAsia="es-GT"/>
        </w:rPr>
        <w:t xml:space="preserve"> </w:t>
      </w:r>
      <w:r w:rsidR="00093E90" w:rsidRPr="00093E90">
        <w:rPr>
          <w:rFonts w:ascii="Arial" w:hAnsi="Arial" w:cs="Arial"/>
          <w:b/>
          <w:bCs/>
          <w:noProof/>
          <w:lang w:val="es-GT" w:eastAsia="es-GT"/>
        </w:rPr>
        <w:drawing>
          <wp:inline distT="0" distB="0" distL="0" distR="0" wp14:anchorId="77563722" wp14:editId="418DFCED">
            <wp:extent cx="4104456" cy="4219620"/>
            <wp:effectExtent l="0" t="0" r="0" b="0"/>
            <wp:docPr id="6" name="4 Marcador de contenid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 Marcador de contenido"/>
                    <pic:cNvPicPr>
                      <a:picLocks noGrp="1"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456" cy="421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E90" w:rsidRPr="00093E90" w:rsidRDefault="00093E90" w:rsidP="00093E90">
      <w:pPr>
        <w:spacing w:line="360" w:lineRule="auto"/>
        <w:jc w:val="both"/>
        <w:rPr>
          <w:rFonts w:ascii="Arial" w:hAnsi="Arial" w:cs="Arial"/>
          <w:lang w:val="es-GT"/>
        </w:rPr>
      </w:pPr>
    </w:p>
    <w:p w:rsidR="00093E90" w:rsidRDefault="00093E90" w:rsidP="00093E90">
      <w:pPr>
        <w:spacing w:line="360" w:lineRule="auto"/>
        <w:ind w:left="567" w:hanging="567"/>
        <w:rPr>
          <w:rFonts w:ascii="Arial" w:hAnsi="Arial" w:cs="Arial"/>
          <w:b/>
          <w:lang w:val="es-GT"/>
        </w:rPr>
      </w:pPr>
    </w:p>
    <w:p w:rsidR="00093E90" w:rsidRPr="00093E90" w:rsidRDefault="00093E90" w:rsidP="004D78DB">
      <w:pPr>
        <w:spacing w:after="200" w:line="276" w:lineRule="auto"/>
        <w:rPr>
          <w:rFonts w:ascii="Arial" w:hAnsi="Arial" w:cs="Arial"/>
          <w:b/>
          <w:lang w:val="es-GT"/>
        </w:rPr>
      </w:pPr>
      <w:r>
        <w:rPr>
          <w:rFonts w:ascii="Arial" w:hAnsi="Arial" w:cs="Arial"/>
          <w:b/>
          <w:lang w:val="es-GT"/>
        </w:rPr>
        <w:br w:type="page"/>
      </w:r>
      <w:r w:rsidRPr="00093E90">
        <w:rPr>
          <w:rFonts w:ascii="Arial" w:hAnsi="Arial" w:cs="Arial"/>
          <w:b/>
          <w:bCs/>
          <w:lang w:val="es-GT"/>
        </w:rPr>
        <w:lastRenderedPageBreak/>
        <w:t>EJECUCIÓN POR REGIÓN</w:t>
      </w:r>
    </w:p>
    <w:p w:rsidR="00093E90" w:rsidRPr="006748BC" w:rsidRDefault="00093E90" w:rsidP="00093E90">
      <w:pPr>
        <w:spacing w:line="360" w:lineRule="auto"/>
        <w:jc w:val="both"/>
        <w:rPr>
          <w:rFonts w:ascii="Arial" w:hAnsi="Arial" w:cs="Arial"/>
          <w:lang w:val="es-GT"/>
        </w:rPr>
      </w:pPr>
      <w:r w:rsidRPr="00093E90">
        <w:rPr>
          <w:rFonts w:ascii="Arial" w:hAnsi="Arial" w:cs="Arial"/>
          <w:lang w:val="es-GT"/>
        </w:rPr>
        <w:t xml:space="preserve">Tomando en consideración que la SAAS no brinda servicios a </w:t>
      </w:r>
      <w:r w:rsidR="004D78DB">
        <w:rPr>
          <w:rFonts w:ascii="Arial" w:hAnsi="Arial" w:cs="Arial"/>
          <w:lang w:val="es-GT"/>
        </w:rPr>
        <w:t>la población, el 100 % de la E</w:t>
      </w:r>
      <w:r w:rsidRPr="00093E90">
        <w:rPr>
          <w:rFonts w:ascii="Arial" w:hAnsi="Arial" w:cs="Arial"/>
          <w:lang w:val="es-GT"/>
        </w:rPr>
        <w:t xml:space="preserve">jecución </w:t>
      </w:r>
      <w:r w:rsidR="004D78DB">
        <w:rPr>
          <w:rFonts w:ascii="Arial" w:hAnsi="Arial" w:cs="Arial"/>
          <w:lang w:val="es-GT"/>
        </w:rPr>
        <w:t>P</w:t>
      </w:r>
      <w:r w:rsidRPr="00093E90">
        <w:rPr>
          <w:rFonts w:ascii="Arial" w:hAnsi="Arial" w:cs="Arial"/>
          <w:lang w:val="es-GT"/>
        </w:rPr>
        <w:t xml:space="preserve">resupuestaria se </w:t>
      </w:r>
      <w:r w:rsidR="004D78DB">
        <w:rPr>
          <w:rFonts w:ascii="Arial" w:hAnsi="Arial" w:cs="Arial"/>
          <w:lang w:val="es-GT"/>
        </w:rPr>
        <w:t>encuentra ubicada dentro de la R</w:t>
      </w:r>
      <w:r w:rsidRPr="00093E90">
        <w:rPr>
          <w:rFonts w:ascii="Arial" w:hAnsi="Arial" w:cs="Arial"/>
          <w:lang w:val="es-GT"/>
        </w:rPr>
        <w:t xml:space="preserve">egión </w:t>
      </w:r>
      <w:r w:rsidR="004D78DB">
        <w:rPr>
          <w:rFonts w:ascii="Arial" w:hAnsi="Arial" w:cs="Arial"/>
          <w:lang w:val="es-GT"/>
        </w:rPr>
        <w:t>C</w:t>
      </w:r>
      <w:r w:rsidRPr="00093E90">
        <w:rPr>
          <w:rFonts w:ascii="Arial" w:hAnsi="Arial" w:cs="Arial"/>
          <w:lang w:val="es-GT"/>
        </w:rPr>
        <w:t>entral</w:t>
      </w:r>
      <w:r w:rsidRPr="00093E90">
        <w:rPr>
          <w:rFonts w:ascii="Arial" w:hAnsi="Arial" w:cs="Arial"/>
          <w:b/>
          <w:lang w:val="es-GT"/>
        </w:rPr>
        <w:t>.</w:t>
      </w:r>
      <w:r w:rsidR="006748BC">
        <w:rPr>
          <w:rFonts w:ascii="Arial" w:hAnsi="Arial" w:cs="Arial"/>
          <w:b/>
          <w:lang w:val="es-GT"/>
        </w:rPr>
        <w:t xml:space="preserve"> </w:t>
      </w:r>
      <w:r w:rsidR="006748BC">
        <w:rPr>
          <w:rFonts w:ascii="Arial" w:hAnsi="Arial" w:cs="Arial"/>
          <w:lang w:val="es-GT"/>
        </w:rPr>
        <w:t xml:space="preserve">No </w:t>
      </w:r>
      <w:r w:rsidR="004D78DB">
        <w:rPr>
          <w:rFonts w:ascii="Arial" w:hAnsi="Arial" w:cs="Arial"/>
          <w:lang w:val="es-GT"/>
        </w:rPr>
        <w:t xml:space="preserve">obstante, </w:t>
      </w:r>
      <w:r w:rsidR="006748BC">
        <w:rPr>
          <w:rFonts w:ascii="Arial" w:hAnsi="Arial" w:cs="Arial"/>
          <w:lang w:val="es-GT"/>
        </w:rPr>
        <w:t xml:space="preserve">lo anterior, la SAAS cumple sus funciones dentro y fuera del </w:t>
      </w:r>
      <w:r w:rsidR="004D78DB">
        <w:rPr>
          <w:rFonts w:ascii="Arial" w:hAnsi="Arial" w:cs="Arial"/>
          <w:lang w:val="es-GT"/>
        </w:rPr>
        <w:t>T</w:t>
      </w:r>
      <w:r w:rsidR="006748BC">
        <w:rPr>
          <w:rFonts w:ascii="Arial" w:hAnsi="Arial" w:cs="Arial"/>
          <w:lang w:val="es-GT"/>
        </w:rPr>
        <w:t xml:space="preserve">erritorio </w:t>
      </w:r>
      <w:r w:rsidR="004D78DB">
        <w:rPr>
          <w:rFonts w:ascii="Arial" w:hAnsi="Arial" w:cs="Arial"/>
          <w:lang w:val="es-GT"/>
        </w:rPr>
        <w:t>N</w:t>
      </w:r>
      <w:r w:rsidR="006748BC">
        <w:rPr>
          <w:rFonts w:ascii="Arial" w:hAnsi="Arial" w:cs="Arial"/>
          <w:lang w:val="es-GT"/>
        </w:rPr>
        <w:t>acional.</w:t>
      </w:r>
    </w:p>
    <w:p w:rsidR="00093E90" w:rsidRPr="00093E90" w:rsidRDefault="00093E90" w:rsidP="00093E90">
      <w:pPr>
        <w:spacing w:line="360" w:lineRule="auto"/>
        <w:ind w:left="567" w:hanging="567"/>
        <w:rPr>
          <w:rFonts w:ascii="Arial" w:hAnsi="Arial" w:cs="Arial"/>
          <w:b/>
          <w:lang w:val="es-GT"/>
        </w:rPr>
      </w:pPr>
    </w:p>
    <w:p w:rsidR="00F02932" w:rsidRDefault="00093E90" w:rsidP="006008FE">
      <w:pPr>
        <w:spacing w:line="360" w:lineRule="auto"/>
        <w:ind w:left="567" w:hanging="567"/>
        <w:rPr>
          <w:rFonts w:ascii="Arial" w:hAnsi="Arial" w:cs="Arial"/>
          <w:b/>
          <w:lang w:val="es-GT"/>
        </w:rPr>
      </w:pPr>
      <w:r>
        <w:rPr>
          <w:rFonts w:ascii="Arial" w:hAnsi="Arial" w:cs="Arial"/>
          <w:b/>
          <w:lang w:val="es-GT"/>
        </w:rPr>
        <w:t>PARTE ESPECÍFICA</w:t>
      </w:r>
    </w:p>
    <w:p w:rsidR="00093E90" w:rsidRDefault="006748BC" w:rsidP="00093E90">
      <w:pPr>
        <w:spacing w:line="360" w:lineRule="auto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 xml:space="preserve">En virtud de lo manifestado anteriormente, </w:t>
      </w:r>
      <w:r w:rsidR="00093E90" w:rsidRPr="00093E90">
        <w:rPr>
          <w:rFonts w:ascii="Arial" w:hAnsi="Arial" w:cs="Arial"/>
          <w:lang w:val="es-GT"/>
        </w:rPr>
        <w:t xml:space="preserve">La Secretaría de Asuntos Administrativos y de Seguridad de la Presidencia de la República, no cuenta con productos, proyectos, obras, bienes o servicios asociados al Sistema Nacional de Inversión Pública. </w:t>
      </w:r>
    </w:p>
    <w:p w:rsidR="00093E90" w:rsidRDefault="00093E90" w:rsidP="00093E90">
      <w:pPr>
        <w:spacing w:line="360" w:lineRule="auto"/>
        <w:jc w:val="both"/>
        <w:rPr>
          <w:rFonts w:ascii="Arial" w:hAnsi="Arial" w:cs="Arial"/>
          <w:lang w:val="es-GT"/>
        </w:rPr>
      </w:pPr>
    </w:p>
    <w:p w:rsidR="00093E90" w:rsidRDefault="00093E90" w:rsidP="00093E90">
      <w:pPr>
        <w:spacing w:line="360" w:lineRule="auto"/>
        <w:jc w:val="center"/>
        <w:rPr>
          <w:rFonts w:ascii="Arial" w:hAnsi="Arial" w:cs="Arial"/>
          <w:b/>
          <w:bCs/>
          <w:lang w:val="es-GT"/>
        </w:rPr>
      </w:pPr>
      <w:r w:rsidRPr="00093E90">
        <w:rPr>
          <w:rFonts w:ascii="Arial" w:hAnsi="Arial" w:cs="Arial"/>
          <w:b/>
          <w:bCs/>
          <w:lang w:val="es-GT"/>
        </w:rPr>
        <w:t>CONCLUSIONES</w:t>
      </w:r>
    </w:p>
    <w:p w:rsidR="00093E90" w:rsidRDefault="00093E90" w:rsidP="006748BC">
      <w:pPr>
        <w:spacing w:line="360" w:lineRule="auto"/>
        <w:jc w:val="both"/>
        <w:rPr>
          <w:rFonts w:ascii="Arial" w:hAnsi="Arial" w:cs="Arial"/>
          <w:b/>
          <w:bCs/>
          <w:i/>
          <w:lang w:val="es-GT"/>
        </w:rPr>
      </w:pPr>
      <w:r w:rsidRPr="006748BC">
        <w:rPr>
          <w:rFonts w:ascii="Arial" w:hAnsi="Arial" w:cs="Arial"/>
          <w:b/>
          <w:bCs/>
          <w:i/>
          <w:lang w:val="es-GT"/>
        </w:rPr>
        <w:t>Logros</w:t>
      </w:r>
    </w:p>
    <w:p w:rsidR="00093E90" w:rsidRDefault="00093E90" w:rsidP="006748BC">
      <w:pPr>
        <w:spacing w:line="360" w:lineRule="auto"/>
        <w:jc w:val="both"/>
        <w:rPr>
          <w:rFonts w:ascii="Arial" w:hAnsi="Arial" w:cs="Arial"/>
          <w:lang w:val="es-GT"/>
        </w:rPr>
      </w:pPr>
      <w:r w:rsidRPr="00093E90">
        <w:rPr>
          <w:rFonts w:ascii="Arial" w:hAnsi="Arial" w:cs="Arial"/>
          <w:lang w:val="es-GT"/>
        </w:rPr>
        <w:t>Tomando en consideración el objetivo</w:t>
      </w:r>
      <w:r w:rsidR="006748BC">
        <w:rPr>
          <w:rFonts w:ascii="Arial" w:hAnsi="Arial" w:cs="Arial"/>
          <w:lang w:val="es-GT"/>
        </w:rPr>
        <w:t xml:space="preserve"> y la naturaleza de los servicios que presta </w:t>
      </w:r>
      <w:r w:rsidRPr="00093E90">
        <w:rPr>
          <w:rFonts w:ascii="Arial" w:hAnsi="Arial" w:cs="Arial"/>
          <w:lang w:val="es-GT"/>
        </w:rPr>
        <w:t>la Secretaría de Asuntos Administrativos y de Seguridad de la Presidencia de la República, el logro fundamental es mantener</w:t>
      </w:r>
      <w:r w:rsidR="006748BC">
        <w:rPr>
          <w:rFonts w:ascii="Arial" w:hAnsi="Arial" w:cs="Arial"/>
          <w:lang w:val="es-GT"/>
        </w:rPr>
        <w:t xml:space="preserve"> permanentemente</w:t>
      </w:r>
      <w:r w:rsidRPr="00093E90">
        <w:rPr>
          <w:rFonts w:ascii="Arial" w:hAnsi="Arial" w:cs="Arial"/>
          <w:lang w:val="es-GT"/>
        </w:rPr>
        <w:t xml:space="preserve"> la integridad física del binomio presidencial</w:t>
      </w:r>
      <w:r w:rsidR="006748BC">
        <w:rPr>
          <w:rFonts w:ascii="Arial" w:hAnsi="Arial" w:cs="Arial"/>
          <w:lang w:val="es-GT"/>
        </w:rPr>
        <w:t xml:space="preserve"> y de sus familias</w:t>
      </w:r>
      <w:r w:rsidRPr="00093E90">
        <w:rPr>
          <w:rFonts w:ascii="Arial" w:hAnsi="Arial" w:cs="Arial"/>
          <w:lang w:val="es-GT"/>
        </w:rPr>
        <w:t>, lo que permite mantener la democracia del País y la Institucionalidad del Gobierno.</w:t>
      </w:r>
    </w:p>
    <w:p w:rsidR="00093E90" w:rsidRDefault="00093E90" w:rsidP="006748BC">
      <w:pPr>
        <w:spacing w:line="360" w:lineRule="auto"/>
        <w:jc w:val="both"/>
        <w:rPr>
          <w:rFonts w:ascii="Arial" w:hAnsi="Arial" w:cs="Arial"/>
          <w:lang w:val="es-GT"/>
        </w:rPr>
      </w:pPr>
    </w:p>
    <w:p w:rsidR="00093E90" w:rsidRDefault="00093E90" w:rsidP="006748BC">
      <w:pPr>
        <w:spacing w:line="360" w:lineRule="auto"/>
        <w:jc w:val="both"/>
        <w:rPr>
          <w:rFonts w:ascii="Arial" w:hAnsi="Arial" w:cs="Arial"/>
          <w:b/>
          <w:bCs/>
          <w:i/>
          <w:lang w:val="es-GT"/>
        </w:rPr>
      </w:pPr>
      <w:r w:rsidRPr="006748BC">
        <w:rPr>
          <w:rFonts w:ascii="Arial" w:hAnsi="Arial" w:cs="Arial"/>
          <w:b/>
          <w:bCs/>
          <w:i/>
          <w:lang w:val="es-GT"/>
        </w:rPr>
        <w:t>Desafíos</w:t>
      </w:r>
    </w:p>
    <w:p w:rsidR="00093E90" w:rsidRDefault="00093E90" w:rsidP="006748BC">
      <w:pPr>
        <w:spacing w:line="360" w:lineRule="auto"/>
        <w:jc w:val="both"/>
        <w:rPr>
          <w:rFonts w:ascii="Arial" w:hAnsi="Arial" w:cs="Arial"/>
          <w:lang w:val="es-GT"/>
        </w:rPr>
      </w:pPr>
      <w:r w:rsidRPr="00093E90">
        <w:rPr>
          <w:rFonts w:ascii="Arial" w:hAnsi="Arial" w:cs="Arial"/>
          <w:lang w:val="es-GT"/>
        </w:rPr>
        <w:t>Mantener el Recurso Humano en óptimas condiciones físicas y de capacitación, para garantizar el cumplimiento de los objetivos, así como el fortalecimiento de los procesos logísticos y de seguridad para alcanzar las metas institucionales</w:t>
      </w:r>
    </w:p>
    <w:p w:rsidR="006748BC" w:rsidRDefault="006748BC" w:rsidP="006748BC">
      <w:pPr>
        <w:spacing w:line="360" w:lineRule="auto"/>
        <w:jc w:val="both"/>
        <w:rPr>
          <w:rFonts w:ascii="Arial" w:hAnsi="Arial" w:cs="Arial"/>
          <w:lang w:val="es-GT"/>
        </w:rPr>
      </w:pPr>
    </w:p>
    <w:p w:rsidR="00093E90" w:rsidRDefault="00093E90" w:rsidP="006748BC">
      <w:pPr>
        <w:spacing w:line="360" w:lineRule="auto"/>
        <w:jc w:val="both"/>
        <w:rPr>
          <w:rFonts w:ascii="Arial" w:hAnsi="Arial" w:cs="Arial"/>
          <w:b/>
          <w:i/>
          <w:lang w:val="es-GT"/>
        </w:rPr>
      </w:pPr>
      <w:r w:rsidRPr="006748BC">
        <w:rPr>
          <w:rFonts w:ascii="Arial" w:hAnsi="Arial" w:cs="Arial"/>
          <w:b/>
          <w:i/>
          <w:lang w:val="es-GT"/>
        </w:rPr>
        <w:t>Resultados</w:t>
      </w:r>
    </w:p>
    <w:p w:rsidR="00093E90" w:rsidRPr="00093E90" w:rsidRDefault="006748BC" w:rsidP="004D78DB">
      <w:pPr>
        <w:spacing w:line="360" w:lineRule="auto"/>
        <w:jc w:val="both"/>
        <w:rPr>
          <w:rFonts w:ascii="Arial" w:hAnsi="Arial" w:cs="Arial"/>
          <w:b/>
          <w:lang w:val="es-GT"/>
        </w:rPr>
      </w:pPr>
      <w:r>
        <w:rPr>
          <w:rFonts w:ascii="Arial" w:hAnsi="Arial" w:cs="Arial"/>
          <w:lang w:val="es-GT"/>
        </w:rPr>
        <w:t>En virtud de la naturaleza de los servicios que presta l</w:t>
      </w:r>
      <w:r w:rsidR="00093E90">
        <w:rPr>
          <w:rFonts w:ascii="Arial" w:hAnsi="Arial" w:cs="Arial"/>
          <w:lang w:val="es-GT"/>
        </w:rPr>
        <w:t xml:space="preserve">a </w:t>
      </w:r>
      <w:r w:rsidR="00093E90" w:rsidRPr="00093E90">
        <w:rPr>
          <w:rFonts w:ascii="Arial" w:hAnsi="Arial" w:cs="Arial"/>
          <w:lang w:val="es-GT"/>
        </w:rPr>
        <w:t>Secretaría de Asuntos Administrativos y de Seguridad de la Presidencia de la República</w:t>
      </w:r>
      <w:r w:rsidR="003D0F7A">
        <w:rPr>
          <w:rFonts w:ascii="Arial" w:hAnsi="Arial" w:cs="Arial"/>
          <w:lang w:val="es-GT"/>
        </w:rPr>
        <w:t>, no cuenta con resultados en el marco de la Política General de Gobierno.</w:t>
      </w:r>
    </w:p>
    <w:sectPr w:rsidR="00093E90" w:rsidRPr="00093E90" w:rsidSect="00140E30">
      <w:headerReference w:type="default" r:id="rId13"/>
      <w:footerReference w:type="default" r:id="rId14"/>
      <w:pgSz w:w="12240" w:h="15840" w:code="1"/>
      <w:pgMar w:top="1012" w:right="1701" w:bottom="1418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EB" w:rsidRDefault="00E53EEB" w:rsidP="00995DD9">
      <w:r>
        <w:separator/>
      </w:r>
    </w:p>
  </w:endnote>
  <w:endnote w:type="continuationSeparator" w:id="0">
    <w:p w:rsidR="00E53EEB" w:rsidRDefault="00E53EEB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46527292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2047945794"/>
          <w:docPartObj>
            <w:docPartGallery w:val="Page Numbers (Top of Page)"/>
            <w:docPartUnique/>
          </w:docPartObj>
        </w:sdtPr>
        <w:sdtEndPr/>
        <w:sdtContent>
          <w:p w:rsidR="005F186F" w:rsidRPr="005C51CC" w:rsidRDefault="005F186F">
            <w:pPr>
              <w:pStyle w:val="Piedepgina"/>
              <w:jc w:val="right"/>
              <w:rPr>
                <w:bCs/>
                <w:sz w:val="16"/>
                <w:szCs w:val="16"/>
              </w:rPr>
            </w:pPr>
            <w:r w:rsidRPr="005C51CC">
              <w:rPr>
                <w:sz w:val="16"/>
                <w:szCs w:val="16"/>
                <w:lang w:val="es-ES"/>
              </w:rPr>
              <w:t xml:space="preserve">Página </w:t>
            </w:r>
            <w:r w:rsidR="009B508C" w:rsidRPr="005C51CC">
              <w:rPr>
                <w:bCs/>
                <w:sz w:val="16"/>
                <w:szCs w:val="16"/>
              </w:rPr>
              <w:fldChar w:fldCharType="begin"/>
            </w:r>
            <w:r w:rsidRPr="005C51CC">
              <w:rPr>
                <w:bCs/>
                <w:sz w:val="16"/>
                <w:szCs w:val="16"/>
              </w:rPr>
              <w:instrText>PAGE</w:instrText>
            </w:r>
            <w:r w:rsidR="009B508C" w:rsidRPr="005C51CC">
              <w:rPr>
                <w:bCs/>
                <w:sz w:val="16"/>
                <w:szCs w:val="16"/>
              </w:rPr>
              <w:fldChar w:fldCharType="separate"/>
            </w:r>
            <w:r w:rsidR="00861A84">
              <w:rPr>
                <w:bCs/>
                <w:noProof/>
                <w:sz w:val="16"/>
                <w:szCs w:val="16"/>
              </w:rPr>
              <w:t>1</w:t>
            </w:r>
            <w:r w:rsidR="009B508C" w:rsidRPr="005C51CC">
              <w:rPr>
                <w:bCs/>
                <w:sz w:val="16"/>
                <w:szCs w:val="16"/>
              </w:rPr>
              <w:fldChar w:fldCharType="end"/>
            </w:r>
            <w:r w:rsidRPr="005C51CC">
              <w:rPr>
                <w:sz w:val="16"/>
                <w:szCs w:val="16"/>
                <w:lang w:val="es-ES"/>
              </w:rPr>
              <w:t xml:space="preserve"> de </w:t>
            </w:r>
            <w:r w:rsidR="009B508C" w:rsidRPr="005C51CC">
              <w:rPr>
                <w:bCs/>
                <w:sz w:val="16"/>
                <w:szCs w:val="16"/>
              </w:rPr>
              <w:fldChar w:fldCharType="begin"/>
            </w:r>
            <w:r w:rsidRPr="005C51CC">
              <w:rPr>
                <w:bCs/>
                <w:sz w:val="16"/>
                <w:szCs w:val="16"/>
              </w:rPr>
              <w:instrText>NUMPAGES</w:instrText>
            </w:r>
            <w:r w:rsidR="009B508C" w:rsidRPr="005C51CC">
              <w:rPr>
                <w:bCs/>
                <w:sz w:val="16"/>
                <w:szCs w:val="16"/>
              </w:rPr>
              <w:fldChar w:fldCharType="separate"/>
            </w:r>
            <w:r w:rsidR="00861A84">
              <w:rPr>
                <w:bCs/>
                <w:noProof/>
                <w:sz w:val="16"/>
                <w:szCs w:val="16"/>
              </w:rPr>
              <w:t>6</w:t>
            </w:r>
            <w:r w:rsidR="009B508C" w:rsidRPr="005C51CC">
              <w:rPr>
                <w:bCs/>
                <w:sz w:val="16"/>
                <w:szCs w:val="16"/>
              </w:rPr>
              <w:fldChar w:fldCharType="end"/>
            </w:r>
          </w:p>
          <w:p w:rsidR="005F186F" w:rsidRDefault="005F186F">
            <w:pPr>
              <w:pStyle w:val="Piedepgina"/>
              <w:jc w:val="right"/>
              <w:rPr>
                <w:bCs/>
                <w:sz w:val="16"/>
                <w:szCs w:val="16"/>
              </w:rPr>
            </w:pPr>
            <w:r w:rsidRPr="005C51CC">
              <w:rPr>
                <w:bCs/>
                <w:sz w:val="16"/>
                <w:szCs w:val="16"/>
              </w:rPr>
              <w:t>DIRECCION AMINISTRATIVA Y FINANCIERA</w:t>
            </w:r>
          </w:p>
          <w:p w:rsidR="005F186F" w:rsidRPr="005C51CC" w:rsidRDefault="00861A84">
            <w:pPr>
              <w:pStyle w:val="Piedepgina"/>
              <w:jc w:val="righ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HHFACA/CEMC/</w:t>
            </w:r>
            <w:proofErr w:type="spellStart"/>
            <w:r>
              <w:rPr>
                <w:bCs/>
                <w:sz w:val="16"/>
                <w:szCs w:val="16"/>
              </w:rPr>
              <w:t>gebm</w:t>
            </w:r>
            <w:proofErr w:type="spellEnd"/>
          </w:p>
        </w:sdtContent>
      </w:sdt>
    </w:sdtContent>
  </w:sdt>
  <w:p w:rsidR="005F186F" w:rsidRPr="005C51CC" w:rsidRDefault="005F18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EB" w:rsidRDefault="00E53EEB" w:rsidP="00995DD9">
      <w:r>
        <w:separator/>
      </w:r>
    </w:p>
  </w:footnote>
  <w:footnote w:type="continuationSeparator" w:id="0">
    <w:p w:rsidR="00E53EEB" w:rsidRDefault="00E53EEB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F" w:rsidRDefault="00861A84" w:rsidP="00D46D9E">
    <w:pPr>
      <w:snapToGrid w:val="0"/>
      <w:jc w:val="right"/>
      <w:rPr>
        <w:rFonts w:ascii="Montserrat SemiBold" w:hAnsi="Montserrat SemiBold"/>
        <w:b/>
        <w:bCs/>
        <w:color w:val="0E1538"/>
        <w:sz w:val="20"/>
        <w:szCs w:val="20"/>
      </w:rPr>
    </w:pPr>
    <w:r>
      <w:rPr>
        <w:rFonts w:ascii="Montserrat SemiBold" w:hAnsi="Montserrat SemiBold"/>
        <w:b/>
        <w:bCs/>
        <w:noProof/>
        <w:color w:val="0E1538"/>
        <w:sz w:val="20"/>
        <w:szCs w:val="20"/>
        <w:lang w:val="es-GT" w:eastAsia="es-GT"/>
      </w:rPr>
      <w:drawing>
        <wp:anchor distT="0" distB="0" distL="114300" distR="114300" simplePos="0" relativeHeight="251660288" behindDoc="1" locked="0" layoutInCell="1" allowOverlap="1" wp14:anchorId="701E7EED" wp14:editId="5CF82B0E">
          <wp:simplePos x="0" y="0"/>
          <wp:positionH relativeFrom="column">
            <wp:posOffset>4568190</wp:posOffset>
          </wp:positionH>
          <wp:positionV relativeFrom="paragraph">
            <wp:posOffset>-164465</wp:posOffset>
          </wp:positionV>
          <wp:extent cx="1114425" cy="701675"/>
          <wp:effectExtent l="0" t="0" r="9525" b="3175"/>
          <wp:wrapNone/>
          <wp:docPr id="5" name="Imagen 5" descr="C:\Users\heimi.tobias\Desktop\IMG-20201006-WA0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imi.tobias\Desktop\IMG-20201006-WA000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6D9E">
      <w:rPr>
        <w:noProof/>
        <w:sz w:val="18"/>
        <w:szCs w:val="18"/>
        <w:lang w:val="es-GT" w:eastAsia="es-GT"/>
      </w:rPr>
      <w:drawing>
        <wp:anchor distT="0" distB="0" distL="114300" distR="114300" simplePos="0" relativeHeight="251659264" behindDoc="1" locked="0" layoutInCell="1" allowOverlap="1" wp14:anchorId="767798AC" wp14:editId="6528FA7D">
          <wp:simplePos x="0" y="0"/>
          <wp:positionH relativeFrom="page">
            <wp:posOffset>866775</wp:posOffset>
          </wp:positionH>
          <wp:positionV relativeFrom="paragraph">
            <wp:posOffset>-164465</wp:posOffset>
          </wp:positionV>
          <wp:extent cx="1619250" cy="773881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2020-2024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523" cy="774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186F" w:rsidRPr="00D46D9E" w:rsidRDefault="005F186F" w:rsidP="00D46D9E">
    <w:pPr>
      <w:snapToGrid w:val="0"/>
      <w:jc w:val="right"/>
      <w:rPr>
        <w:rFonts w:ascii="Montserrat SemiBold" w:hAnsi="Montserrat SemiBold"/>
        <w:b/>
        <w:bCs/>
        <w:color w:val="0E1538"/>
        <w:sz w:val="20"/>
        <w:szCs w:val="20"/>
      </w:rPr>
    </w:pPr>
  </w:p>
  <w:p w:rsidR="005F186F" w:rsidRPr="00571B07" w:rsidRDefault="005F186F" w:rsidP="00D46D9E">
    <w:pPr>
      <w:pStyle w:val="Encabezado"/>
      <w:tabs>
        <w:tab w:val="clear" w:pos="4419"/>
        <w:tab w:val="clear" w:pos="8838"/>
        <w:tab w:val="center" w:pos="4420"/>
      </w:tabs>
    </w:pPr>
  </w:p>
  <w:p w:rsidR="005F186F" w:rsidRPr="00D46D9E" w:rsidRDefault="005F186F" w:rsidP="00D46D9E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033D33"/>
    <w:multiLevelType w:val="hybridMultilevel"/>
    <w:tmpl w:val="BFC43AFA"/>
    <w:lvl w:ilvl="0" w:tplc="100A000F">
      <w:start w:val="1"/>
      <w:numFmt w:val="decimal"/>
      <w:lvlText w:val="%1."/>
      <w:lvlJc w:val="left"/>
      <w:pPr>
        <w:ind w:left="780" w:hanging="360"/>
      </w:p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15761DE"/>
    <w:multiLevelType w:val="hybridMultilevel"/>
    <w:tmpl w:val="A83EDE1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F1D4930"/>
    <w:multiLevelType w:val="hybridMultilevel"/>
    <w:tmpl w:val="F5045CC2"/>
    <w:lvl w:ilvl="0" w:tplc="E6FAC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E8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82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1EE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4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64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64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20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EB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F53B2"/>
    <w:multiLevelType w:val="hybridMultilevel"/>
    <w:tmpl w:val="03BEE95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F294B"/>
    <w:multiLevelType w:val="hybridMultilevel"/>
    <w:tmpl w:val="A1AE363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D544E"/>
    <w:multiLevelType w:val="hybridMultilevel"/>
    <w:tmpl w:val="18DC3A2A"/>
    <w:lvl w:ilvl="0" w:tplc="D3E45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80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CD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C7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4E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AD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E7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EC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E8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2E1471A"/>
    <w:multiLevelType w:val="hybridMultilevel"/>
    <w:tmpl w:val="F740DC0E"/>
    <w:lvl w:ilvl="0" w:tplc="AD9CC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68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84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E8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67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09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CF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04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6C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01137BD"/>
    <w:multiLevelType w:val="hybridMultilevel"/>
    <w:tmpl w:val="FD1CCD7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2701D5A"/>
    <w:multiLevelType w:val="hybridMultilevel"/>
    <w:tmpl w:val="968E32DC"/>
    <w:lvl w:ilvl="0" w:tplc="99F86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21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24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01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0A7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0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A5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AD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D731719"/>
    <w:multiLevelType w:val="hybridMultilevel"/>
    <w:tmpl w:val="7D72F7B6"/>
    <w:lvl w:ilvl="0" w:tplc="BFFA5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CA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D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CE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C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6F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63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03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45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DAB076C"/>
    <w:multiLevelType w:val="hybridMultilevel"/>
    <w:tmpl w:val="B5B4415C"/>
    <w:lvl w:ilvl="0" w:tplc="100A000F">
      <w:start w:val="1"/>
      <w:numFmt w:val="decimal"/>
      <w:lvlText w:val="%1."/>
      <w:lvlJc w:val="left"/>
      <w:pPr>
        <w:ind w:left="1485" w:hanging="360"/>
      </w:pPr>
    </w:lvl>
    <w:lvl w:ilvl="1" w:tplc="100A0019" w:tentative="1">
      <w:start w:val="1"/>
      <w:numFmt w:val="lowerLetter"/>
      <w:lvlText w:val="%2."/>
      <w:lvlJc w:val="left"/>
      <w:pPr>
        <w:ind w:left="2205" w:hanging="360"/>
      </w:pPr>
    </w:lvl>
    <w:lvl w:ilvl="2" w:tplc="100A001B" w:tentative="1">
      <w:start w:val="1"/>
      <w:numFmt w:val="lowerRoman"/>
      <w:lvlText w:val="%3."/>
      <w:lvlJc w:val="right"/>
      <w:pPr>
        <w:ind w:left="2925" w:hanging="180"/>
      </w:pPr>
    </w:lvl>
    <w:lvl w:ilvl="3" w:tplc="100A000F" w:tentative="1">
      <w:start w:val="1"/>
      <w:numFmt w:val="decimal"/>
      <w:lvlText w:val="%4."/>
      <w:lvlJc w:val="left"/>
      <w:pPr>
        <w:ind w:left="3645" w:hanging="360"/>
      </w:pPr>
    </w:lvl>
    <w:lvl w:ilvl="4" w:tplc="100A0019" w:tentative="1">
      <w:start w:val="1"/>
      <w:numFmt w:val="lowerLetter"/>
      <w:lvlText w:val="%5."/>
      <w:lvlJc w:val="left"/>
      <w:pPr>
        <w:ind w:left="4365" w:hanging="360"/>
      </w:pPr>
    </w:lvl>
    <w:lvl w:ilvl="5" w:tplc="100A001B" w:tentative="1">
      <w:start w:val="1"/>
      <w:numFmt w:val="lowerRoman"/>
      <w:lvlText w:val="%6."/>
      <w:lvlJc w:val="right"/>
      <w:pPr>
        <w:ind w:left="5085" w:hanging="180"/>
      </w:pPr>
    </w:lvl>
    <w:lvl w:ilvl="6" w:tplc="100A000F" w:tentative="1">
      <w:start w:val="1"/>
      <w:numFmt w:val="decimal"/>
      <w:lvlText w:val="%7."/>
      <w:lvlJc w:val="left"/>
      <w:pPr>
        <w:ind w:left="5805" w:hanging="360"/>
      </w:pPr>
    </w:lvl>
    <w:lvl w:ilvl="7" w:tplc="100A0019" w:tentative="1">
      <w:start w:val="1"/>
      <w:numFmt w:val="lowerLetter"/>
      <w:lvlText w:val="%8."/>
      <w:lvlJc w:val="left"/>
      <w:pPr>
        <w:ind w:left="6525" w:hanging="360"/>
      </w:pPr>
    </w:lvl>
    <w:lvl w:ilvl="8" w:tplc="10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F1256CE"/>
    <w:multiLevelType w:val="hybridMultilevel"/>
    <w:tmpl w:val="BE429D5E"/>
    <w:lvl w:ilvl="0" w:tplc="C422C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D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626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08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AE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6B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C3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45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08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3683544"/>
    <w:multiLevelType w:val="hybridMultilevel"/>
    <w:tmpl w:val="27680FFA"/>
    <w:lvl w:ilvl="0" w:tplc="C6BCD1BA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357AB6"/>
    <w:multiLevelType w:val="hybridMultilevel"/>
    <w:tmpl w:val="EC3C7FEA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12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1"/>
  </w:num>
  <w:num w:numId="9">
    <w:abstractNumId w:val="19"/>
  </w:num>
  <w:num w:numId="10">
    <w:abstractNumId w:val="15"/>
  </w:num>
  <w:num w:numId="11">
    <w:abstractNumId w:val="1"/>
  </w:num>
  <w:num w:numId="12">
    <w:abstractNumId w:val="6"/>
  </w:num>
  <w:num w:numId="13">
    <w:abstractNumId w:val="17"/>
  </w:num>
  <w:num w:numId="14">
    <w:abstractNumId w:val="2"/>
  </w:num>
  <w:num w:numId="15">
    <w:abstractNumId w:val="7"/>
  </w:num>
  <w:num w:numId="16">
    <w:abstractNumId w:val="13"/>
  </w:num>
  <w:num w:numId="17">
    <w:abstractNumId w:val="14"/>
  </w:num>
  <w:num w:numId="18">
    <w:abstractNumId w:val="16"/>
  </w:num>
  <w:num w:numId="19">
    <w:abstractNumId w:val="4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D9"/>
    <w:rsid w:val="00000FE7"/>
    <w:rsid w:val="000031BE"/>
    <w:rsid w:val="00005ABD"/>
    <w:rsid w:val="0001225B"/>
    <w:rsid w:val="000141F3"/>
    <w:rsid w:val="00014D81"/>
    <w:rsid w:val="000222B7"/>
    <w:rsid w:val="00035136"/>
    <w:rsid w:val="00054E09"/>
    <w:rsid w:val="00063739"/>
    <w:rsid w:val="00066166"/>
    <w:rsid w:val="0006742E"/>
    <w:rsid w:val="00085E7E"/>
    <w:rsid w:val="000862A0"/>
    <w:rsid w:val="00087CBC"/>
    <w:rsid w:val="00093BB8"/>
    <w:rsid w:val="00093E90"/>
    <w:rsid w:val="000A12F5"/>
    <w:rsid w:val="000A422D"/>
    <w:rsid w:val="000A4A51"/>
    <w:rsid w:val="000A4F6A"/>
    <w:rsid w:val="000B40F0"/>
    <w:rsid w:val="000B569E"/>
    <w:rsid w:val="000E204D"/>
    <w:rsid w:val="000E2C00"/>
    <w:rsid w:val="000E7D79"/>
    <w:rsid w:val="001011AD"/>
    <w:rsid w:val="001118F7"/>
    <w:rsid w:val="00115B2A"/>
    <w:rsid w:val="00116A40"/>
    <w:rsid w:val="0012685C"/>
    <w:rsid w:val="00132964"/>
    <w:rsid w:val="00133CA0"/>
    <w:rsid w:val="00135258"/>
    <w:rsid w:val="001406D3"/>
    <w:rsid w:val="00140E30"/>
    <w:rsid w:val="00144C5F"/>
    <w:rsid w:val="00150781"/>
    <w:rsid w:val="00151C21"/>
    <w:rsid w:val="001529C6"/>
    <w:rsid w:val="001658A2"/>
    <w:rsid w:val="00180471"/>
    <w:rsid w:val="001909FC"/>
    <w:rsid w:val="001911C3"/>
    <w:rsid w:val="00191582"/>
    <w:rsid w:val="00192211"/>
    <w:rsid w:val="00193545"/>
    <w:rsid w:val="001A01A7"/>
    <w:rsid w:val="001A0449"/>
    <w:rsid w:val="001A1916"/>
    <w:rsid w:val="001A530A"/>
    <w:rsid w:val="001B0F79"/>
    <w:rsid w:val="001B1BD0"/>
    <w:rsid w:val="001B38A3"/>
    <w:rsid w:val="001B7B5F"/>
    <w:rsid w:val="001C0F85"/>
    <w:rsid w:val="001C39A9"/>
    <w:rsid w:val="001D24A4"/>
    <w:rsid w:val="001D6F6D"/>
    <w:rsid w:val="001E65B2"/>
    <w:rsid w:val="001F5C06"/>
    <w:rsid w:val="001F5DCD"/>
    <w:rsid w:val="00200DB4"/>
    <w:rsid w:val="002111D5"/>
    <w:rsid w:val="00211DB5"/>
    <w:rsid w:val="00216DAB"/>
    <w:rsid w:val="0022313E"/>
    <w:rsid w:val="00230366"/>
    <w:rsid w:val="00240D9B"/>
    <w:rsid w:val="00246BB9"/>
    <w:rsid w:val="00255A3D"/>
    <w:rsid w:val="00255BBD"/>
    <w:rsid w:val="002562DF"/>
    <w:rsid w:val="00264302"/>
    <w:rsid w:val="002651F8"/>
    <w:rsid w:val="002668F8"/>
    <w:rsid w:val="00267D5F"/>
    <w:rsid w:val="00290866"/>
    <w:rsid w:val="002932A1"/>
    <w:rsid w:val="00294903"/>
    <w:rsid w:val="002977DB"/>
    <w:rsid w:val="002A2487"/>
    <w:rsid w:val="002A2C5F"/>
    <w:rsid w:val="002A37F9"/>
    <w:rsid w:val="002C4FEE"/>
    <w:rsid w:val="002C7CE7"/>
    <w:rsid w:val="002D08D4"/>
    <w:rsid w:val="002E1790"/>
    <w:rsid w:val="002E2BFC"/>
    <w:rsid w:val="00307D2C"/>
    <w:rsid w:val="003154B7"/>
    <w:rsid w:val="00325EC3"/>
    <w:rsid w:val="00337207"/>
    <w:rsid w:val="0036587F"/>
    <w:rsid w:val="003757AE"/>
    <w:rsid w:val="003760D0"/>
    <w:rsid w:val="003932E5"/>
    <w:rsid w:val="0039376C"/>
    <w:rsid w:val="00397808"/>
    <w:rsid w:val="003A29E2"/>
    <w:rsid w:val="003A3F08"/>
    <w:rsid w:val="003A58F1"/>
    <w:rsid w:val="003A6E88"/>
    <w:rsid w:val="003B064E"/>
    <w:rsid w:val="003B7653"/>
    <w:rsid w:val="003C0C85"/>
    <w:rsid w:val="003C1D53"/>
    <w:rsid w:val="003C2725"/>
    <w:rsid w:val="003C398D"/>
    <w:rsid w:val="003C421A"/>
    <w:rsid w:val="003C5321"/>
    <w:rsid w:val="003D0393"/>
    <w:rsid w:val="003D0F7A"/>
    <w:rsid w:val="003D10BD"/>
    <w:rsid w:val="003D73CB"/>
    <w:rsid w:val="003E3D97"/>
    <w:rsid w:val="003E5384"/>
    <w:rsid w:val="003E7AFF"/>
    <w:rsid w:val="00402589"/>
    <w:rsid w:val="00403E7F"/>
    <w:rsid w:val="00405862"/>
    <w:rsid w:val="00411DBD"/>
    <w:rsid w:val="004223B3"/>
    <w:rsid w:val="004236B0"/>
    <w:rsid w:val="00424BC6"/>
    <w:rsid w:val="00427673"/>
    <w:rsid w:val="00433499"/>
    <w:rsid w:val="00434FE8"/>
    <w:rsid w:val="004373CB"/>
    <w:rsid w:val="00437816"/>
    <w:rsid w:val="00445C90"/>
    <w:rsid w:val="004504F8"/>
    <w:rsid w:val="00450D59"/>
    <w:rsid w:val="0047141E"/>
    <w:rsid w:val="004750DF"/>
    <w:rsid w:val="00483132"/>
    <w:rsid w:val="00490B58"/>
    <w:rsid w:val="0049596F"/>
    <w:rsid w:val="0049736F"/>
    <w:rsid w:val="004B09CB"/>
    <w:rsid w:val="004B4693"/>
    <w:rsid w:val="004C2EB5"/>
    <w:rsid w:val="004C6C1D"/>
    <w:rsid w:val="004D3F82"/>
    <w:rsid w:val="004D4DE0"/>
    <w:rsid w:val="004D5440"/>
    <w:rsid w:val="004D78DB"/>
    <w:rsid w:val="004F2299"/>
    <w:rsid w:val="004F74B7"/>
    <w:rsid w:val="004F7B7D"/>
    <w:rsid w:val="005158E1"/>
    <w:rsid w:val="0051661C"/>
    <w:rsid w:val="00520B44"/>
    <w:rsid w:val="0052167D"/>
    <w:rsid w:val="00524509"/>
    <w:rsid w:val="00540924"/>
    <w:rsid w:val="005453C3"/>
    <w:rsid w:val="0054747F"/>
    <w:rsid w:val="005531A4"/>
    <w:rsid w:val="0055650A"/>
    <w:rsid w:val="00565102"/>
    <w:rsid w:val="00566920"/>
    <w:rsid w:val="0057799F"/>
    <w:rsid w:val="005804A6"/>
    <w:rsid w:val="005935AA"/>
    <w:rsid w:val="00595591"/>
    <w:rsid w:val="0059693F"/>
    <w:rsid w:val="005A674B"/>
    <w:rsid w:val="005B22A5"/>
    <w:rsid w:val="005B5718"/>
    <w:rsid w:val="005C51CC"/>
    <w:rsid w:val="005E1E73"/>
    <w:rsid w:val="005E2BCE"/>
    <w:rsid w:val="005E477C"/>
    <w:rsid w:val="005E54CE"/>
    <w:rsid w:val="005F186F"/>
    <w:rsid w:val="005F3597"/>
    <w:rsid w:val="005F5A62"/>
    <w:rsid w:val="006008FE"/>
    <w:rsid w:val="00617F65"/>
    <w:rsid w:val="006324E5"/>
    <w:rsid w:val="00646D5E"/>
    <w:rsid w:val="00647226"/>
    <w:rsid w:val="006519E7"/>
    <w:rsid w:val="0065568B"/>
    <w:rsid w:val="00662709"/>
    <w:rsid w:val="00664744"/>
    <w:rsid w:val="00670DAA"/>
    <w:rsid w:val="00673417"/>
    <w:rsid w:val="006748BC"/>
    <w:rsid w:val="00674A09"/>
    <w:rsid w:val="00674FFD"/>
    <w:rsid w:val="00681184"/>
    <w:rsid w:val="00687BEA"/>
    <w:rsid w:val="00692BFA"/>
    <w:rsid w:val="006979D4"/>
    <w:rsid w:val="006A4326"/>
    <w:rsid w:val="006A5EEF"/>
    <w:rsid w:val="006A7FF2"/>
    <w:rsid w:val="006C26C0"/>
    <w:rsid w:val="006C4933"/>
    <w:rsid w:val="006C4DD3"/>
    <w:rsid w:val="006C685E"/>
    <w:rsid w:val="006D1691"/>
    <w:rsid w:val="006D561F"/>
    <w:rsid w:val="006E016F"/>
    <w:rsid w:val="006E258E"/>
    <w:rsid w:val="006E53BA"/>
    <w:rsid w:val="006E5465"/>
    <w:rsid w:val="006F079A"/>
    <w:rsid w:val="006F1BF4"/>
    <w:rsid w:val="006F1D9D"/>
    <w:rsid w:val="006F2F6D"/>
    <w:rsid w:val="006F508B"/>
    <w:rsid w:val="006F7803"/>
    <w:rsid w:val="006F7BDA"/>
    <w:rsid w:val="0070338B"/>
    <w:rsid w:val="00706246"/>
    <w:rsid w:val="0071789A"/>
    <w:rsid w:val="00722226"/>
    <w:rsid w:val="00734677"/>
    <w:rsid w:val="00737762"/>
    <w:rsid w:val="00743DCE"/>
    <w:rsid w:val="00757C0F"/>
    <w:rsid w:val="00766E2E"/>
    <w:rsid w:val="00767EA2"/>
    <w:rsid w:val="00771017"/>
    <w:rsid w:val="007719AC"/>
    <w:rsid w:val="0077514F"/>
    <w:rsid w:val="00780F4A"/>
    <w:rsid w:val="007825E7"/>
    <w:rsid w:val="00785F61"/>
    <w:rsid w:val="007A4D05"/>
    <w:rsid w:val="007A73B9"/>
    <w:rsid w:val="007B21BD"/>
    <w:rsid w:val="007B21DF"/>
    <w:rsid w:val="007C625B"/>
    <w:rsid w:val="007D15C6"/>
    <w:rsid w:val="007D433C"/>
    <w:rsid w:val="007D46C4"/>
    <w:rsid w:val="007D5212"/>
    <w:rsid w:val="007D53B2"/>
    <w:rsid w:val="007D6E86"/>
    <w:rsid w:val="007E20A9"/>
    <w:rsid w:val="007E7877"/>
    <w:rsid w:val="0080194B"/>
    <w:rsid w:val="0080550A"/>
    <w:rsid w:val="00834E16"/>
    <w:rsid w:val="008368F8"/>
    <w:rsid w:val="00840893"/>
    <w:rsid w:val="00841458"/>
    <w:rsid w:val="00842CAC"/>
    <w:rsid w:val="00847ABE"/>
    <w:rsid w:val="00861A84"/>
    <w:rsid w:val="00861C02"/>
    <w:rsid w:val="00862386"/>
    <w:rsid w:val="008625B5"/>
    <w:rsid w:val="00864EA2"/>
    <w:rsid w:val="00866AB7"/>
    <w:rsid w:val="00873A58"/>
    <w:rsid w:val="00881946"/>
    <w:rsid w:val="00883B0E"/>
    <w:rsid w:val="008847EA"/>
    <w:rsid w:val="008849E5"/>
    <w:rsid w:val="008878A2"/>
    <w:rsid w:val="0089015C"/>
    <w:rsid w:val="008901D2"/>
    <w:rsid w:val="00894605"/>
    <w:rsid w:val="008953E8"/>
    <w:rsid w:val="008A5018"/>
    <w:rsid w:val="008C1667"/>
    <w:rsid w:val="008C2057"/>
    <w:rsid w:val="008C2CAF"/>
    <w:rsid w:val="008C550A"/>
    <w:rsid w:val="008D0F78"/>
    <w:rsid w:val="008D1CE8"/>
    <w:rsid w:val="008D40B0"/>
    <w:rsid w:val="008D4BF0"/>
    <w:rsid w:val="008D5657"/>
    <w:rsid w:val="008D56B5"/>
    <w:rsid w:val="008D7966"/>
    <w:rsid w:val="008F1FB7"/>
    <w:rsid w:val="00905EBF"/>
    <w:rsid w:val="00910F81"/>
    <w:rsid w:val="00922F58"/>
    <w:rsid w:val="0092678C"/>
    <w:rsid w:val="00933F72"/>
    <w:rsid w:val="0093761F"/>
    <w:rsid w:val="00941B7E"/>
    <w:rsid w:val="009444B3"/>
    <w:rsid w:val="00944CA4"/>
    <w:rsid w:val="00945191"/>
    <w:rsid w:val="00947519"/>
    <w:rsid w:val="00952EED"/>
    <w:rsid w:val="0095771D"/>
    <w:rsid w:val="009640AA"/>
    <w:rsid w:val="0097387C"/>
    <w:rsid w:val="0097453B"/>
    <w:rsid w:val="00975E72"/>
    <w:rsid w:val="009859AA"/>
    <w:rsid w:val="00985A18"/>
    <w:rsid w:val="009866EC"/>
    <w:rsid w:val="00990BDA"/>
    <w:rsid w:val="009936C0"/>
    <w:rsid w:val="00995DD9"/>
    <w:rsid w:val="009971C6"/>
    <w:rsid w:val="00997AF2"/>
    <w:rsid w:val="009A4C9D"/>
    <w:rsid w:val="009A51CF"/>
    <w:rsid w:val="009A556A"/>
    <w:rsid w:val="009B28B3"/>
    <w:rsid w:val="009B508C"/>
    <w:rsid w:val="009B5AFA"/>
    <w:rsid w:val="009C75D6"/>
    <w:rsid w:val="009D1A38"/>
    <w:rsid w:val="009D68ED"/>
    <w:rsid w:val="009E30B0"/>
    <w:rsid w:val="009E3DDA"/>
    <w:rsid w:val="009E7EEB"/>
    <w:rsid w:val="009F2773"/>
    <w:rsid w:val="009F2D3A"/>
    <w:rsid w:val="00A043F9"/>
    <w:rsid w:val="00A077B1"/>
    <w:rsid w:val="00A117A0"/>
    <w:rsid w:val="00A14B39"/>
    <w:rsid w:val="00A15A25"/>
    <w:rsid w:val="00A269A8"/>
    <w:rsid w:val="00A3254D"/>
    <w:rsid w:val="00A463F0"/>
    <w:rsid w:val="00A53980"/>
    <w:rsid w:val="00A55021"/>
    <w:rsid w:val="00A56A72"/>
    <w:rsid w:val="00A65AC0"/>
    <w:rsid w:val="00A75A0F"/>
    <w:rsid w:val="00A772D9"/>
    <w:rsid w:val="00A84BF0"/>
    <w:rsid w:val="00AA3A2F"/>
    <w:rsid w:val="00AB05A0"/>
    <w:rsid w:val="00AB6BFE"/>
    <w:rsid w:val="00AC1D46"/>
    <w:rsid w:val="00AD0BC0"/>
    <w:rsid w:val="00AF01D4"/>
    <w:rsid w:val="00AF035C"/>
    <w:rsid w:val="00AF0B70"/>
    <w:rsid w:val="00AF3596"/>
    <w:rsid w:val="00AF5BDD"/>
    <w:rsid w:val="00B0274C"/>
    <w:rsid w:val="00B112B4"/>
    <w:rsid w:val="00B11469"/>
    <w:rsid w:val="00B229A4"/>
    <w:rsid w:val="00B236EF"/>
    <w:rsid w:val="00B2522B"/>
    <w:rsid w:val="00B26C59"/>
    <w:rsid w:val="00B40576"/>
    <w:rsid w:val="00B41428"/>
    <w:rsid w:val="00B51C02"/>
    <w:rsid w:val="00B528B6"/>
    <w:rsid w:val="00B64129"/>
    <w:rsid w:val="00B6632B"/>
    <w:rsid w:val="00B66C29"/>
    <w:rsid w:val="00B71BB6"/>
    <w:rsid w:val="00B753D3"/>
    <w:rsid w:val="00B82748"/>
    <w:rsid w:val="00B87EFE"/>
    <w:rsid w:val="00B90A0F"/>
    <w:rsid w:val="00BB1674"/>
    <w:rsid w:val="00BB2651"/>
    <w:rsid w:val="00BB3195"/>
    <w:rsid w:val="00BC5031"/>
    <w:rsid w:val="00BD4380"/>
    <w:rsid w:val="00BD637C"/>
    <w:rsid w:val="00BD63C2"/>
    <w:rsid w:val="00BE476C"/>
    <w:rsid w:val="00BE479B"/>
    <w:rsid w:val="00BF79AF"/>
    <w:rsid w:val="00C0157B"/>
    <w:rsid w:val="00C112A7"/>
    <w:rsid w:val="00C16226"/>
    <w:rsid w:val="00C21DAA"/>
    <w:rsid w:val="00C24616"/>
    <w:rsid w:val="00C25216"/>
    <w:rsid w:val="00C33EDB"/>
    <w:rsid w:val="00C4723F"/>
    <w:rsid w:val="00C50D0B"/>
    <w:rsid w:val="00C636DA"/>
    <w:rsid w:val="00C649F2"/>
    <w:rsid w:val="00C672C2"/>
    <w:rsid w:val="00C7081F"/>
    <w:rsid w:val="00C80694"/>
    <w:rsid w:val="00C80846"/>
    <w:rsid w:val="00C81B72"/>
    <w:rsid w:val="00C914C6"/>
    <w:rsid w:val="00C92831"/>
    <w:rsid w:val="00C9638B"/>
    <w:rsid w:val="00C96B67"/>
    <w:rsid w:val="00CA67EA"/>
    <w:rsid w:val="00CA71AA"/>
    <w:rsid w:val="00CB0AB5"/>
    <w:rsid w:val="00CB33F7"/>
    <w:rsid w:val="00CB4133"/>
    <w:rsid w:val="00CB7B19"/>
    <w:rsid w:val="00CC210B"/>
    <w:rsid w:val="00CC6CB8"/>
    <w:rsid w:val="00CD0AEE"/>
    <w:rsid w:val="00CD3429"/>
    <w:rsid w:val="00CD74D7"/>
    <w:rsid w:val="00CE29AD"/>
    <w:rsid w:val="00CE2DC0"/>
    <w:rsid w:val="00CE3B75"/>
    <w:rsid w:val="00CE4D14"/>
    <w:rsid w:val="00CF5D3C"/>
    <w:rsid w:val="00D0634A"/>
    <w:rsid w:val="00D06D8E"/>
    <w:rsid w:val="00D10E3E"/>
    <w:rsid w:val="00D12C53"/>
    <w:rsid w:val="00D13686"/>
    <w:rsid w:val="00D257F6"/>
    <w:rsid w:val="00D3014F"/>
    <w:rsid w:val="00D3277D"/>
    <w:rsid w:val="00D34AEF"/>
    <w:rsid w:val="00D37595"/>
    <w:rsid w:val="00D408A5"/>
    <w:rsid w:val="00D46D9E"/>
    <w:rsid w:val="00D55A1B"/>
    <w:rsid w:val="00D61AD7"/>
    <w:rsid w:val="00D80BF4"/>
    <w:rsid w:val="00D83FD7"/>
    <w:rsid w:val="00D844E3"/>
    <w:rsid w:val="00D87475"/>
    <w:rsid w:val="00D92461"/>
    <w:rsid w:val="00D945F4"/>
    <w:rsid w:val="00DB08E7"/>
    <w:rsid w:val="00DC5D2B"/>
    <w:rsid w:val="00DD06EB"/>
    <w:rsid w:val="00DD12FB"/>
    <w:rsid w:val="00DE2B5E"/>
    <w:rsid w:val="00DF3157"/>
    <w:rsid w:val="00E112FB"/>
    <w:rsid w:val="00E11AA1"/>
    <w:rsid w:val="00E122A3"/>
    <w:rsid w:val="00E13B8B"/>
    <w:rsid w:val="00E13F38"/>
    <w:rsid w:val="00E24337"/>
    <w:rsid w:val="00E25388"/>
    <w:rsid w:val="00E26C69"/>
    <w:rsid w:val="00E26D01"/>
    <w:rsid w:val="00E32596"/>
    <w:rsid w:val="00E32C09"/>
    <w:rsid w:val="00E37F68"/>
    <w:rsid w:val="00E432A1"/>
    <w:rsid w:val="00E43E1C"/>
    <w:rsid w:val="00E46ACD"/>
    <w:rsid w:val="00E53EEB"/>
    <w:rsid w:val="00E5741E"/>
    <w:rsid w:val="00E611CC"/>
    <w:rsid w:val="00E66F2F"/>
    <w:rsid w:val="00E75F1D"/>
    <w:rsid w:val="00E77C92"/>
    <w:rsid w:val="00E81831"/>
    <w:rsid w:val="00E83FB1"/>
    <w:rsid w:val="00E94ECB"/>
    <w:rsid w:val="00E968FB"/>
    <w:rsid w:val="00EA4B71"/>
    <w:rsid w:val="00EA5A4E"/>
    <w:rsid w:val="00EA67D5"/>
    <w:rsid w:val="00EC358B"/>
    <w:rsid w:val="00EE220A"/>
    <w:rsid w:val="00EE63F2"/>
    <w:rsid w:val="00EF7B52"/>
    <w:rsid w:val="00F02932"/>
    <w:rsid w:val="00F10E69"/>
    <w:rsid w:val="00F1134C"/>
    <w:rsid w:val="00F13262"/>
    <w:rsid w:val="00F2008A"/>
    <w:rsid w:val="00F22349"/>
    <w:rsid w:val="00F25D6C"/>
    <w:rsid w:val="00F3118B"/>
    <w:rsid w:val="00F312C6"/>
    <w:rsid w:val="00F42C34"/>
    <w:rsid w:val="00F45E0F"/>
    <w:rsid w:val="00F5085B"/>
    <w:rsid w:val="00F518AD"/>
    <w:rsid w:val="00F54C64"/>
    <w:rsid w:val="00F65E47"/>
    <w:rsid w:val="00F66ECD"/>
    <w:rsid w:val="00F67E34"/>
    <w:rsid w:val="00F8066A"/>
    <w:rsid w:val="00F82BDD"/>
    <w:rsid w:val="00F86BB2"/>
    <w:rsid w:val="00F92C5E"/>
    <w:rsid w:val="00F9336D"/>
    <w:rsid w:val="00FA057E"/>
    <w:rsid w:val="00FA0F0B"/>
    <w:rsid w:val="00FA5D2D"/>
    <w:rsid w:val="00FB0470"/>
    <w:rsid w:val="00FB099C"/>
    <w:rsid w:val="00FB56B5"/>
    <w:rsid w:val="00FC0617"/>
    <w:rsid w:val="00FC4540"/>
    <w:rsid w:val="00FC5446"/>
    <w:rsid w:val="00FD211E"/>
    <w:rsid w:val="00FD4A9D"/>
    <w:rsid w:val="00FD5AF5"/>
    <w:rsid w:val="00FD72B6"/>
    <w:rsid w:val="00FE5482"/>
    <w:rsid w:val="00FE6B61"/>
    <w:rsid w:val="00FE6BC9"/>
    <w:rsid w:val="00FF0B25"/>
    <w:rsid w:val="00FF2876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93E90"/>
    <w:pPr>
      <w:spacing w:before="100" w:beforeAutospacing="1" w:after="100" w:afterAutospacing="1"/>
    </w:pPr>
    <w:rPr>
      <w:rFonts w:eastAsiaTheme="minorEastAsia"/>
      <w:lang w:val="es-GT" w:eastAsia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93E90"/>
    <w:pPr>
      <w:spacing w:before="100" w:beforeAutospacing="1" w:after="100" w:afterAutospacing="1"/>
    </w:pPr>
    <w:rPr>
      <w:rFonts w:eastAsiaTheme="minorEastAsia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filesaas001\Compartida%20Presupuesto\A&#209;O%202021\INFORMES%20CUATRIMESTRALES-RENDICION%20DE%20CUENTA%20OE\RENDICI&#211;N%20DE%20CUENTAS-PRIMER%20CUATRIMESTRE%20202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uillermo.barahona\AppData\Local\Microsoft\Windows\Temporary%20Internet%20Files\Content.Outlook\DUL58CHD\RENDICI&#211;N%20DE%20CUENTAS-PRIMER%20CUATRIMESTRE%202021-SAAS-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uillermo.barahona\AppData\Local\Microsoft\Windows\Temporary%20Internet%20Files\Content.Outlook\DUL58CHD\RENDICI&#211;N%20DE%20CUENTAS-PRIMER%20CUATRIMESTRE%202021-SAAS-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GT" sz="1200" noProof="0" dirty="0" smtClean="0">
                <a:latin typeface="Arial" panose="020B0604020202020204" pitchFamily="34" charset="0"/>
                <a:cs typeface="Arial" panose="020B0604020202020204" pitchFamily="34" charset="0"/>
              </a:rPr>
              <a:t>Ejecución</a:t>
            </a:r>
            <a:r>
              <a:rPr lang="en-US" sz="1200" dirty="0" smtClean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s-GT" sz="1200" noProof="0" dirty="0" smtClean="0">
                <a:latin typeface="Arial" panose="020B0604020202020204" pitchFamily="34" charset="0"/>
                <a:cs typeface="Arial" panose="020B0604020202020204" pitchFamily="34" charset="0"/>
              </a:rPr>
              <a:t>Presupuestaria</a:t>
            </a:r>
          </a:p>
          <a:p>
            <a:pPr>
              <a:defRPr/>
            </a:pPr>
            <a:r>
              <a:rPr lang="en-US" sz="1200" dirty="0" smtClean="0">
                <a:latin typeface="Arial" panose="020B0604020202020204" pitchFamily="34" charset="0"/>
                <a:cs typeface="Arial" panose="020B0604020202020204" pitchFamily="34" charset="0"/>
              </a:rPr>
              <a:t>Grupo </a:t>
            </a:r>
            <a:r>
              <a:rPr lang="en-US" sz="1200" dirty="0">
                <a:latin typeface="Arial" panose="020B0604020202020204" pitchFamily="34" charset="0"/>
                <a:cs typeface="Arial" panose="020B0604020202020204" pitchFamily="34" charset="0"/>
              </a:rPr>
              <a:t>de Gasto</a:t>
            </a:r>
          </a:p>
          <a:p>
            <a:pPr>
              <a:defRPr/>
            </a:pPr>
            <a:r>
              <a:rPr lang="en-US" sz="1200" dirty="0">
                <a:latin typeface="Arial" panose="020B0604020202020204" pitchFamily="34" charset="0"/>
                <a:cs typeface="Arial" panose="020B0604020202020204" pitchFamily="34" charset="0"/>
              </a:rPr>
              <a:t>(en millones de Quetzales)</a:t>
            </a:r>
          </a:p>
        </c:rich>
      </c:tx>
      <c:layout>
        <c:manualLayout>
          <c:xMode val="edge"/>
          <c:yMode val="edge"/>
          <c:x val="0.34590148715868263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'GRUPO DE GASTO'!$C$7</c:f>
              <c:strCache>
                <c:ptCount val="1"/>
                <c:pt idx="0">
                  <c:v>ASIGNADO</c:v>
                </c:pt>
              </c:strCache>
            </c:strRef>
          </c:tx>
          <c:invertIfNegative val="0"/>
          <c:cat>
            <c:strRef>
              <c:f>'GRUPO DE GASTO'!$B$8:$B$13</c:f>
              <c:strCache>
                <c:ptCount val="6"/>
                <c:pt idx="0">
                  <c:v>GRUPO 0</c:v>
                </c:pt>
                <c:pt idx="1">
                  <c:v>GRUPO 1</c:v>
                </c:pt>
                <c:pt idx="2">
                  <c:v>GRUPO 2</c:v>
                </c:pt>
                <c:pt idx="3">
                  <c:v>GRUPO 3</c:v>
                </c:pt>
                <c:pt idx="4">
                  <c:v>GRUPO 4</c:v>
                </c:pt>
                <c:pt idx="5">
                  <c:v>GRUPO 9</c:v>
                </c:pt>
              </c:strCache>
            </c:strRef>
          </c:cat>
          <c:val>
            <c:numRef>
              <c:f>'GRUPO DE GASTO'!$C$8:$C$13</c:f>
              <c:numCache>
                <c:formatCode>#,##0.00_);[Red]\(#,##0.00\)</c:formatCode>
                <c:ptCount val="6"/>
                <c:pt idx="0">
                  <c:v>124222921</c:v>
                </c:pt>
                <c:pt idx="1">
                  <c:v>13571549</c:v>
                </c:pt>
                <c:pt idx="2">
                  <c:v>21205530</c:v>
                </c:pt>
                <c:pt idx="3">
                  <c:v>0</c:v>
                </c:pt>
                <c:pt idx="4">
                  <c:v>2500000</c:v>
                </c:pt>
                <c:pt idx="5">
                  <c:v>500000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5B-4D8F-9CC9-05AAA8F98135}"/>
            </c:ext>
          </c:extLst>
        </c:ser>
        <c:ser>
          <c:idx val="1"/>
          <c:order val="1"/>
          <c:tx>
            <c:strRef>
              <c:f>'GRUPO DE GASTO'!$D$7</c:f>
              <c:strCache>
                <c:ptCount val="1"/>
                <c:pt idx="0">
                  <c:v>VIGENTE</c:v>
                </c:pt>
              </c:strCache>
            </c:strRef>
          </c:tx>
          <c:invertIfNegative val="0"/>
          <c:cat>
            <c:strRef>
              <c:f>'GRUPO DE GASTO'!$B$8:$B$13</c:f>
              <c:strCache>
                <c:ptCount val="6"/>
                <c:pt idx="0">
                  <c:v>GRUPO 0</c:v>
                </c:pt>
                <c:pt idx="1">
                  <c:v>GRUPO 1</c:v>
                </c:pt>
                <c:pt idx="2">
                  <c:v>GRUPO 2</c:v>
                </c:pt>
                <c:pt idx="3">
                  <c:v>GRUPO 3</c:v>
                </c:pt>
                <c:pt idx="4">
                  <c:v>GRUPO 4</c:v>
                </c:pt>
                <c:pt idx="5">
                  <c:v>GRUPO 9</c:v>
                </c:pt>
              </c:strCache>
            </c:strRef>
          </c:cat>
          <c:val>
            <c:numRef>
              <c:f>'GRUPO DE GASTO'!$D$8:$D$13</c:f>
              <c:numCache>
                <c:formatCode>#,##0.00_);[Red]\(#,##0.00\)</c:formatCode>
                <c:ptCount val="6"/>
                <c:pt idx="0">
                  <c:v>124222921</c:v>
                </c:pt>
                <c:pt idx="1">
                  <c:v>13571549</c:v>
                </c:pt>
                <c:pt idx="2">
                  <c:v>20971182</c:v>
                </c:pt>
                <c:pt idx="3">
                  <c:v>70448</c:v>
                </c:pt>
                <c:pt idx="4">
                  <c:v>2663900</c:v>
                </c:pt>
                <c:pt idx="5">
                  <c:v>500000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5B-4D8F-9CC9-05AAA8F98135}"/>
            </c:ext>
          </c:extLst>
        </c:ser>
        <c:ser>
          <c:idx val="2"/>
          <c:order val="2"/>
          <c:tx>
            <c:strRef>
              <c:f>'GRUPO DE GASTO'!$E$7</c:f>
              <c:strCache>
                <c:ptCount val="1"/>
                <c:pt idx="0">
                  <c:v>EJECUTADO</c:v>
                </c:pt>
              </c:strCache>
            </c:strRef>
          </c:tx>
          <c:invertIfNegative val="0"/>
          <c:cat>
            <c:strRef>
              <c:f>'GRUPO DE GASTO'!$B$8:$B$13</c:f>
              <c:strCache>
                <c:ptCount val="6"/>
                <c:pt idx="0">
                  <c:v>GRUPO 0</c:v>
                </c:pt>
                <c:pt idx="1">
                  <c:v>GRUPO 1</c:v>
                </c:pt>
                <c:pt idx="2">
                  <c:v>GRUPO 2</c:v>
                </c:pt>
                <c:pt idx="3">
                  <c:v>GRUPO 3</c:v>
                </c:pt>
                <c:pt idx="4">
                  <c:v>GRUPO 4</c:v>
                </c:pt>
                <c:pt idx="5">
                  <c:v>GRUPO 9</c:v>
                </c:pt>
              </c:strCache>
            </c:strRef>
          </c:cat>
          <c:val>
            <c:numRef>
              <c:f>'GRUPO DE GASTO'!$E$8:$E$13</c:f>
              <c:numCache>
                <c:formatCode>#,##0.00_);[Red]\(#,##0.00\)</c:formatCode>
                <c:ptCount val="6"/>
                <c:pt idx="0">
                  <c:v>31188499.710000001</c:v>
                </c:pt>
                <c:pt idx="1">
                  <c:v>1403946.66</c:v>
                </c:pt>
                <c:pt idx="2">
                  <c:v>2353941.77</c:v>
                </c:pt>
                <c:pt idx="3">
                  <c:v>70447.81</c:v>
                </c:pt>
                <c:pt idx="4">
                  <c:v>2140025.7799999998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35B-4D8F-9CC9-05AAA8F98135}"/>
            </c:ext>
          </c:extLst>
        </c:ser>
        <c:ser>
          <c:idx val="3"/>
          <c:order val="3"/>
          <c:tx>
            <c:strRef>
              <c:f>'GRUPO DE GASTO'!$F$7</c:f>
              <c:strCache>
                <c:ptCount val="1"/>
                <c:pt idx="0">
                  <c:v>SALDO POR EJECUTAR</c:v>
                </c:pt>
              </c:strCache>
            </c:strRef>
          </c:tx>
          <c:invertIfNegative val="0"/>
          <c:cat>
            <c:strRef>
              <c:f>'GRUPO DE GASTO'!$B$8:$B$13</c:f>
              <c:strCache>
                <c:ptCount val="6"/>
                <c:pt idx="0">
                  <c:v>GRUPO 0</c:v>
                </c:pt>
                <c:pt idx="1">
                  <c:v>GRUPO 1</c:v>
                </c:pt>
                <c:pt idx="2">
                  <c:v>GRUPO 2</c:v>
                </c:pt>
                <c:pt idx="3">
                  <c:v>GRUPO 3</c:v>
                </c:pt>
                <c:pt idx="4">
                  <c:v>GRUPO 4</c:v>
                </c:pt>
                <c:pt idx="5">
                  <c:v>GRUPO 9</c:v>
                </c:pt>
              </c:strCache>
            </c:strRef>
          </c:cat>
          <c:val>
            <c:numRef>
              <c:f>'GRUPO DE GASTO'!$F$8:$F$13</c:f>
              <c:numCache>
                <c:formatCode>#,##0.00_);[Red]\(#,##0.00\)</c:formatCode>
                <c:ptCount val="6"/>
                <c:pt idx="0">
                  <c:v>92042507.280000001</c:v>
                </c:pt>
                <c:pt idx="1">
                  <c:v>12167602.34</c:v>
                </c:pt>
                <c:pt idx="2">
                  <c:v>18604405.440000001</c:v>
                </c:pt>
                <c:pt idx="3">
                  <c:v>0.19</c:v>
                </c:pt>
                <c:pt idx="4">
                  <c:v>523874.22</c:v>
                </c:pt>
                <c:pt idx="5">
                  <c:v>500000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35B-4D8F-9CC9-05AAA8F981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003392"/>
        <c:axId val="78202752"/>
      </c:barChart>
      <c:catAx>
        <c:axId val="77003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GT"/>
          </a:p>
        </c:txPr>
        <c:crossAx val="78202752"/>
        <c:crosses val="autoZero"/>
        <c:auto val="1"/>
        <c:lblAlgn val="ctr"/>
        <c:lblOffset val="100"/>
        <c:noMultiLvlLbl val="0"/>
      </c:catAx>
      <c:valAx>
        <c:axId val="78202752"/>
        <c:scaling>
          <c:orientation val="minMax"/>
        </c:scaling>
        <c:delete val="0"/>
        <c:axPos val="l"/>
        <c:majorGridlines/>
        <c:numFmt formatCode="#,##0.00_);[Red]\(#,##0.00\)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GT"/>
          </a:p>
        </c:txPr>
        <c:crossAx val="77003392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100" b="1">
              <a:latin typeface="Arial" panose="020B0604020202020204" pitchFamily="34" charset="0"/>
              <a:cs typeface="Arial" panose="020B0604020202020204" pitchFamily="34" charset="0"/>
            </a:defRPr>
          </a:pPr>
          <a:endParaRPr lang="es-G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Ejecución Presupuestaria</a:t>
            </a:r>
            <a:endParaRPr lang="es-GT" sz="120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/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Grupo de Gasto 0: Servicios Personales</a:t>
            </a:r>
            <a:endParaRPr lang="es-GT" sz="120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/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(en millones de Quetzales)</a:t>
            </a:r>
            <a:endParaRPr lang="es-GT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'SERVICIOS PERSONALES'!$B$9</c:f>
              <c:strCache>
                <c:ptCount val="1"/>
                <c:pt idx="0">
                  <c:v>GRUPO 0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BC4-4333-BBD0-6B3AC26DA96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BC4-4333-BBD0-6B3AC26DA96E}"/>
              </c:ext>
            </c:extLst>
          </c:dPt>
          <c:cat>
            <c:strRef>
              <c:f>'SERVICIOS PERSONALES'!$C$8:$E$8</c:f>
              <c:strCache>
                <c:ptCount val="3"/>
                <c:pt idx="0">
                  <c:v>VIGENTE</c:v>
                </c:pt>
                <c:pt idx="1">
                  <c:v>EJECUTADO</c:v>
                </c:pt>
                <c:pt idx="2">
                  <c:v>SALDO POR EJECUTAR</c:v>
                </c:pt>
              </c:strCache>
            </c:strRef>
          </c:cat>
          <c:val>
            <c:numRef>
              <c:f>'SERVICIOS PERSONALES'!$C$9:$E$9</c:f>
              <c:numCache>
                <c:formatCode>#,##0.00_);[Red]\(#,##0.00\)</c:formatCode>
                <c:ptCount val="3"/>
                <c:pt idx="0">
                  <c:v>124222921</c:v>
                </c:pt>
                <c:pt idx="1">
                  <c:v>31188499.710000001</c:v>
                </c:pt>
                <c:pt idx="2">
                  <c:v>92042507.280000001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BC4-4333-BBD0-6B3AC26DA9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12861952"/>
        <c:axId val="112863488"/>
        <c:axId val="0"/>
      </c:bar3DChart>
      <c:catAx>
        <c:axId val="11286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GT"/>
          </a:p>
        </c:txPr>
        <c:crossAx val="112863488"/>
        <c:crosses val="autoZero"/>
        <c:auto val="1"/>
        <c:lblAlgn val="ctr"/>
        <c:lblOffset val="100"/>
        <c:noMultiLvlLbl val="0"/>
      </c:catAx>
      <c:valAx>
        <c:axId val="11286348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</a:ln>
          </c:spPr>
        </c:majorGridlines>
        <c:numFmt formatCode="#,##0.00_);[Red]\(#,##0.00\)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="1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GT"/>
          </a:p>
        </c:txPr>
        <c:crossAx val="1128619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txPr>
        <a:bodyPr/>
        <a:lstStyle/>
        <a:p>
          <a:pPr>
            <a:defRPr b="1">
              <a:latin typeface="Arial" panose="020B0604020202020204" pitchFamily="34" charset="0"/>
              <a:cs typeface="Arial" panose="020B0604020202020204" pitchFamily="34" charset="0"/>
            </a:defRPr>
          </a:pPr>
          <a:endParaRPr lang="es-G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Ejecución</a:t>
            </a:r>
            <a:r>
              <a:rPr lang="en-US" sz="1200" baseline="0">
                <a:latin typeface="Arial" panose="020B0604020202020204" pitchFamily="34" charset="0"/>
                <a:cs typeface="Arial" panose="020B0604020202020204" pitchFamily="34" charset="0"/>
              </a:rPr>
              <a:t> Presupuestaria</a:t>
            </a:r>
          </a:p>
          <a:p>
            <a:pPr>
              <a:defRPr/>
            </a:pPr>
            <a:r>
              <a:rPr lang="en-US" sz="1200" baseline="0">
                <a:latin typeface="Arial" panose="020B0604020202020204" pitchFamily="34" charset="0"/>
                <a:cs typeface="Arial" panose="020B0604020202020204" pitchFamily="34" charset="0"/>
              </a:rPr>
              <a:t>por Finalidad</a:t>
            </a:r>
          </a:p>
          <a:p>
            <a:pPr>
              <a:defRPr/>
            </a:pPr>
            <a:r>
              <a:rPr lang="en-US" sz="1200" baseline="0">
                <a:latin typeface="Arial" panose="020B0604020202020204" pitchFamily="34" charset="0"/>
                <a:cs typeface="Arial" panose="020B0604020202020204" pitchFamily="34" charset="0"/>
              </a:rPr>
              <a:t>(en millones de Quetzales)</a:t>
            </a:r>
            <a:endParaRPr lang="en-US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31656755318172641"/>
          <c:y val="0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955931207899712"/>
          <c:y val="0.19665432507989719"/>
          <c:w val="0.78479966227997722"/>
          <c:h val="0.475527383938008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FINALIDAD!$B$10</c:f>
              <c:strCache>
                <c:ptCount val="1"/>
                <c:pt idx="0">
                  <c:v>SERVICIOS PÚBLICOS GENERALES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8FC-4C7A-98D7-9E63D5F7263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8FC-4C7A-98D7-9E63D5F7263B}"/>
              </c:ext>
            </c:extLst>
          </c:dPt>
          <c:cat>
            <c:strRef>
              <c:f>FINALIDAD!$C$9:$E$9</c:f>
              <c:strCache>
                <c:ptCount val="3"/>
                <c:pt idx="0">
                  <c:v>VIGENTE</c:v>
                </c:pt>
                <c:pt idx="1">
                  <c:v>EJECUTADO</c:v>
                </c:pt>
                <c:pt idx="2">
                  <c:v>SALDO POR EJECUTAR</c:v>
                </c:pt>
              </c:strCache>
            </c:strRef>
          </c:cat>
          <c:val>
            <c:numRef>
              <c:f>FINALIDAD!$C$10:$E$10</c:f>
              <c:numCache>
                <c:formatCode>#,##0.00_);[Red]\(#,##0.00\)</c:formatCode>
                <c:ptCount val="3"/>
                <c:pt idx="0">
                  <c:v>162000000</c:v>
                </c:pt>
                <c:pt idx="1">
                  <c:v>37156861.729999997</c:v>
                </c:pt>
                <c:pt idx="2">
                  <c:v>123838389.47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8FC-4C7A-98D7-9E63D5F726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13197440"/>
        <c:axId val="113199360"/>
        <c:axId val="0"/>
      </c:bar3DChart>
      <c:catAx>
        <c:axId val="1131974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GT"/>
                  <a:t>SERVICIOS PÚBLICOS</a:t>
                </a:r>
                <a:r>
                  <a:rPr lang="es-GT" baseline="0"/>
                  <a:t> GENERALES</a:t>
                </a:r>
                <a:endParaRPr lang="es-GT"/>
              </a:p>
            </c:rich>
          </c:tx>
          <c:layout>
            <c:manualLayout>
              <c:xMode val="edge"/>
              <c:yMode val="edge"/>
              <c:x val="0.356177706807628"/>
              <c:y val="0.9018021426829192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GT"/>
          </a:p>
        </c:txPr>
        <c:crossAx val="113199360"/>
        <c:crosses val="autoZero"/>
        <c:auto val="1"/>
        <c:lblAlgn val="ctr"/>
        <c:lblOffset val="100"/>
        <c:noMultiLvlLbl val="0"/>
      </c:catAx>
      <c:valAx>
        <c:axId val="113199360"/>
        <c:scaling>
          <c:orientation val="minMax"/>
        </c:scaling>
        <c:delete val="0"/>
        <c:axPos val="l"/>
        <c:majorGridlines/>
        <c:numFmt formatCode="#,##0.00_);[Red]\(#,##0.00\)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="1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GT"/>
          </a:p>
        </c:txPr>
        <c:crossAx val="11319744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4580988565240532"/>
          <c:y val="0.80110042340815424"/>
          <c:w val="0.72003505680671032"/>
          <c:h val="7.1814588506063426E-2"/>
        </c:manualLayout>
      </c:layout>
      <c:overlay val="0"/>
      <c:txPr>
        <a:bodyPr/>
        <a:lstStyle/>
        <a:p>
          <a:pPr>
            <a:defRPr sz="900" b="1">
              <a:latin typeface="Arial" panose="020B0604020202020204" pitchFamily="34" charset="0"/>
              <a:cs typeface="Arial" panose="020B0604020202020204" pitchFamily="34" charset="0"/>
            </a:defRPr>
          </a:pPr>
          <a:endParaRPr lang="es-GT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0.75148</cdr:x>
      <cdr:y>0.94342</cdr:y>
    </cdr:from>
    <cdr:to>
      <cdr:x>0.97337</cdr:x>
      <cdr:y>0.98524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4838700" y="3652839"/>
          <a:ext cx="1428750" cy="161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GT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BF23B-7004-4F32-8296-864B452A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666</Words>
  <Characters>3665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Leslie A. Monterroso Cristales</cp:lastModifiedBy>
  <cp:revision>2</cp:revision>
  <cp:lastPrinted>2021-05-13T20:38:00Z</cp:lastPrinted>
  <dcterms:created xsi:type="dcterms:W3CDTF">2021-05-13T20:43:00Z</dcterms:created>
  <dcterms:modified xsi:type="dcterms:W3CDTF">2021-05-13T20:43:00Z</dcterms:modified>
</cp:coreProperties>
</file>